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DE95" w14:textId="6FDE235E" w:rsidR="00E26319" w:rsidRPr="00E26319" w:rsidRDefault="00FE4F30" w:rsidP="00E26319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4ED8" w14:textId="56DAE1CC" w:rsidR="00E26319" w:rsidRPr="00E26319" w:rsidRDefault="00E26319" w:rsidP="00C30310">
      <w:pPr>
        <w:pStyle w:val="stBilgi"/>
        <w:jc w:val="center"/>
        <w:rPr>
          <w:b/>
          <w:bCs/>
          <w:sz w:val="40"/>
          <w:szCs w:val="40"/>
        </w:rPr>
      </w:pPr>
      <w:r w:rsidRPr="00E26319">
        <w:rPr>
          <w:b/>
          <w:bCs/>
          <w:sz w:val="40"/>
          <w:szCs w:val="40"/>
        </w:rPr>
        <w:t>Proje Başlatma Belgesi Örneği</w:t>
      </w:r>
    </w:p>
    <w:p w14:paraId="0A22C7ED" w14:textId="6A238564" w:rsidR="00E26319" w:rsidRPr="00E26319" w:rsidRDefault="00E26319" w:rsidP="00E26319">
      <w:pPr>
        <w:tabs>
          <w:tab w:val="left" w:pos="176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36ADBBE" w14:textId="77777777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2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6"/>
        <w:gridCol w:w="3708"/>
        <w:gridCol w:w="146"/>
      </w:tblGrid>
      <w:tr w:rsidR="00E26319" w:rsidRPr="00A078B2" w14:paraId="42819200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DEF1" w14:textId="77777777" w:rsidR="00E26319" w:rsidRPr="009651C5" w:rsidRDefault="00E26319" w:rsidP="00C70E9C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 Başlatma Belgesi </w:t>
            </w:r>
          </w:p>
        </w:tc>
      </w:tr>
      <w:tr w:rsidR="00E26319" w:rsidRPr="00A078B2" w14:paraId="59C7CFC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FCAEAA7" w14:textId="77777777" w:rsidR="00E26319" w:rsidRPr="009651C5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tr-TR"/>
              </w:rPr>
              <w:t xml:space="preserve">Proje Yöneticisinin Adı-Soyadı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6991503" w14:textId="77777777" w:rsidR="00E26319" w:rsidRPr="009651C5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tr-TR"/>
              </w:rPr>
              <w:t>Proje Sponsorunun Adı-Soyadı</w:t>
            </w:r>
          </w:p>
        </w:tc>
      </w:tr>
      <w:tr w:rsidR="00C30310" w:rsidRPr="00A078B2" w14:paraId="5E4ADFBC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17C091F" w14:textId="67E56298" w:rsidR="00C30310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Sıla Çanga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E76CAB1" w14:textId="1EC63264" w:rsidR="00C30310" w:rsidRPr="009651C5" w:rsidRDefault="009651C5" w:rsidP="009651C5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                  </w:t>
            </w: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Bülent Dönmez</w:t>
            </w:r>
          </w:p>
        </w:tc>
      </w:tr>
      <w:tr w:rsidR="00C30310" w:rsidRPr="00A078B2" w14:paraId="5FBAE6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1DAA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 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F1F4" w14:textId="1944D29A" w:rsidR="00C30310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Aytaş Home Süreç Madenciliği</w:t>
            </w:r>
          </w:p>
        </w:tc>
      </w:tr>
      <w:tr w:rsidR="00C30310" w:rsidRPr="00A078B2" w14:paraId="1495BAC6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02598D8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>Proje Müşterisi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D655C60" w14:textId="6ED70321" w:rsidR="00C30310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sz w:val="24"/>
                <w:szCs w:val="24"/>
              </w:rPr>
              <w:t>Aytaş Home</w:t>
            </w:r>
            <w:r w:rsidRPr="009651C5">
              <w:rPr>
                <w:sz w:val="24"/>
                <w:szCs w:val="24"/>
              </w:rPr>
              <w:t xml:space="preserve"> Mobilya ve İnşaat Turizm</w:t>
            </w:r>
            <w:r w:rsidR="00C30310"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Sanayi ve Ticaret </w:t>
            </w:r>
            <w:r w:rsidR="00C30310"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A.Ş</w:t>
            </w:r>
          </w:p>
        </w:tc>
      </w:tr>
      <w:tr w:rsidR="00C30310" w:rsidRPr="00A078B2" w14:paraId="6695000A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06FC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Özet Proje Tanımı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7CF35" w14:textId="59A7897F" w:rsidR="00C30310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Aytaş Home mobilya üretim süreçlerinin veri analitiği ve süreç madenciliği yöntemleri ile incelenmesini ve süreçlerin optimize edilerek üretim süresinin kısaltılmasını ve verimliliğin artırılmasını amaçlamaktadır.</w:t>
            </w:r>
          </w:p>
        </w:tc>
      </w:tr>
      <w:tr w:rsidR="00C30310" w:rsidRPr="00A078B2" w14:paraId="2121176B" w14:textId="77777777" w:rsidTr="00C70E9C">
        <w:trPr>
          <w:gridAfter w:val="1"/>
          <w:wAfter w:w="146" w:type="dxa"/>
          <w:trHeight w:val="121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2F6D06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Projenin Temel Hedefi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61D5CF0" w14:textId="77777777" w:rsidR="009651C5" w:rsidRPr="009651C5" w:rsidRDefault="009651C5" w:rsidP="009651C5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Üretim süreçlerinin hızlandırılması.</w:t>
            </w:r>
          </w:p>
          <w:p w14:paraId="4F833742" w14:textId="77777777" w:rsidR="009651C5" w:rsidRPr="009651C5" w:rsidRDefault="009651C5" w:rsidP="009651C5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Kaynak kullanımında etkinliğin artırılması.</w:t>
            </w:r>
          </w:p>
          <w:p w14:paraId="1F7686E1" w14:textId="77EBB12B" w:rsidR="00C30310" w:rsidRPr="009651C5" w:rsidRDefault="009651C5" w:rsidP="009651C5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Veriye dayalı karar mekanizmalarının iyileştirilmesi.</w:t>
            </w:r>
          </w:p>
        </w:tc>
      </w:tr>
      <w:tr w:rsidR="00C30310" w:rsidRPr="00A078B2" w14:paraId="64B32CCE" w14:textId="77777777" w:rsidTr="00C70E9C">
        <w:trPr>
          <w:gridAfter w:val="1"/>
          <w:wAfter w:w="146" w:type="dxa"/>
          <w:trHeight w:val="11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27C2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Projenin Özet Gerekçesi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06AE" w14:textId="14791FB7" w:rsidR="00C30310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Mevcut üretim süreçlerinin zaman ve kaynak kullanımı açısından yüksek maliyet oluşturması, iyileştirme gerekliliğini ortaya koymaktadır. Süreç madenciliği teknikleri ile darboğazlar ve iyileştirme fırsatları belirlenecektir.</w:t>
            </w:r>
          </w:p>
        </w:tc>
      </w:tr>
      <w:tr w:rsidR="00C30310" w:rsidRPr="00A078B2" w14:paraId="302C2AE9" w14:textId="77777777" w:rsidTr="00C70E9C">
        <w:trPr>
          <w:gridAfter w:val="1"/>
          <w:wAfter w:w="146" w:type="dxa"/>
          <w:trHeight w:val="163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CAD4BE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 Sonucunda </w:t>
            </w:r>
            <w:proofErr w:type="spellStart"/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>Ouşturulması</w:t>
            </w:r>
            <w:proofErr w:type="spellEnd"/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Hedeflenen Çıktılar</w:t>
            </w: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br/>
              <w:t xml:space="preserve">(Teslimatlar)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8065C6B" w14:textId="7777777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Süreç performans raporları.</w:t>
            </w:r>
          </w:p>
          <w:p w14:paraId="77142E7D" w14:textId="7777777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Optimizasyon önerileri ve uygulanabilir stratejiler.</w:t>
            </w:r>
          </w:p>
          <w:p w14:paraId="28506B2B" w14:textId="5C486566" w:rsidR="00C30310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Daha kısa üretim süreleri ve iyileştirilmiş iş akışları.</w:t>
            </w:r>
          </w:p>
        </w:tc>
      </w:tr>
      <w:tr w:rsidR="00C30310" w:rsidRPr="00A078B2" w14:paraId="6342211F" w14:textId="77777777" w:rsidTr="00C70E9C">
        <w:trPr>
          <w:gridAfter w:val="1"/>
          <w:wAfter w:w="146" w:type="dxa"/>
          <w:trHeight w:val="14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01C4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Kısıtlar ve Varsayımlar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0792F" w14:textId="7777777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Üretim süreçlerinden elde edilen verilerin yeterliliği.</w:t>
            </w:r>
          </w:p>
          <w:p w14:paraId="558B7CDE" w14:textId="5585C575" w:rsidR="00C30310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Şirket içi kaynakların (zaman, çalışanlar) sınırlı olması.</w:t>
            </w:r>
          </w:p>
        </w:tc>
      </w:tr>
      <w:tr w:rsidR="00C30310" w:rsidRPr="00A078B2" w14:paraId="3C6D8EB2" w14:textId="77777777" w:rsidTr="009651C5">
        <w:trPr>
          <w:gridAfter w:val="1"/>
          <w:wAfter w:w="146" w:type="dxa"/>
          <w:trHeight w:val="1748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FD7F3F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 xml:space="preserve">Potansiyel Proje Riskleri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0D9A8FB" w14:textId="7777777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Veri erişimi ve doğruluğunda yaşanabilecek sıkıntılar.</w:t>
            </w:r>
          </w:p>
          <w:p w14:paraId="6A077DAF" w14:textId="49349161" w:rsidR="00C30310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Optimizasyon önerilerinin uygulanmasında </w:t>
            </w:r>
            <w:proofErr w:type="spellStart"/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operasyonel</w:t>
            </w:r>
            <w:proofErr w:type="spellEnd"/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direnç.</w:t>
            </w:r>
          </w:p>
        </w:tc>
      </w:tr>
      <w:tr w:rsidR="00C30310" w:rsidRPr="00A078B2" w14:paraId="359DEB25" w14:textId="77777777" w:rsidTr="009651C5">
        <w:trPr>
          <w:gridAfter w:val="1"/>
          <w:wAfter w:w="146" w:type="dxa"/>
          <w:trHeight w:val="1107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20A0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Anahtar Paydaşlar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4A51B" w14:textId="7777777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Aytaş Home yönetimi ve üretim ekipleri.</w:t>
            </w:r>
          </w:p>
          <w:p w14:paraId="1A4F3603" w14:textId="77777777" w:rsidR="00C30310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Süreç madenciliği danışmanları.</w:t>
            </w:r>
          </w:p>
          <w:p w14:paraId="1CD86B6D" w14:textId="0D8EBD0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30310" w:rsidRPr="00A078B2" w14:paraId="72737448" w14:textId="77777777" w:rsidTr="009651C5">
        <w:trPr>
          <w:gridAfter w:val="1"/>
          <w:wAfter w:w="146" w:type="dxa"/>
          <w:trHeight w:val="542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52CD47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Tahmini Bütçe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88DCFCE" w14:textId="77777777" w:rsid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  <w:p w14:paraId="736E6FE5" w14:textId="6EC78D8A" w:rsidR="00C30310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10.000</w:t>
            </w:r>
            <w:r w:rsidR="00C30310"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dolar</w:t>
            </w:r>
          </w:p>
          <w:p w14:paraId="45D8ABAD" w14:textId="77777777" w:rsid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  <w:p w14:paraId="3199C04F" w14:textId="127B7571" w:rsidR="009651C5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30310" w:rsidRPr="00A078B2" w14:paraId="20FFE870" w14:textId="77777777" w:rsidTr="00C70E9C">
        <w:trPr>
          <w:gridAfter w:val="1"/>
          <w:wAfter w:w="146" w:type="dxa"/>
          <w:trHeight w:val="126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E956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 Kabul Gereksinimleri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0B661" w14:textId="77777777" w:rsidR="009651C5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Optimizasyon önerilerinin uygulanabilirliği.</w:t>
            </w:r>
          </w:p>
          <w:p w14:paraId="1F4479C3" w14:textId="59F19BFA" w:rsidR="00C30310" w:rsidRPr="009651C5" w:rsidRDefault="009651C5" w:rsidP="009651C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Süreç performansında hedeflenen iyileştirmelerin ölçümlenmesi.</w:t>
            </w:r>
          </w:p>
        </w:tc>
      </w:tr>
      <w:tr w:rsidR="00C30310" w:rsidRPr="00A078B2" w14:paraId="1E48AD73" w14:textId="77777777" w:rsidTr="00C70E9C">
        <w:trPr>
          <w:gridAfter w:val="1"/>
          <w:wAfter w:w="146" w:type="dxa"/>
          <w:trHeight w:val="109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4C5D1" w14:textId="77777777" w:rsidR="00C30310" w:rsidRPr="009651C5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 Çıkış Kriterleri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6C77731" w14:textId="77777777" w:rsidR="00C30310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Optimize edilmiş süreçlerin başarıyla devreye alınması.</w:t>
            </w:r>
          </w:p>
          <w:p w14:paraId="44A58E16" w14:textId="5BFEF8D9" w:rsidR="009651C5" w:rsidRPr="009651C5" w:rsidRDefault="009651C5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C30310" w:rsidRPr="00A078B2" w14:paraId="13AA27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32C4E1" w14:textId="77777777" w:rsidR="00C30310" w:rsidRPr="009651C5" w:rsidRDefault="00C30310" w:rsidP="00C3031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Proje Hedefleri </w:t>
            </w:r>
          </w:p>
        </w:tc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7DD1A" w14:textId="77777777" w:rsidR="00C30310" w:rsidRPr="009651C5" w:rsidRDefault="00C30310" w:rsidP="00C3031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  <w:t>Ölçülebilir Başarı Kriterleri</w:t>
            </w:r>
          </w:p>
        </w:tc>
      </w:tr>
      <w:tr w:rsidR="00C30310" w:rsidRPr="00A078B2" w14:paraId="3BA352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4C9B63F" w14:textId="35B06F7C" w:rsidR="009651C5" w:rsidRPr="009651C5" w:rsidRDefault="00C30310" w:rsidP="009651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1.</w:t>
            </w:r>
            <w:r w:rsidR="009651C5" w:rsidRPr="009651C5">
              <w:rPr>
                <w:sz w:val="24"/>
                <w:szCs w:val="24"/>
              </w:rPr>
              <w:t xml:space="preserve">  Üretim sürelerinin </w:t>
            </w:r>
            <w:proofErr w:type="gramStart"/>
            <w:r w:rsidR="009651C5" w:rsidRPr="009651C5">
              <w:rPr>
                <w:sz w:val="24"/>
                <w:szCs w:val="24"/>
              </w:rPr>
              <w:t>%20</w:t>
            </w:r>
            <w:proofErr w:type="gramEnd"/>
            <w:r w:rsidR="009651C5" w:rsidRPr="009651C5">
              <w:rPr>
                <w:sz w:val="24"/>
                <w:szCs w:val="24"/>
              </w:rPr>
              <w:t xml:space="preserve"> oranında kısaltılması.</w:t>
            </w:r>
          </w:p>
          <w:p w14:paraId="01C6D3C0" w14:textId="41BB4D71" w:rsidR="00C30310" w:rsidRPr="009651C5" w:rsidRDefault="00C30310" w:rsidP="009651C5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43B61729" w14:textId="7192B665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1. Yeni sistemde ilk raporların alınması</w:t>
            </w:r>
          </w:p>
        </w:tc>
      </w:tr>
      <w:tr w:rsidR="00C30310" w:rsidRPr="00A078B2" w14:paraId="5FA724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9CB6A6" w14:textId="524E1FC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2. Hızlı raporlama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45A24F" w14:textId="70AA1600" w:rsidR="009651C5" w:rsidRPr="009651C5" w:rsidRDefault="00C30310" w:rsidP="009651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2. </w:t>
            </w:r>
            <w:r w:rsidR="009651C5" w:rsidRPr="009651C5">
              <w:rPr>
                <w:sz w:val="24"/>
                <w:szCs w:val="24"/>
              </w:rPr>
              <w:t xml:space="preserve">  Verimliliğin </w:t>
            </w:r>
            <w:proofErr w:type="gramStart"/>
            <w:r w:rsidR="009651C5" w:rsidRPr="009651C5">
              <w:rPr>
                <w:sz w:val="24"/>
                <w:szCs w:val="24"/>
              </w:rPr>
              <w:t>%15</w:t>
            </w:r>
            <w:proofErr w:type="gramEnd"/>
            <w:r w:rsidR="009651C5" w:rsidRPr="009651C5">
              <w:rPr>
                <w:sz w:val="24"/>
                <w:szCs w:val="24"/>
              </w:rPr>
              <w:t xml:space="preserve"> artırılması.</w:t>
            </w:r>
          </w:p>
          <w:p w14:paraId="2E17BC7F" w14:textId="4D7A4F5D" w:rsidR="00C30310" w:rsidRPr="009651C5" w:rsidRDefault="009651C5" w:rsidP="009651C5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sz w:val="24"/>
                <w:szCs w:val="24"/>
              </w:rPr>
              <w:t xml:space="preserve"> </w:t>
            </w:r>
          </w:p>
        </w:tc>
      </w:tr>
      <w:tr w:rsidR="00C30310" w:rsidRPr="00A078B2" w14:paraId="5B0C38B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3CF146" w14:textId="2554DF74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3. Müşteri memnuniyeti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7F00C180" w14:textId="7B0D3923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3.</w:t>
            </w:r>
            <w:r w:rsidR="009651C5" w:rsidRPr="009651C5">
              <w:rPr>
                <w:sz w:val="24"/>
                <w:szCs w:val="24"/>
              </w:rPr>
              <w:t xml:space="preserve"> </w:t>
            </w:r>
            <w:r w:rsidR="009651C5"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Süreç iyileştirme önerilerinin </w:t>
            </w:r>
            <w:proofErr w:type="gramStart"/>
            <w:r w:rsidR="009651C5"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%100</w:t>
            </w:r>
            <w:proofErr w:type="gramEnd"/>
            <w:r w:rsidR="009651C5"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uygulanabilir olması.</w:t>
            </w:r>
          </w:p>
        </w:tc>
      </w:tr>
      <w:tr w:rsidR="00C30310" w:rsidRPr="00A078B2" w14:paraId="4B8012D1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01D9A1" w14:textId="77777777" w:rsidR="009651C5" w:rsidRDefault="009651C5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  <w:p w14:paraId="7EE9CAC7" w14:textId="2B9C15EC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Temel Kilometre Taşları </w:t>
            </w:r>
          </w:p>
          <w:p w14:paraId="6A153ADD" w14:textId="77777777" w:rsidR="00C30310" w:rsidRPr="009651C5" w:rsidRDefault="00C30310" w:rsidP="00C3031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C30310" w:rsidRPr="00A078B2" w14:paraId="2E8AC5BF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5EB04C" w14:textId="365CBD0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1. </w:t>
            </w:r>
            <w:r w:rsidR="00353DC8" w:rsidRPr="00353DC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Başlangıç toplantısı ve veri toplama süreci.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1B51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C30310" w:rsidRPr="00A078B2" w14:paraId="1B95174A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109A1" w14:textId="1581F317" w:rsidR="00C30310" w:rsidRPr="009651C5" w:rsidRDefault="00353DC8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2. </w:t>
            </w:r>
            <w:r w:rsidRPr="00353DC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Süreç analizi ve darboğazların belirlenmesi.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6B25C8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C30310" w:rsidRPr="00A078B2" w14:paraId="789EED72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AB3D1C" w14:textId="4D8F8EE3" w:rsidR="00353DC8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3. </w:t>
            </w:r>
            <w:r w:rsidR="00353DC8" w:rsidRPr="00353DC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Optimizasyon önerilerinin geliştirilmesi ve </w:t>
            </w:r>
            <w:r w:rsidR="00353DC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353DC8" w:rsidRPr="00353DC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uygulanması.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4319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C30310" w:rsidRPr="00A078B2" w14:paraId="3F68D464" w14:textId="77777777" w:rsidTr="00C70E9C">
        <w:trPr>
          <w:gridAfter w:val="1"/>
          <w:wAfter w:w="146" w:type="dxa"/>
          <w:trHeight w:val="300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826AE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082DB" w14:textId="77777777" w:rsidR="00C30310" w:rsidRPr="009651C5" w:rsidRDefault="00C30310" w:rsidP="00C303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C30310" w:rsidRPr="00A078B2" w14:paraId="74D84890" w14:textId="77777777" w:rsidTr="00C70E9C">
        <w:trPr>
          <w:gridAfter w:val="1"/>
          <w:wAfter w:w="146" w:type="dxa"/>
          <w:trHeight w:val="315"/>
        </w:trPr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8C916" w14:textId="77777777" w:rsidR="00C30310" w:rsidRPr="009651C5" w:rsidRDefault="00C30310" w:rsidP="00C303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3712C7" w14:textId="77777777" w:rsidR="00C30310" w:rsidRPr="009651C5" w:rsidRDefault="00C30310" w:rsidP="00C3031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C30310" w:rsidRPr="00A078B2" w14:paraId="585535E8" w14:textId="77777777" w:rsidTr="00C70E9C">
        <w:trPr>
          <w:gridAfter w:val="1"/>
          <w:wAfter w:w="146" w:type="dxa"/>
          <w:trHeight w:val="450"/>
        </w:trPr>
        <w:tc>
          <w:tcPr>
            <w:tcW w:w="5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4A849" w14:textId="7A4F794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Tarih: </w:t>
            </w:r>
            <w:r w:rsidR="00353DC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25.11.2024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C5724" w14:textId="77777777" w:rsidR="00C30310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9651C5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Sponsor İmzası </w:t>
            </w:r>
          </w:p>
          <w:p w14:paraId="056D4F1D" w14:textId="77777777" w:rsidR="00353DC8" w:rsidRDefault="00353DC8" w:rsidP="00C3031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3898C89E" w14:textId="77777777" w:rsidR="00353DC8" w:rsidRPr="00353DC8" w:rsidRDefault="00353DC8" w:rsidP="00C3031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</w:tr>
      <w:tr w:rsidR="00C30310" w:rsidRPr="00A078B2" w14:paraId="0FEC4A58" w14:textId="77777777" w:rsidTr="00C70E9C">
        <w:trPr>
          <w:trHeight w:val="300"/>
        </w:trPr>
        <w:tc>
          <w:tcPr>
            <w:tcW w:w="54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01DD52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47D09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B1D7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</w:tr>
      <w:tr w:rsidR="00C30310" w:rsidRPr="00A078B2" w14:paraId="22F9D5DF" w14:textId="77777777" w:rsidTr="00C70E9C">
        <w:trPr>
          <w:trHeight w:val="315"/>
        </w:trPr>
        <w:tc>
          <w:tcPr>
            <w:tcW w:w="5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CBF26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02F2" w14:textId="77777777" w:rsidR="00C30310" w:rsidRPr="009651C5" w:rsidRDefault="00C30310" w:rsidP="00C30310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E90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81B1E6C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  <w:sectPr w:rsidR="00E26319" w:rsidRPr="00E26319" w:rsidSect="00E26319">
          <w:headerReference w:type="default" r:id="rId8"/>
          <w:footerReference w:type="default" r:id="rId9"/>
          <w:type w:val="continuous"/>
          <w:pgSz w:w="11880" w:h="16800"/>
          <w:pgMar w:top="1417" w:right="1417" w:bottom="1417" w:left="1417" w:header="0" w:footer="0" w:gutter="0"/>
          <w:cols w:space="708"/>
          <w:docGrid w:linePitch="299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3F5816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E929" w14:textId="77777777" w:rsidR="00785FFF" w:rsidRDefault="00785FFF">
      <w:r>
        <w:separator/>
      </w:r>
    </w:p>
  </w:endnote>
  <w:endnote w:type="continuationSeparator" w:id="0">
    <w:p w14:paraId="56859A96" w14:textId="77777777" w:rsidR="00785FFF" w:rsidRDefault="0078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1230" w14:textId="77777777" w:rsidR="00E8677F" w:rsidRPr="00E8677F" w:rsidRDefault="00000000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EBC6" w14:textId="77777777" w:rsidR="00785FFF" w:rsidRDefault="00785FFF">
      <w:r>
        <w:separator/>
      </w:r>
    </w:p>
  </w:footnote>
  <w:footnote w:type="continuationSeparator" w:id="0">
    <w:p w14:paraId="430C4B50" w14:textId="77777777" w:rsidR="00785FFF" w:rsidRDefault="0078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218C9A95">
          <wp:simplePos x="0" y="0"/>
          <wp:positionH relativeFrom="column">
            <wp:posOffset>-918658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68282DD1">
          <wp:simplePos x="0" y="0"/>
          <wp:positionH relativeFrom="column">
            <wp:posOffset>4940300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A19E9"/>
    <w:rsid w:val="00101EC6"/>
    <w:rsid w:val="00110D14"/>
    <w:rsid w:val="00351E4A"/>
    <w:rsid w:val="00353DC8"/>
    <w:rsid w:val="003C2457"/>
    <w:rsid w:val="003F5816"/>
    <w:rsid w:val="00464F3D"/>
    <w:rsid w:val="0050420D"/>
    <w:rsid w:val="005348D5"/>
    <w:rsid w:val="005C5009"/>
    <w:rsid w:val="00695298"/>
    <w:rsid w:val="006E5F23"/>
    <w:rsid w:val="00785FFF"/>
    <w:rsid w:val="0096486B"/>
    <w:rsid w:val="009651C5"/>
    <w:rsid w:val="00A52293"/>
    <w:rsid w:val="00A716CD"/>
    <w:rsid w:val="00B02E7B"/>
    <w:rsid w:val="00B20E6B"/>
    <w:rsid w:val="00B26934"/>
    <w:rsid w:val="00BC173F"/>
    <w:rsid w:val="00C30310"/>
    <w:rsid w:val="00C72D36"/>
    <w:rsid w:val="00D7006E"/>
    <w:rsid w:val="00E26319"/>
    <w:rsid w:val="00E8677F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sıla çanga</cp:lastModifiedBy>
  <cp:revision>2</cp:revision>
  <dcterms:created xsi:type="dcterms:W3CDTF">2024-11-24T21:05:00Z</dcterms:created>
  <dcterms:modified xsi:type="dcterms:W3CDTF">2024-11-24T21:05:00Z</dcterms:modified>
</cp:coreProperties>
</file>