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SLD-ISP-001</w:t>
        <w:br/>
        <w:t>Information Security Policy &amp; Procedures Manual</w:t>
      </w:r>
    </w:p>
    <w:p>
      <w:r>
        <w:t>Version: 2.0</w:t>
        <w:br/>
        <w:t>Effective Date: July 2026</w:t>
        <w:br/>
        <w:t>Owner: S&amp;L Development LLC</w:t>
        <w:br/>
        <w:t>Review Frequency: Annual</w:t>
      </w:r>
    </w:p>
    <w:p>
      <w:pPr>
        <w:pStyle w:val="Heading1"/>
      </w:pPr>
      <w:r>
        <w:t>Executive Summary</w:t>
      </w:r>
    </w:p>
    <w:p>
      <w:r>
        <w:t>S&amp;L Development LLC develops secure consumer mobile applications. This manual documents the operational information security program appropriate for the company's current size while establishing a framework that will mature as the business grows.</w:t>
      </w:r>
      <w:r>
        <w:br/>
      </w:r>
    </w:p>
    <w:p>
      <w:pPr>
        <w:pStyle w:val="Heading1"/>
      </w:pPr>
      <w:r>
        <w:t>Document Control</w:t>
      </w:r>
    </w:p>
    <w:p>
      <w:r>
        <w:t>This document is owned by S&amp;L Development LLC and reviewed annually or after significant architectural, operational, regulatory, or security changes.</w:t>
      </w:r>
      <w:r>
        <w:br/>
      </w:r>
    </w:p>
    <w:p>
      <w:pPr>
        <w:pStyle w:val="Heading1"/>
      </w:pPr>
      <w:r>
        <w:t>Purpose</w:t>
      </w:r>
    </w:p>
    <w:p>
      <w:r>
        <w:t>Establish security policies and operational procedures that protect customer information, company assets, source code, cloud infrastructure, and third-party integrations.</w:t>
      </w:r>
      <w:r>
        <w:br/>
      </w:r>
    </w:p>
    <w:p>
      <w:pPr>
        <w:pStyle w:val="Heading1"/>
      </w:pPr>
      <w:r>
        <w:t>Scope</w:t>
      </w:r>
    </w:p>
    <w:p>
      <w:r>
        <w:t>Applies to SpendSmart, future mobile applications, development systems, cloud services, source code repositories, and vendors used by S&amp;L Development LLC.</w:t>
      </w:r>
      <w:r>
        <w:br/>
      </w:r>
    </w:p>
    <w:p>
      <w:pPr>
        <w:pStyle w:val="Heading1"/>
      </w:pPr>
      <w:r>
        <w:t>Security Principles</w:t>
      </w:r>
    </w:p>
    <w:p>
      <w:r>
        <w:t>Privacy by Design</w:t>
      </w:r>
      <w:r>
        <w:br/>
      </w:r>
      <w:r>
        <w:t>Least Privilege</w:t>
      </w:r>
      <w:r>
        <w:br/>
      </w:r>
      <w:r>
        <w:t>Defense in Depth</w:t>
      </w:r>
      <w:r>
        <w:br/>
      </w:r>
      <w:r>
        <w:t>Secure Defaults</w:t>
      </w:r>
      <w:r>
        <w:br/>
      </w:r>
      <w:r>
        <w:t>Continuous Improvement</w:t>
      </w:r>
      <w:r>
        <w:br/>
      </w:r>
    </w:p>
    <w:p>
      <w:pPr>
        <w:pStyle w:val="Heading1"/>
      </w:pPr>
      <w:r>
        <w:t>Roles &amp; Responsibilities</w:t>
      </w:r>
    </w:p>
    <w:p>
      <w:r>
        <w:t>The owner is responsible for software development, security, infrastructure, incident response, vendor management, releases, and periodic policy reviews.</w:t>
      </w:r>
      <w:r>
        <w:br/>
      </w:r>
    </w:p>
    <w:p>
      <w:pPr>
        <w:pStyle w:val="Heading1"/>
      </w:pPr>
      <w:r>
        <w:t>Identity &amp; Access Management</w:t>
      </w:r>
    </w:p>
    <w:p>
      <w:r>
        <w:t>• MFA is enabled where available.</w:t>
      </w:r>
      <w:r>
        <w:br/>
      </w:r>
      <w:r>
        <w:t>• Unique passwords are stored in a password manager.</w:t>
      </w:r>
      <w:r>
        <w:br/>
      </w:r>
      <w:r>
        <w:t>• Administrative access is limited to authorized personnel.</w:t>
      </w:r>
      <w:r>
        <w:br/>
      </w:r>
      <w:r>
        <w:t>• Access is removed when no longer required.</w:t>
      </w:r>
      <w:r>
        <w:br/>
      </w:r>
    </w:p>
    <w:p>
      <w:pPr>
        <w:pStyle w:val="Heading1"/>
      </w:pPr>
      <w:r>
        <w:t>Secrets Management</w:t>
      </w:r>
    </w:p>
    <w:p>
      <w:r>
        <w:t>API keys and secrets are never embedded in mobile applications. Secrets are stored in Supabase Secrets or equivalent secure services and rotated if compromise is suspected.</w:t>
      </w:r>
      <w:r>
        <w:br/>
      </w:r>
    </w:p>
    <w:p>
      <w:pPr>
        <w:pStyle w:val="Heading1"/>
      </w:pPr>
      <w:r>
        <w:t>Secure Software Development Lifecycle</w:t>
      </w:r>
    </w:p>
    <w:p>
      <w:r>
        <w:t>Features are designed, implemented, tested in sandbox environments, validated through TestFlight when appropriate, and reviewed before production deployment.</w:t>
      </w:r>
      <w:r>
        <w:br/>
      </w:r>
    </w:p>
    <w:p>
      <w:pPr>
        <w:pStyle w:val="Heading1"/>
      </w:pPr>
      <w:r>
        <w:t>Source Code Management</w:t>
      </w:r>
    </w:p>
    <w:p>
      <w:r>
        <w:t>GitHub is used for version control. Meaningful changes are tracked, and production releases are recoverable where practical.</w:t>
      </w:r>
      <w:r>
        <w:br/>
      </w:r>
    </w:p>
    <w:p>
      <w:pPr>
        <w:pStyle w:val="Heading1"/>
      </w:pPr>
      <w:r>
        <w:t>Financial Data Protection</w:t>
      </w:r>
    </w:p>
    <w:p>
      <w:r>
        <w:t>SpendSmart uses Plaid Link for financial institution authentication. Banking usernames and passwords never pass through or are stored by S&amp;L Development LLC. Plaid access tokens remain on secure backend infrastructure.</w:t>
      </w:r>
      <w:r>
        <w:br/>
      </w:r>
    </w:p>
    <w:p>
      <w:pPr>
        <w:pStyle w:val="Heading1"/>
      </w:pPr>
      <w:r>
        <w:t>Encryption</w:t>
      </w:r>
    </w:p>
    <w:p>
      <w:r>
        <w:t>HTTPS/TLS is required for data in transit. Vendor-managed encryption at rest is used where available.</w:t>
      </w:r>
      <w:r>
        <w:br/>
      </w:r>
    </w:p>
    <w:p>
      <w:pPr>
        <w:pStyle w:val="Heading1"/>
      </w:pPr>
      <w:r>
        <w:t>Privacy</w:t>
      </w:r>
    </w:p>
    <w:p>
      <w:r>
        <w:t>Only information necessary to operate the application is collected. Users are informed through the Privacy Policy and may request account deletion where supported.</w:t>
      </w:r>
      <w:r>
        <w:br/>
      </w:r>
    </w:p>
    <w:p>
      <w:pPr>
        <w:pStyle w:val="Heading1"/>
      </w:pPr>
      <w:r>
        <w:t>Data Classification</w:t>
      </w:r>
    </w:p>
    <w:p>
      <w:r>
        <w:t>Public: marketing information.</w:t>
      </w:r>
      <w:r>
        <w:br/>
      </w:r>
      <w:r>
        <w:t>Internal: operational documentation.</w:t>
      </w:r>
      <w:r>
        <w:br/>
      </w:r>
      <w:r>
        <w:t>Confidential: authentication data, source code, application secrets, and financial metadata.</w:t>
      </w:r>
      <w:r>
        <w:br/>
      </w:r>
    </w:p>
    <w:p>
      <w:pPr>
        <w:pStyle w:val="Heading1"/>
      </w:pPr>
      <w:r>
        <w:t>Logging &amp; Monitoring</w:t>
      </w:r>
    </w:p>
    <w:p>
      <w:r>
        <w:t>Application logs and cloud logs are reviewed as needed to identify operational or security issues. Sensitive information is not intentionally logged.</w:t>
      </w:r>
      <w:r>
        <w:br/>
      </w:r>
    </w:p>
    <w:p>
      <w:pPr>
        <w:pStyle w:val="Heading1"/>
      </w:pPr>
      <w:r>
        <w:t>Incident Response</w:t>
      </w:r>
    </w:p>
    <w:p>
      <w:r>
        <w:t>Potential incidents are contained, investigated, documented, and remediated. Credentials are rotated when appropriate and affected services reviewed.</w:t>
      </w:r>
      <w:r>
        <w:br/>
      </w:r>
    </w:p>
    <w:p>
      <w:pPr>
        <w:pStyle w:val="Heading1"/>
      </w:pPr>
      <w:r>
        <w:t>Backup &amp; Recovery</w:t>
      </w:r>
    </w:p>
    <w:p>
      <w:r>
        <w:t>Application backup features are tested periodically. Restore capability is verified following significant changes.</w:t>
      </w:r>
      <w:r>
        <w:br/>
      </w:r>
    </w:p>
    <w:p>
      <w:pPr>
        <w:pStyle w:val="Heading1"/>
      </w:pPr>
      <w:r>
        <w:t>Change Management</w:t>
      </w:r>
    </w:p>
    <w:p>
      <w:r>
        <w:t>Production changes are tested before release. Significant architectural changes are documented.</w:t>
      </w:r>
      <w:r>
        <w:br/>
      </w:r>
    </w:p>
    <w:p>
      <w:pPr>
        <w:pStyle w:val="Heading1"/>
      </w:pPr>
      <w:r>
        <w:t>Vendor Risk Management</w:t>
      </w:r>
    </w:p>
    <w:p>
      <w:r>
        <w:t>Current vendors include Apple, Supabase, Plaid, GitHub, and Microsoft. Vendors are evaluated before adoption and periodically reassessed.</w:t>
      </w:r>
      <w:r>
        <w:br/>
      </w:r>
    </w:p>
    <w:p>
      <w:pPr>
        <w:pStyle w:val="Heading1"/>
      </w:pPr>
      <w:r>
        <w:t>Business Continuity</w:t>
      </w:r>
    </w:p>
    <w:p>
      <w:r>
        <w:t>Operational documentation, source code, and cloud infrastructure are maintained to support recovery from service disruption.</w:t>
      </w:r>
      <w:r>
        <w:br/>
      </w:r>
    </w:p>
    <w:p>
      <w:pPr>
        <w:pStyle w:val="Heading1"/>
      </w:pPr>
      <w:r>
        <w:t>AI Governance (Future)</w:t>
      </w:r>
    </w:p>
    <w:p>
      <w:r>
        <w:t>External AI features will always be optional, user-controlled, and processed through secure backend services. Only aggregated financial summaries will be transmitted. Raw banking credentials and Plaid access tokens will never be sent to AI providers.</w:t>
      </w:r>
      <w:r>
        <w:br/>
      </w:r>
    </w:p>
    <w:p>
      <w:pPr>
        <w:pStyle w:val="Heading1"/>
      </w:pPr>
      <w:r>
        <w:t>Continuous Improvement</w:t>
      </w:r>
    </w:p>
    <w:p>
      <w:r>
        <w:t>Security policies are reviewed annually and updated as the company, technology, and regulatory requirements evolve.</w:t>
      </w:r>
      <w:r>
        <w:br/>
      </w:r>
    </w:p>
    <w:p>
      <w:pPr>
        <w:pStyle w:val="Heading1"/>
      </w:pPr>
      <w:r>
        <w:t>Current Technical Architecture</w:t>
      </w:r>
    </w:p>
    <w:p>
      <w:r>
        <w:t>Current technologies include:</w:t>
        <w:br/>
        <w:t>• SwiftUI / SwiftData</w:t>
        <w:br/>
        <w:t>• Supabase</w:t>
        <w:br/>
        <w:t>• Supabase Edge Functions</w:t>
        <w:br/>
        <w:t>• Plaid Link</w:t>
        <w:br/>
        <w:t>• GitHub</w:t>
        <w:br/>
        <w:t>• Microsoft 365</w:t>
        <w:br/>
        <w:t>• Apple Developer Program</w:t>
        <w:br/>
        <w:br/>
        <w:t>Production and sandbox environments are separated. API secrets are stored server-side. Future AI functionality will be optional, disabled by default, and governed by explicit user consent.</w:t>
      </w:r>
    </w:p>
    <w:p>
      <w:pPr>
        <w:pStyle w:val="Heading1"/>
      </w:pPr>
      <w:r>
        <w:t>Document Review</w:t>
      </w:r>
    </w:p>
    <w:p>
      <w:r>
        <w:t>This document is reviewed at least annually or after major architectural, operational, regulatory, or security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