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Ferramenta Mágica — Calculadora de Quilhas</w:t>
      </w:r>
    </w:p>
    <w:p>
      <w:pPr>
        <w:spacing w:after="160"/>
      </w:pPr>
      <w:r>
        <w:rPr>
          <w:i/>
          <w:iCs/>
        </w:rPr>
        <w:t xml:space="preserve">Documentação da lógica extraída da ferramenta interativa do site centerfins.com.br e da réplica standalone em HTML + CSS + JavaScript (arquivo quilhas-calculadora.html).</w:t>
      </w:r>
    </w:p>
    <w:p>
      <w:pPr>
        <w:spacing w:after="160"/>
      </w:pPr>
      <w:r>
        <w:t xml:space="preserve">Data de referência: 3 de julho de 2026. Fontes: código-fonte da página (fornecido pelo usuário) e páginas públicas de produto do site Center Fins.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Visão geral</w:t>
      </w:r>
    </w:p>
    <w:p>
      <w:pPr>
        <w:spacing w:after="160"/>
      </w:pPr>
      <w:r>
        <w:t xml:space="preserve">A "Ferramenta Mágica" é um assistente de recomendação de quilhas de surf em formato de questionário guiado (wizard). O usuário responde perguntas sobre si, sobre a prancha e sobre as ondas que costuma surfar, e a ferramenta filtra o catálogo da loja para recomendar um produto principal e até três alternativas.</w:t>
      </w:r>
    </w:p>
    <w:p>
      <w:pPr>
        <w:spacing w:after="160"/>
      </w:pPr>
      <w:r>
        <w:t xml:space="preserve">O fluxo tem uma tela de introdução seguida de quatro etapas. A Etapa 1 coleta o perfil do surfista (tipo e categoria de prancha, nível de habilidade, sexo, altura e peso). A Etapa 2 coleta o perfil da prancha (objetivo de surf, tamanho, peso, formato de rabeta e tipo de encaixe de quilha). A Etapa 3 coleta o perfil da onda (tamanho e tipo). A Etapa 4 exibe o resultado: um produto em destaque com foto, descrição, preço e botões de ação, mais uma vitrine de outros produtos compatíveis.</w:t>
      </w:r>
    </w:p>
    <w:p>
      <w:pPr>
        <w:pStyle w:val="Heading1"/>
      </w:pPr>
      <w:r>
        <w:t xml:space="preserve">2. Arquitetura da ferramenta original</w:t>
      </w:r>
    </w:p>
    <w:p>
      <w:pPr>
        <w:spacing w:after="160"/>
      </w:pPr>
      <w:r>
        <w:t xml:space="preserve">A ferramenta original roda em WordPress com Elementor e WooCommerce. O front-end é um formulário jQuery embutido por shortcode; a lógica de recomendação NÃO está no navegador: a cada interação o formulário é serializado e enviado via AJAX (POST) para o endpoint admin-ajax.php com a action "filtrar_produtos_woocommerce".</w:t>
      </w:r>
    </w:p>
    <w:p>
      <w:pPr>
        <w:spacing w:after="160"/>
      </w:pPr>
      <w:r>
        <w:t xml:space="preserve">O servidor responde com dois blocos de dados. O primeiro, "produtos", é a lista de produtos compatíveis com a seleção atual (o primeiro item vira o produto em destaque na Etapa 4 e os três últimos alimentam a vitrine "outros produtos"). O segundo, "contagem", é um mapa campo → valor → quantidade usado como facet: qualquer opção de filtro cujo valor tenha contagem zero é desabilitada e escondida com fadeOut, evitando becos sem saída.</w:t>
      </w:r>
    </w:p>
    <w:p>
      <w:pPr>
        <w:spacing w:after="160"/>
      </w:pPr>
      <w:r>
        <w:t xml:space="preserve">Comportamentos de UI relevantes implementados no jQuery original: clicar de novo no mesmo radio desmarca a seleção (toggle via variável lastChecked); cada mudança de filtro dispara nova consulta AJAX; a navegação entre etapas usa fadeOut/fadeIn com scroll automático até o topo do formulário; o botão "Adicionar ao Carrinho" usa o AJAX nativo do WooCommerce (?add-to-cart=ID).</w:t>
      </w:r>
    </w:p>
    <w:p>
      <w:pPr>
        <w:spacing w:after="160"/>
      </w:pPr>
      <w:r>
        <w:rPr>
          <w:b/>
          <w:bCs/>
        </w:rPr>
        <w:t xml:space="preserve">Importante: como a regra de compatibilidade produto × filtro vive em atributos de produto no banco do WooCommerce, ela não é visível no código da página. Na réplica, essa matriz foi reconstruída por inferência a partir das descrições oficiais dos produtos (seção 5). Os pontos inferidos estão claramente marcados e são fáceis de ajustar no código.</w:t>
      </w:r>
    </w:p>
    <w:p>
      <w:pPr>
        <w:pStyle w:val="Heading1"/>
      </w:pPr>
      <w:r>
        <w:t xml:space="preserve">3. Etapas, filtros e valores</w:t>
      </w:r>
    </w:p>
    <w:p>
      <w:pPr>
        <w:pStyle w:val="Heading2"/>
      </w:pPr>
      <w:r>
        <w:t xml:space="preserve">Etapa 1 — Perfil do surfista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(name)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Input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Valores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prancha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longboard; biquilha; mid-length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modalidade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monoquilha; biquilha; tri-quilha-2-mais-1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nivel_de_habilidade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iniciante; intermediario; avancado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sexo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masculino; feminino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altura_do_surfista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faixas de 5 cm: 1,55–1,60 m até 2,10 m (11 faixas)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peso_do_surfista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faixas de 5 kg: 55–60 kg até 125–130 kg (15 faixas)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Etapa 2 — Perfil da prancha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(name)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Input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Valores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radio (pílula)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velocidade-mais-troca-de-borda; noseriding-estabilidade-lateral; velocidade-aceleracao-curvas-longas-horizontais; agressividade-performance-vertical-curvas-fechadas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tamanho_da_prancha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6'0" a 10'0" (código = pés+polegadas concatenados: "60"…"1000"; no original, 8'1"–8'10" existem mas iniciam ocultos)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peso_da_prancha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leve; moderada; pesada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rabeta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radio com imagem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round-square; square; squash; round-squash; pin; round-pin; diamond; half-moon; swallow; wing-swallow; round-twin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tipo_de_encaixe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radio com imagem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caixa-central-de-trilho; caixa-central-de-trilho-copinho-fcs1; caixa-central-de-trilho-copinho-fcsii; caixa-central-de-trilho-copinho-future; copinho-fcsii; copinho-future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Etapa 3 — Perfil da onda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(name)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Input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Valores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tamanho_de_onda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0–0,5 m; 0,5–1 m; 1–1,5 m; 1,5–2 m; 2–2,5 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tipo_de_onda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select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onda-rapida; onda-lenta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Em todos os selects existe a opção vazia "Todos", que não restringe o resultado. Nos radios, nenhuma seleção equivale a "Todos".</w:t>
      </w:r>
    </w:p>
    <w:p>
      <w:pPr>
        <w:pStyle w:val="Heading1"/>
      </w:pPr>
      <w:r>
        <w:t xml:space="preserve">4. Catálogo de produtos (dados reais, jul/2026)</w:t>
      </w:r>
    </w:p>
    <w:p>
      <w:pPr>
        <w:spacing w:after="160"/>
      </w:pPr>
      <w:r>
        <w:t xml:space="preserve">Onze produtos ativos foram coletados da loja. Preços e variações conforme o site na data de referência.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200"/>
        <w:gridCol w:w="2460"/>
        <w:gridCol w:w="18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Produto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Categoria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Preço (R$)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Tamanhos / variações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Encaixe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Pé no bico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470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10", 10,5", 11"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Portuga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460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10", 10,5"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Lambuja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465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10", 10,75"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Caio Teixeira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465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10", 10,5"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Jasmim Avelino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460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10", 10,5"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TB Slim (Flex)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445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10", 10,75"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central de trilho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 Speed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tamanho único (5,2")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FCS 2 ou Futures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 Séries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480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tamanho único (5,68")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FCS 2 ou Futures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 Nusa + Estabilizadores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Triquilha 2+1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447–498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central 6"/6,5"/7" + estab. 4"/4,5"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central + copinho FCS 1 / FCS 2 / Futures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 Snapper + Estabilizadores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Triquilha 2+1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447–520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central 7"/7,5"/8" + estab. 4"/4,5"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central + copinho FCS 1 / FCS 2 / Futures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Triquilha AM2 shortboard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Triquilha 2+1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 (65–80 kg) / G (80 kg+)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FCS 2 ou Futures</w:t>
            </w:r>
          </w:p>
        </w:tc>
      </w:tr>
    </w:tbl>
    <w:p>
      <w:pPr>
        <w:pStyle w:val="Heading1"/>
      </w:pPr>
      <w:r>
        <w:t xml:space="preserve">5. Regras de matching reconstruídas</w:t>
      </w:r>
    </w:p>
    <w:p>
      <w:pPr>
        <w:spacing w:after="160"/>
      </w:pPr>
      <w:r>
        <w:t xml:space="preserve">O motor da réplica aplica filtro rígido (hard filter): um produto só permanece na lista se atender a TODOS os filtros selecionados. Para cada campo, o produto declara uma lista de valores compatíveis; lista vazia significa "atende a qualquer valor". O campo tamanho_da_prancha usa faixa numérica em polegadas ({min, max}), convertendo o código do select automaticamente (ex.: "72" = 7’2” = 7×12+2 = 86 polegadas).</w:t>
      </w:r>
    </w:p>
    <w:p>
      <w:pPr>
        <w:spacing w:after="160"/>
      </w:pPr>
      <w:r>
        <w:t xml:space="preserve">A disponibilidade de opções replica o facet do original: uma opção fica visível se existir pelo menos um produto que atenda a todos os OUTROS filtros já selecionados mais essa opção. Se uma seleção ativa ficar impossível após mudança de outro filtro, ela é limpa automaticamente.</w:t>
      </w:r>
    </w:p>
    <w:p>
      <w:pPr>
        <w:pStyle w:val="Heading2"/>
      </w:pPr>
      <w:r>
        <w:t xml:space="preserve">Matriz produto × critérios (resumo)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760"/>
        <w:gridCol w:w="20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Produto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Prancha/Modalidade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Objetivo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Pé no bico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Longboard / Mono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Noseriding + Estabilidade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Pequena, lenta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Portuga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Longboard / Mono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Noseriding + Estabilidade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Média, rápida ou lenta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Lambuja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Longboard / Mono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Noseriding; Vel.+Troca de borda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Cavada com pressão (rápida)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Caio Teixeira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Longboard / Mono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Vel.+Troca de borda; Noseriding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Qualquer, tende à rápida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Jasmim Avelino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Longboard / Mono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Vel.+Troca de borda; Noseriding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Todas (marola à grande)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TB Slim (Flex)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Longboard / Mono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Velocidade + Troca de borda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Rápida, seções difíceis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 Speed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 / Biquilha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Vel./Aceleração horizontal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Pequena a média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 Séries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 / Biquilha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Agressividade vertical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Rápida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 Nusa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Mid Length / 2+1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Vel.+Troca de borda; vertical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Média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 Snapper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Mid/Long prog. / 2+1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Vertical; Vel.+Troca de borda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Média a grande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Triquilha AM2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Mid/Bi (shortboard) / 2+1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Horizontal; vertical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Média/grande, rápida; surfista 65 kg+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/>
          <w:bCs/>
        </w:rPr>
        <w:t xml:space="preserve">Atenção: a categoria (modalidade) e os encaixes vêm dos dados oficiais dos produtos; objetivo, faixa de onda, rabetas, nível e peso de prancha foram inferidos das descrições comerciais. Para ajustar qualquer regra, edite o objeto "match" do produto no bloco PRODUTOS do arquivo quilhas-calculadora.html — nenhuma outra alteração é necessária.</w:t>
      </w:r>
    </w:p>
    <w:p>
      <w:pPr>
        <w:pStyle w:val="Heading1"/>
      </w:pPr>
      <w:r>
        <w:t xml:space="preserve">6. Mapa de imagens e assets</w:t>
      </w:r>
    </w:p>
    <w:p>
      <w:pPr>
        <w:spacing w:after="160"/>
      </w:pPr>
      <w:r>
        <w:t xml:space="preserve">Todas as imagens da réplica apontam para o CDN público do site (wp-content/uploads). Se preferir hospedar localmente, baixe-as e troque a constante CDN no topo do script.</w:t>
      </w:r>
    </w:p>
    <w:p>
      <w:pPr>
        <w:pStyle w:val="Heading2"/>
      </w:pPr>
      <w:r>
        <w:t xml:space="preserve">Interface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Fundo da introdução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/2024/09/joseph-greve-TII6axq3eo4-unsplash-scaled.jpg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Seta etapa 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/2024/09/arrow01.svg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Seta etapa 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/2024/09/arrow02.svg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Seta etapa 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/2024/09/arrow03.svg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Fundo de pílula selecionada (original)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/2024/09/Captura-de-tela-de-2024-09-20-03-28-50.png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Rabetas (radio com imagem)</w:t>
      </w:r>
    </w:p>
    <w:p>
      <w:pPr>
        <w:spacing w:after="160"/>
      </w:pPr>
      <w:r>
        <w:t xml:space="preserve">round-square.png, square.png, Squash.png, round-squash.png, pin.png, round-pin.png, diamond.png, Half-moon.png, swallow.png, wing-swallow.png, round-twin.png — todos em /2024/09/.</w:t>
      </w:r>
    </w:p>
    <w:p>
      <w:pPr>
        <w:pStyle w:val="Heading2"/>
      </w:pPr>
      <w:r>
        <w:t xml:space="preserve">Encaixes (radio com imagem)</w:t>
      </w:r>
    </w:p>
    <w:p>
      <w:pPr>
        <w:spacing w:after="160"/>
      </w:pPr>
      <w:r>
        <w:t xml:space="preserve">caixa-central.png, caixa-central-fcs1.png, caixa-central-fcs2.png, caixa-central-futures.png, fcs-2.png, futures.png — todos em /2024/09/.</w:t>
      </w:r>
    </w:p>
    <w:p>
      <w:pPr>
        <w:pStyle w:val="Heading2"/>
      </w:pPr>
      <w:r>
        <w:t xml:space="preserve">Fotos dos produtos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Produto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Imagem principal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Pé no bico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/2024/11/penobico-verdemedio.webp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Portuga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/2024/09/portuga-azul-acinzentado.webp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Lambuja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/2024/09/lambuja-mostarda.webp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Caio Teixeira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/2024/09/caio-azul-novo.webp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Jasmim Avelino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/2024/09/jasmim-terra.webp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TB Slim (Flex)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/2024/09/tbslim-bordo.webp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 Speed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/2024/12/20.webp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Biquilha Séries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/2024/12/6.jpg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 Nusa + Estabilizadores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/2026/05/9.png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 Snapper + Estabilizadores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/2024/09/snapper-preta-fcs2.webp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Triquilha AM2 shortboard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/2026/05/2.png</w:t>
            </w:r>
          </w:p>
        </w:tc>
      </w:tr>
    </w:tbl>
    <w:p>
      <w:pPr>
        <w:pStyle w:val="Heading1"/>
      </w:pPr>
      <w:r>
        <w:t xml:space="preserve">7. A réplica (quilhas-calculadora.html)</w:t>
      </w:r>
    </w:p>
    <w:p>
      <w:pPr>
        <w:spacing w:after="160"/>
      </w:pPr>
      <w:r>
        <w:t xml:space="preserve">A réplica é um arquivo único, sem dependências (vanilla JS, sem jQuery), organizado em cinco blocos: (1) FILTROS — definição declarativa de todos os campos e valores; (2) PRODUTOS — catálogo com dados reais e o objeto match de cada produto; (3) motor de matching — funções campoAtende, produtoAtende, produtosFiltrados e opcaoDisponivel (facet); (4) renderização — montagem dinâmica de pílulas, radios com imagem, selects e do card de resultado; (5) navegação e eventos — troca de etapas, toggle de radio ao clicar duas vezes, limpeza automática de seleções impossíveis e botão Recomeçar.</w:t>
      </w:r>
    </w:p>
    <w:p>
      <w:pPr>
        <w:spacing w:after="160"/>
      </w:pPr>
      <w:r>
        <w:t xml:space="preserve">Diferenças conscientes em relação ao original: o processamento é 100% no navegador (sem AJAX); o botão "Adicionar ao Carrinho" foi substituído por "Comprar no site", que abre a página real do produto (os IDs de carrinho do WooCommerce não são públicos); e foi adicionado um selo "Recomendação para o seu perfil" no card principal. Todo o resto — textos, ordem das perguntas, valores dos filtros, comportamento de ocultar opções sem produto e a vitrine de outros produtos — segue o comportamento observado no original.</w:t>
      </w:r>
    </w:p>
    <w:p>
      <w:pPr>
        <w:spacing w:after="160"/>
      </w:pPr>
      <w:r>
        <w:t xml:space="preserve">Fonte dos dados: </w:t>
      </w:r>
      <w:hyperlink w:history="1" r:id="rIdgyo3xopvc2f2xsfnapiqw">
        <w:r>
          <w:rPr>
            <w:rStyle w:val="Hyperlink"/>
          </w:rPr>
          <w:t xml:space="preserve">centerfins.com.br/loja</w:t>
        </w:r>
      </w:hyperlink>
      <w:r>
        <w:t xml:space="preserve"> e páginas individuais de produto (jul/2026).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yo3xopvc2f2xsfnapiqw" Type="http://schemas.openxmlformats.org/officeDocument/2006/relationships/hyperlink" Target="https://centerfins.com.br/loja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2026-07-03T16:26:28.090Z</dcterms:created>
  <dcterms:modified xsi:type="dcterms:W3CDTF">2026-07-03T16:26:28.091Z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