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01DAF" w14:textId="77777777" w:rsidR="00345736" w:rsidRDefault="008C4738" w:rsidP="00401D02">
      <w:pPr>
        <w:pStyle w:val="CaptionedFigure"/>
      </w:pPr>
      <w:bookmarkStart w:id="0" w:name="_GoBack"/>
      <w:r>
        <w:drawing>
          <wp:inline distT="0" distB="0" distL="0" distR="0" wp14:anchorId="4FF614AD" wp14:editId="1C0AC30F">
            <wp:extent cx="1689100" cy="93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tor.png"/>
                    <pic:cNvPicPr/>
                  </pic:nvPicPr>
                  <pic:blipFill>
                    <a:blip r:embed="rId5">
                      <a:extLst>
                        <a:ext uri="{28A0092B-C50C-407E-A947-70E740481C1C}">
                          <a14:useLocalDpi xmlns:a14="http://schemas.microsoft.com/office/drawing/2010/main" val="0"/>
                        </a:ext>
                      </a:extLst>
                    </a:blip>
                    <a:stretch>
                      <a:fillRect/>
                    </a:stretch>
                  </pic:blipFill>
                  <pic:spPr>
                    <a:xfrm>
                      <a:off x="0" y="0"/>
                      <a:ext cx="1689100" cy="939800"/>
                    </a:xfrm>
                    <a:prstGeom prst="rect">
                      <a:avLst/>
                    </a:prstGeom>
                  </pic:spPr>
                </pic:pic>
              </a:graphicData>
            </a:graphic>
          </wp:inline>
        </w:drawing>
      </w:r>
      <w:bookmarkEnd w:id="0"/>
    </w:p>
    <w:p w14:paraId="2FCBF7AE" w14:textId="34FF6217" w:rsidR="008C4738" w:rsidRDefault="00345736" w:rsidP="00345736">
      <w:pPr>
        <w:pStyle w:val="Caption"/>
      </w:pPr>
      <w:r>
        <w:t xml:space="preserve">Figure </w:t>
      </w:r>
      <w:fldSimple w:instr=" SEQ Figure \* ARABIC ">
        <w:r w:rsidR="00401D02">
          <w:rPr>
            <w:noProof/>
          </w:rPr>
          <w:t>1</w:t>
        </w:r>
      </w:fldSimple>
      <w:r>
        <w:t>. Here’s some text.</w:t>
      </w:r>
    </w:p>
    <w:p w14:paraId="536BA443" w14:textId="42A785FC" w:rsidR="005158DA" w:rsidRDefault="005158DA" w:rsidP="005158DA">
      <w:pPr>
        <w:pStyle w:val="Heading2"/>
      </w:pPr>
      <w:r>
        <w:t>What are the mechanical properties of synthetic molecular motors?</w:t>
      </w:r>
    </w:p>
    <w:p w14:paraId="63898B95" w14:textId="384919F1" w:rsidR="005158DA" w:rsidRDefault="005158DA" w:rsidP="005158DA">
      <w:r w:rsidRPr="005158DA">
        <w:t>The ability of light-driven molecular motors to switch between two or more states makes them suitable for new forms of optical data storage</w:t>
      </w:r>
      <w:r w:rsidR="00E44990">
        <w:fldChar w:fldCharType="begin"/>
      </w:r>
      <w:r w:rsidR="00E44990">
        <w:instrText xml:space="preserve"> ADDIN ZOTERO_ITEM CSL_CITATION {"citationID":"phSgPFpU","properties":{"formattedCitation":"\\super 1\\nosupersub{}","plainCitation":"1","noteIndex":0},"citationItems":[{"id":2049,"uris":["http://zotero.org/users/68862/items/N6QWXG8F"],"uri":["http://zotero.org/users/68862/items/N6QWXG8F"],"itemData":{"id":2049,"type":"article-journal","title":"In control of motion: from molecular switches to molecular motors","container-title":"Acc. Chem. Res.","page":"504-513","volume":"34","issue":"6","abstract":"The design of molecular systems in which controlled linear and rotary\nmotion can be achieved under the influence of an external signal is a\nmajor endeavor toward future nanoscale machinery. In this Account we\ndescribe the development of molecular switches and the discoveries that\nculminated in the first light-driven molecular motor. Various chiral\noptical molecular switches and their use as trigger elements to control\norganization and functions will be discussed. The construction of the\nfirst and second generation molecular motors is presented.","URL":"https://www.ncbi.nlm.nih.gov/pubmed/11412087","DOI":"10.1021/ar0001721","ISSN":"0001-4842","author":[{"family":"Feringa","given":"B L"}],"issued":{"date-parts":[["2001",6]]}}}],"schema":"https://github.com/citation-style-language/schema/raw/master/csl-citation.json"} </w:instrText>
      </w:r>
      <w:r w:rsidR="00E44990">
        <w:fldChar w:fldCharType="separate"/>
      </w:r>
      <w:r w:rsidR="00E44990" w:rsidRPr="00E44990">
        <w:rPr>
          <w:rFonts w:ascii="Arial" w:cs="Arial"/>
          <w:vertAlign w:val="superscript"/>
        </w:rPr>
        <w:t>1</w:t>
      </w:r>
      <w:r w:rsidR="00E44990">
        <w:fldChar w:fldCharType="end"/>
      </w:r>
      <w:r w:rsidRPr="005158DA">
        <w:t xml:space="preserve">, as "wheels" on </w:t>
      </w:r>
      <w:proofErr w:type="spellStart"/>
      <w:r w:rsidRPr="005158DA">
        <w:t>nano</w:t>
      </w:r>
      <w:proofErr w:type="spellEnd"/>
      <w:r w:rsidRPr="005158DA">
        <w:t>-scale cars</w:t>
      </w:r>
      <w:r w:rsidR="00E44990">
        <w:fldChar w:fldCharType="begin"/>
      </w:r>
      <w:r w:rsidR="00E44990">
        <w:instrText xml:space="preserve"> ADDIN ZOTERO_ITEM CSL_CITATION {"citationID":"Fx5IHZyA","properties":{"formattedCitation":"\\super 2\\nosupersub{}","plainCitation":"2","noteIndex":0},"citationItems":[{"id":2068,"uris":["http://zotero.org/users/68862/items/GHFFW7CC"],"uri":["http://zotero.org/users/68862/items/GHFFW7CC"],"itemData":{"id":2068,"type":"article-journal","title":"Electrically driven directional motion of a four-wheeled molecule on a metal surface","container-title":"Nature","page":"208-211","volume":"479","issue":"7372","abstract":"Propelling single molecules in a controlled manner along an unmodified\nsurface remains extremely challenging because it requires molecules that\ncan use light, chemical or electrical energy to modulate their interaction\nwith the surface in a way that generates motion. Nature's motor proteins\nhave mastered the art of converting conformational changes into directed\nmotion, and have inspired the design of artificial systems such as DNA\nwalkers and light- and redox-driven molecular motors. But although\ncontrolled movement of single molecules along a surface has been reported,\nthe molecules in these examples act as passive elements that either\ndiffuse along a preferential direction with equal probability for forward\nand backward movement or are dragged by an STM tip. Here we present a\nmolecule with four functional units--our previously reported rotary\nmotors--that undergo continuous and defined conformational changes upon\nsequential electronic and vibrational excitation. Scanning tunnelling\nmicroscopy confirms that activation of the conformational changes of the\nrotors through inelastic electron tunnelling propels the molecule\nunidirectionally across a Cu(111) surface. The system can be adapted to\nfollow either linear or random surface trajectories or to remain\nstationary, by tuning the chirality of the individual motor units. Our\ndesign provides a starting point for the exploration of more sophisticated\nmolecular mechanical systems with directionally controlled motion.","URL":"http://dx.doi.org/10.1038/nature10587","DOI":"10.1038/nature10587","ISSN":"0028-0836","author":[{"family":"Kudernac","given":"Tibor"},{"family":"Ruangsupapichat","given":"Nopporn"},{"family":"Parschau","given":"Manfred"},{"family":"Maciá","given":"Beatriz"},{"family":"Katsonis","given":"Nathalie"},{"family":"Harutyunyan","given":"Syuzanna R"},{"family":"Ernst","given":"Karl-Heinz"},{"family":"Feringa","given":"Ben L"}],"issued":{"date-parts":[["2011",11,9]]}}}],"schema":"https://github.com/citation-style-language/schema/raw/master/csl-citation.json"} </w:instrText>
      </w:r>
      <w:r w:rsidR="00E44990">
        <w:fldChar w:fldCharType="separate"/>
      </w:r>
      <w:r w:rsidR="00E44990" w:rsidRPr="00E44990">
        <w:rPr>
          <w:rFonts w:ascii="Arial" w:cs="Arial"/>
          <w:vertAlign w:val="superscript"/>
        </w:rPr>
        <w:t>2</w:t>
      </w:r>
      <w:r w:rsidR="00E44990">
        <w:fldChar w:fldCharType="end"/>
      </w:r>
      <w:r w:rsidRPr="005158DA">
        <w:t>, trains</w:t>
      </w:r>
      <w:r w:rsidR="002D7D6D">
        <w:fldChar w:fldCharType="begin"/>
      </w:r>
      <w:r w:rsidR="002D7D6D">
        <w:instrText xml:space="preserve"> ADDIN ZOTERO_ITEM CSL_CITATION {"citationID":"O1UylfWt","properties":{"formattedCitation":"\\super 3\\nosupersub{}","plainCitation":"3","noteIndex":0},"citationItems":[{"id":3224,"uris":["http://zotero.org/users/68862/items/N3E426SW"],"uri":["http://zotero.org/users/68862/items/N3E426SW"],"itemData":{"id":3224,"type":"article-journal","title":"Nanotrains and self-assembled two-dimensional arrays built from carboranes linked by hydrogen bonding of dipyridones","container-title":"Nano Research","page":"412-419","volume":"1","issue":"5","source":"Crossref","URL":"http://link.springer.com/10.1007/s12274-008-8041-4","DOI":"10.1007/s12274-008-8041-4","ISSN":"1998-0124, 1998-0000","language":"en","author":[{"family":"Sasaki","given":"Takashi"},{"family":"Guerrero","given":"Jason M."},{"family":"Leonard","given":"Ashley D."},{"family":"Tour","given":"James M."}],"issued":{"date-parts":[["2008",11]]},"accessed":{"date-parts":[["2018",8,29]]}}}],"schema":"https://github.com/citation-style-language/schema/raw/master/csl-citation.json"} </w:instrText>
      </w:r>
      <w:r w:rsidR="002D7D6D">
        <w:fldChar w:fldCharType="separate"/>
      </w:r>
      <w:r w:rsidR="002D7D6D" w:rsidRPr="002D7D6D">
        <w:rPr>
          <w:rFonts w:ascii="Arial" w:cs="Arial"/>
          <w:vertAlign w:val="superscript"/>
        </w:rPr>
        <w:t>3</w:t>
      </w:r>
      <w:r w:rsidR="002D7D6D">
        <w:fldChar w:fldCharType="end"/>
      </w:r>
      <w:r w:rsidRPr="005158DA">
        <w:t xml:space="preserve">, worms </w:t>
      </w:r>
      <w:hyperlink r:id="rId6" w:history="1">
        <w:r w:rsidRPr="005158DA">
          <w:rPr>
            <w:rStyle w:val="Hyperlink"/>
          </w:rPr>
          <w:t>(Sasaki and Tour 2008)</w:t>
        </w:r>
      </w:hyperlink>
      <w:r w:rsidRPr="005158DA">
        <w:t>, and walkers</w:t>
      </w:r>
      <w:r w:rsidR="00E44990">
        <w:fldChar w:fldCharType="begin"/>
      </w:r>
      <w:r w:rsidR="002D7D6D">
        <w:instrText xml:space="preserve"> ADDIN ZOTERO_ITEM CSL_CITATION {"citationID":"3dW4XO13","properties":{"formattedCitation":"\\super 4\\nosupersub{}","plainCitation":"4","noteIndex":0},"citationItems":[{"id":727,"uris":["http://zotero.org/users/68862/items/3JB6EHIE"],"uri":["http://zotero.org/users/68862/items/3JB6EHIE"],"itemData":{"id":727,"type":"article-journal","title":"Walking molecules","container-title":"Chem. Soc. Rev.","page":"3656-3676","volume":"40","issue":"7","abstract":"Movement is intrinsic to life. Biologists have established that most forms of directed nanoscopic, microscopic and, ultimately, macroscopic movements are powered by molecular motors from the dynein, myosin and kinesin superfamilies. These motor proteins literally walk, step by step, along polymeric filaments, carrying out essential tasks such as organelle transport. In the last few years biological molecular walkers have inspired the development of artificial systems that mimic aspects of their dynamics. Several DNA-based molecular walkers have been synthesised and shown to walk directionally along a track upon sequential addition of appropriate chemical fuels. In other studies, autonomous operation--i.e. DNA-walker migration that continues as long as a complex DNA fuel is present--has been demonstrated and sophisticated tasks performed, such as moving gold nanoparticles from place-to-place and assistance in sequential chemical synthesis. Small-molecule systems, an order of magnitude smaller in each dimension and 1000× smaller in molecular weight than biological motor proteins or the walker systems constructed from DNA, have also been designed and operated such that molecular fragments can be progressively transported directionally along short molecular tracks. The small-molecule systems can be powered by light or chemical fuels. In this critical review the biological motor proteins from the kinesin, myosin and dynein families are analysed as systems from which the designers of synthetic systems can learn, ratchet concepts for transporting Brownian substrates are discussed as the mechanisms by which molecular motors need to operate, and the progress made with synthetic DNA and small-molecule walker systems reviewed (142 references).","URL":"http://dx.doi.org/10.1039/c1cs15005g","DOI":"10.1039/c1cs15005g","ISSN":"0306-0012","author":[{"family":"Delius","given":"Max","non-dropping-particle":"von"},{"family":"Leigh","given":"David A"}],"issued":{"date-parts":[["2011",7]]}}}],"schema":"https://github.com/citation-style-language/schema/raw/master/csl-citation.json"} </w:instrText>
      </w:r>
      <w:r w:rsidR="00E44990">
        <w:fldChar w:fldCharType="separate"/>
      </w:r>
      <w:r w:rsidR="002D7D6D" w:rsidRPr="002D7D6D">
        <w:rPr>
          <w:rFonts w:ascii="Arial" w:cs="Arial"/>
          <w:vertAlign w:val="superscript"/>
        </w:rPr>
        <w:t>4</w:t>
      </w:r>
      <w:r w:rsidR="00E44990">
        <w:fldChar w:fldCharType="end"/>
      </w:r>
      <w:r w:rsidRPr="005158DA">
        <w:t xml:space="preserve">, or in new forms of responsive materials </w:t>
      </w:r>
      <w:hyperlink r:id="rId7" w:history="1">
        <w:r w:rsidRPr="005158DA">
          <w:rPr>
            <w:rStyle w:val="Hyperlink"/>
          </w:rPr>
          <w:t>(Lucas et al. 2001)</w:t>
        </w:r>
      </w:hyperlink>
      <w:r w:rsidRPr="005158DA">
        <w:t>. Unlike switches, whose work is reversed after every full cycle, molecular motors can be used to progressively move systems away from thermal equilibrium</w:t>
      </w:r>
      <w:r w:rsidR="00E44990">
        <w:fldChar w:fldCharType="begin"/>
      </w:r>
      <w:r w:rsidR="002D7D6D">
        <w:instrText xml:space="preserve"> ADDIN ZOTERO_ITEM CSL_CITATION {"citationID":"JXmFvRbd","properties":{"formattedCitation":"\\super 5\\nosupersub{}","plainCitation":"5","noteIndex":0},"citationItems":[{"id":2091,"uris":["http://zotero.org/users/68862/items/GWPJJ58K"],"uri":["http://zotero.org/users/68862/items/GWPJJ58K"],"itemData":{"id":2091,"type":"article-journal","title":"Artificial molecular motors","container-title":"Chem. Soc. Rev.","page":"2592-2621","volume":"46","issue":"9","abstract":"Motor proteins are nature's solution for directing movement at the\nmolecular level. The field of artificial molecular motors takes\ninspiration from these tiny but powerful machines. Although directional\nmotion on the nanoscale performed by synthetic molecular machines is a\nrelatively new development, significant advances have been made. In this\nreview an overview is given of the principal designs of artificial\nmolecular motors and their modes of operation. Although synthetic\nmolecular motors have also found widespread application as (multistate)\nswitches, we focus on the control of directional movement, both at the\nmolecular scale and at larger magnitudes. We identify some key challenges\nremaining in the field.","URL":"http://dx.doi.org/10.1039/c7cs00245a","DOI":"10.1039/c7cs00245a","ISSN":"0306-0012","author":[{"family":"Kassem","given":"Salma"},{"family":"Leeuwen","given":"Thomas","non-dropping-particle":"van"},{"family":"Lubbe","given":"Anouk S"},{"family":"Wilson","given":"Miriam R"},{"family":"Feringa","given":"Ben L"},{"family":"Leigh","given":"David A"}],"issued":{"date-parts":[["2017",5,9]]}}}],"schema":"https://github.com/citation-style-language/schema/raw/master/csl-citation.json"} </w:instrText>
      </w:r>
      <w:r w:rsidR="00E44990">
        <w:fldChar w:fldCharType="separate"/>
      </w:r>
      <w:r w:rsidR="002D7D6D" w:rsidRPr="002D7D6D">
        <w:rPr>
          <w:rFonts w:ascii="Arial" w:cs="Arial"/>
          <w:vertAlign w:val="superscript"/>
        </w:rPr>
        <w:t>5</w:t>
      </w:r>
      <w:r w:rsidR="00E44990">
        <w:fldChar w:fldCharType="end"/>
      </w:r>
      <w:r w:rsidRPr="005158DA">
        <w:t xml:space="preserve">. The synthetic molecular motors of Ben </w:t>
      </w:r>
      <w:proofErr w:type="spellStart"/>
      <w:r w:rsidRPr="005158DA">
        <w:t>Feringa</w:t>
      </w:r>
      <w:proofErr w:type="spellEnd"/>
      <w:r w:rsidRPr="005158DA">
        <w:t xml:space="preserve"> operate by converting light and heat into directional rotary motion. These motors belong to a class of molecules called overcrowded alkenes, with two stable enantiomers, and adopt a helical shape due to steric strain around the central double bond. The two sets of conjugated rings rotate relative to each other, with the central bond acting as an axle. For simplicity, one set of rings is designated the “stator” while the other set is called the “rotor”. The directional motion of these molecules can be analyzed in terms of two degrees of freedom: </w:t>
      </w:r>
      <w:r w:rsidRPr="005158DA">
        <w:rPr>
          <w:i/>
          <w:iCs/>
        </w:rPr>
        <w:t>E</w:t>
      </w:r>
      <w:r w:rsidRPr="005158DA">
        <w:t xml:space="preserve"> and </w:t>
      </w:r>
      <w:r w:rsidRPr="005158DA">
        <w:rPr>
          <w:i/>
          <w:iCs/>
        </w:rPr>
        <w:t>Z</w:t>
      </w:r>
      <w:r w:rsidRPr="005158DA">
        <w:t xml:space="preserve"> for the isomerization of the double bond (analogous to </w:t>
      </w:r>
      <w:r w:rsidRPr="005158DA">
        <w:rPr>
          <w:i/>
          <w:iCs/>
        </w:rPr>
        <w:t>cis</w:t>
      </w:r>
      <w:r w:rsidRPr="005158DA">
        <w:t xml:space="preserve"> and </w:t>
      </w:r>
      <w:r w:rsidRPr="005158DA">
        <w:rPr>
          <w:i/>
          <w:iCs/>
        </w:rPr>
        <w:t>trans</w:t>
      </w:r>
      <w:r w:rsidRPr="005158DA">
        <w:t xml:space="preserve">) and </w:t>
      </w:r>
      <w:r w:rsidRPr="005158DA">
        <w:rPr>
          <w:i/>
          <w:iCs/>
        </w:rPr>
        <w:t>P</w:t>
      </w:r>
      <w:r w:rsidRPr="005158DA">
        <w:t xml:space="preserve"> and </w:t>
      </w:r>
      <w:r w:rsidRPr="005158DA">
        <w:rPr>
          <w:i/>
          <w:iCs/>
        </w:rPr>
        <w:t>M</w:t>
      </w:r>
      <w:r w:rsidRPr="005158DA">
        <w:t xml:space="preserve"> for the overall twist or helicity of the molecule (</w:t>
      </w:r>
      <w:r>
        <w:fldChar w:fldCharType="begin"/>
      </w:r>
      <w:r>
        <w:instrText xml:space="preserve"> REF _Ref523252526 \h </w:instrText>
      </w:r>
      <w:r>
        <w:fldChar w:fldCharType="separate"/>
      </w:r>
      <w:r>
        <w:t xml:space="preserve">Figure </w:t>
      </w:r>
      <w:r>
        <w:rPr>
          <w:noProof/>
        </w:rPr>
        <w:t>1</w:t>
      </w:r>
      <w:r>
        <w:fldChar w:fldCharType="end"/>
      </w:r>
      <w:r w:rsidRPr="005158DA">
        <w:t>).</w:t>
      </w:r>
    </w:p>
    <w:p w14:paraId="6774F708" w14:textId="0D35EEDC" w:rsidR="00401D02" w:rsidRDefault="00401D02" w:rsidP="005158DA"/>
    <w:p w14:paraId="6919388C" w14:textId="079B4FC5" w:rsidR="00401D02" w:rsidRDefault="00401D02" w:rsidP="005158DA"/>
    <w:p w14:paraId="22B2036F" w14:textId="77777777" w:rsidR="00401D02" w:rsidRDefault="00401D02" w:rsidP="00401D02">
      <w:pPr>
        <w:pStyle w:val="CaptionedFigure"/>
      </w:pPr>
      <w:r>
        <w:drawing>
          <wp:inline distT="0" distB="0" distL="0" distR="0" wp14:anchorId="310A9F22" wp14:editId="74352C0E">
            <wp:extent cx="6858000" cy="4356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x.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56735"/>
                    </a:xfrm>
                    <a:prstGeom prst="rect">
                      <a:avLst/>
                    </a:prstGeom>
                  </pic:spPr>
                </pic:pic>
              </a:graphicData>
            </a:graphic>
          </wp:inline>
        </w:drawing>
      </w:r>
    </w:p>
    <w:p w14:paraId="6C4FE42C" w14:textId="60A9545D" w:rsidR="00401D02" w:rsidRPr="00401D02" w:rsidRDefault="00401D02" w:rsidP="00401D02">
      <w:pPr>
        <w:pStyle w:val="Caption"/>
      </w:pPr>
      <w:r>
        <w:t xml:space="preserve">Figure </w:t>
      </w:r>
      <w:fldSimple w:instr=" SEQ Figure \* ARABIC ">
        <w:r>
          <w:rPr>
            <w:noProof/>
          </w:rPr>
          <w:t>2</w:t>
        </w:r>
      </w:fldSimple>
      <w:r>
        <w:t xml:space="preserve">. </w:t>
      </w:r>
      <w:proofErr w:type="spellStart"/>
      <w:r>
        <w:t>Asadfsdfsadfdsa</w:t>
      </w:r>
      <w:proofErr w:type="spellEnd"/>
      <w:r>
        <w:t xml:space="preserve"> </w:t>
      </w:r>
    </w:p>
    <w:p w14:paraId="7A2C9210" w14:textId="77777777" w:rsidR="00401D02" w:rsidRDefault="00401D02" w:rsidP="005158DA"/>
    <w:p w14:paraId="2EBCCCE4" w14:textId="77777777" w:rsidR="005158DA" w:rsidRDefault="005158DA" w:rsidP="005158DA"/>
    <w:p w14:paraId="1C0D00AD" w14:textId="77777777" w:rsidR="005158DA" w:rsidRDefault="005158DA" w:rsidP="005158DA">
      <w:pPr>
        <w:pStyle w:val="Heading3"/>
      </w:pPr>
      <w:r>
        <w:lastRenderedPageBreak/>
        <w:t>Calculate the speed, torque, and efficiency of molecular motors.</w:t>
      </w:r>
    </w:p>
    <w:p w14:paraId="39DFA904" w14:textId="56AAB836" w:rsidR="005158DA" w:rsidRPr="005158DA" w:rsidRDefault="005158DA" w:rsidP="005158DA">
      <w:r w:rsidRPr="005158DA">
        <w:t>In 2006, it was shown that light driven molecular motors can rotate a glass rod that is more than 10,000 times their size upon irradiation with light and when included as a dopant in a liquid crystal film</w:t>
      </w:r>
      <w:r w:rsidR="00E44990">
        <w:fldChar w:fldCharType="begin"/>
      </w:r>
      <w:r w:rsidR="002D7D6D">
        <w:instrText xml:space="preserve"> ADDIN ZOTERO_ITEM CSL_CITATION {"citationID":"da2Jkpjf","properties":{"formattedCitation":"\\super 6\\nosupersub{}","plainCitation":"6","noteIndex":0},"citationItems":[{"id":2134,"uris":["http://zotero.org/users/68862/items/38CJGB4D"],"uri":["http://zotero.org/users/68862/items/38CJGB4D"],"itemData":{"id":2134,"type":"article-journal","title":"Molecular machines: nanomotor rotates microscale objects","container-title":"Nature","page":"163","volume":"440","issue":"7081","abstract":"Nanomachines of the future will require molecular-scale motors that can\nperform work and collectively induce controlled motion of much larger\nobjects. We have designed a synthetic, light-driven molecular motor that\nis embedded in a liquid-crystal film and can rotate objects placed on the\nfilm that exceed the size of the motor molecule by a factor of 10,000. The\nchanges in shape of the motor during the rotary steps cause a remarkable\nrotational reorganization of the liquid-crystal film and its surface\nrelief, which ultimately causes the rotation of submillimetre-sized\nparticles on the film.","URL":"http://dx.doi.org/10.1038/440163a","DOI":"10.1038/440163a","ISSN":"0028-0836","author":[{"family":"Eelkema","given":"Rienk"},{"family":"Pollard","given":"Michael M"},{"family":"Vicario","given":"Javier"},{"family":"Katsonis","given":"Nathalie"},{"family":"Ramon","given":"Blanca Serrano"},{"family":"Bastiaansen","given":"Cees W M"},{"family":"Broer","given":"Dirk J"},{"family":"Feringa","given":"Ben L"}],"issued":{"date-parts":[["2006",3,9]]},"accessed":{"date-parts":[["2017",6,21]]}}}],"schema":"https://github.com/citation-style-language/schema/raw/master/csl-citation.json"} </w:instrText>
      </w:r>
      <w:r w:rsidR="00E44990">
        <w:fldChar w:fldCharType="separate"/>
      </w:r>
      <w:r w:rsidR="002D7D6D" w:rsidRPr="002D7D6D">
        <w:rPr>
          <w:rFonts w:ascii="Arial" w:cs="Arial"/>
          <w:vertAlign w:val="superscript"/>
        </w:rPr>
        <w:t>6</w:t>
      </w:r>
      <w:r w:rsidR="00E44990">
        <w:fldChar w:fldCharType="end"/>
      </w:r>
      <w:r w:rsidRPr="005158DA">
        <w:t xml:space="preserve">. While it is clear that artificial motors, when aligned appropriately so their individual effects are magnified, can produce macroscopic effects, it is not known how much force an individual molecular motor can generate. I will use the nonequilibrium model I developed to quantify directional motion in biological motors with these artificial molecular motors. I will focus on the “second generation” class of motors from Ben </w:t>
      </w:r>
      <w:proofErr w:type="spellStart"/>
      <w:r w:rsidRPr="005158DA">
        <w:t>Feringa</w:t>
      </w:r>
      <w:proofErr w:type="spellEnd"/>
      <w:r w:rsidRPr="005158DA">
        <w:t xml:space="preserve"> and colleagues, which </w:t>
      </w:r>
      <w:r w:rsidR="00E44990" w:rsidRPr="005158DA">
        <w:t>possess</w:t>
      </w:r>
      <w:r w:rsidRPr="005158DA">
        <w:t xml:space="preserve"> symmetric stators that enable easier functionalization, and a lower energy cost for the thermal helix inversion step.</w:t>
      </w:r>
    </w:p>
    <w:p w14:paraId="346F78C1" w14:textId="77777777" w:rsidR="002D7D6D" w:rsidRDefault="002D7D6D" w:rsidP="005158DA"/>
    <w:p w14:paraId="149BB05D" w14:textId="29AEDD60" w:rsidR="005158DA" w:rsidRPr="005158DA" w:rsidRDefault="005158DA" w:rsidP="005158DA">
      <w:r w:rsidRPr="005158DA">
        <w:t>The four ground states of the motor can be seen in Figure 2. On the left are the four structural states of the motor, depicting movement of the upper rotor relative to the fixed stator. On the right, the four states have been mapped onto a fictional energy landscape, depicting the light and heat perturbations that drive the system out of equilibrium and between the four numbered states.</w:t>
      </w:r>
    </w:p>
    <w:p w14:paraId="33C98CBE" w14:textId="77777777" w:rsidR="005158DA" w:rsidRPr="005158DA" w:rsidRDefault="005158DA" w:rsidP="005158DA"/>
    <w:p w14:paraId="23165C1C" w14:textId="43032837" w:rsidR="002D7D6D" w:rsidRDefault="005158DA" w:rsidP="005158DA">
      <w:r w:rsidRPr="005158DA">
        <w:t xml:space="preserve">The free energy profiles along a given surface represent the energy barrier for changing the helicity of the structure while maintaining the same orientation of the double bond, essentially sliding the stator past the </w:t>
      </w:r>
      <w:proofErr w:type="spellStart"/>
      <w:r w:rsidRPr="005158DA">
        <w:t>biaryl</w:t>
      </w:r>
      <w:proofErr w:type="spellEnd"/>
      <w:r w:rsidRPr="005158DA">
        <w:t xml:space="preserve"> rings connected to the rotor. This barrier can be considerable, on the order of tens to hundreds of kJ/</w:t>
      </w:r>
      <w:proofErr w:type="spellStart"/>
      <w:r w:rsidRPr="005158DA">
        <w:t>mol</w:t>
      </w:r>
      <w:proofErr w:type="spellEnd"/>
      <w:r w:rsidRPr="005158DA">
        <w:t xml:space="preserve">, and each state can have a </w:t>
      </w:r>
      <w:proofErr w:type="spellStart"/>
      <w:r w:rsidRPr="005158DA">
        <w:t>half life</w:t>
      </w:r>
      <w:proofErr w:type="spellEnd"/>
      <w:r w:rsidRPr="005158DA">
        <w:t xml:space="preserve"> of months to years at room temperature </w:t>
      </w:r>
      <w:hyperlink r:id="rId9" w:history="1">
        <w:r w:rsidRPr="005158DA">
          <w:rPr>
            <w:rStyle w:val="Hyperlink"/>
          </w:rPr>
          <w:t>(Kassem et al. 2017)</w:t>
        </w:r>
      </w:hyperlink>
      <w:r w:rsidRPr="005158DA">
        <w:t xml:space="preserve">. </w:t>
      </w:r>
    </w:p>
    <w:p w14:paraId="2BD85B3D" w14:textId="77777777" w:rsidR="002D7D6D" w:rsidRPr="005158DA" w:rsidRDefault="002D7D6D" w:rsidP="002D7D6D"/>
    <w:p w14:paraId="26310E6D" w14:textId="6B2A9DCB" w:rsidR="002D7D6D" w:rsidRDefault="002D7D6D" w:rsidP="002D7D6D">
      <w:r w:rsidRPr="005158DA">
        <w:t xml:space="preserve">The input parameters to the model are the energy surfaces for each state of the motor in addition to the rate constants for moving between and along each surface. </w:t>
      </w:r>
      <w:r>
        <w:t>The model works by creating a Markov matrix that contains the probability of moving between discrete bins. The eigenvector of this matrix with eigenvalue equal to one contains the nonequilibrium steady state population distribution across both surfaces.</w:t>
      </w:r>
    </w:p>
    <w:p w14:paraId="5CF47074" w14:textId="288AE7C9" w:rsidR="002D7D6D" w:rsidRDefault="002D7D6D" w:rsidP="002D7D6D"/>
    <w:p w14:paraId="73EAD518" w14:textId="145ACCFA" w:rsidR="002D7D6D" w:rsidRDefault="002D7D6D" w:rsidP="002D7D6D">
      <w:r>
        <w:t>Previously, we used microsecond-scale molecular dynamics simulations to determine the energy landscapes based on equilibrium population distributions. Because the barriers here are expected to be much higher, I will directly determine the energy barriers using a dihedral scan.</w:t>
      </w:r>
    </w:p>
    <w:p w14:paraId="346F6439" w14:textId="77777777" w:rsidR="002D7D6D" w:rsidRDefault="002D7D6D" w:rsidP="002D7D6D"/>
    <w:p w14:paraId="56292E43" w14:textId="7E266C51" w:rsidR="005158DA" w:rsidRPr="005158DA" w:rsidRDefault="005158DA" w:rsidP="005158DA">
      <w:proofErr w:type="spellStart"/>
      <w:r w:rsidRPr="005158DA">
        <w:t>Qua</w:t>
      </w:r>
      <w:proofErr w:type="spellEnd"/>
      <w:r w:rsidRPr="005158DA">
        <w:t xml:space="preserve">ntum calculations scanning the central dihedral will be used to calculate this energy landscape. The energy gap between the surfaces can be determined by determining the single point energy differences between the two isomers for a given helicity angle. Again, I will employ quantum calculations at the </w:t>
      </w:r>
      <w:r w:rsidRPr="005158DA">
        <w:rPr>
          <w:color w:val="4472C4" w:themeColor="accent1"/>
        </w:rPr>
        <w:t xml:space="preserve">XXX level </w:t>
      </w:r>
      <w:r w:rsidRPr="005158DA">
        <w:t xml:space="preserve">to acquire these data. </w:t>
      </w:r>
    </w:p>
    <w:p w14:paraId="04E0A6FF" w14:textId="77777777" w:rsidR="005158DA" w:rsidRPr="005158DA" w:rsidRDefault="005158DA" w:rsidP="005158DA"/>
    <w:p w14:paraId="39733245" w14:textId="77777777" w:rsidR="005158DA" w:rsidRPr="005158DA" w:rsidRDefault="005158DA" w:rsidP="005158DA">
      <w:r w:rsidRPr="005158DA">
        <w:t>From the probability flow across the periodic boundary, we can determine the rate of rotation as a function of the input light source that is driving the system away from equilibrium. By imposing a large barrier on the surface, we can determine the effective force on the barrier due to population movement, and hence the stall torque of the motor. Motors that rotate the fastest, might not generate the most torque, similar to how bicycle gearing works.</w:t>
      </w:r>
    </w:p>
    <w:p w14:paraId="135C4C4C" w14:textId="77777777" w:rsidR="005158DA" w:rsidRPr="005158DA" w:rsidRDefault="005158DA" w:rsidP="005158DA"/>
    <w:p w14:paraId="56E7C12C" w14:textId="77777777" w:rsidR="005158DA" w:rsidRPr="005158DA" w:rsidRDefault="005158DA" w:rsidP="005158DA"/>
    <w:p w14:paraId="13EA8C5B" w14:textId="77777777" w:rsidR="005158DA" w:rsidRPr="005158DA" w:rsidRDefault="005158DA" w:rsidP="005158DA">
      <w:pPr>
        <w:pStyle w:val="Heading3"/>
      </w:pPr>
      <w:r>
        <w:t>Design better molecular motors.</w:t>
      </w:r>
    </w:p>
    <w:p w14:paraId="28172A98" w14:textId="77777777" w:rsidR="005158DA" w:rsidRPr="005158DA" w:rsidRDefault="005158DA" w:rsidP="005158DA">
      <w:r w:rsidRPr="005158DA">
        <w:t xml:space="preserve">As demonstrated by Richard Feynman in a lecture on Brownian ratchets, the challenge of designing molecular motors is not how to create motion, but how to control the directionality of movement, the so-called “gating” </w:t>
      </w:r>
      <w:hyperlink r:id="rId10" w:history="1">
        <w:r w:rsidRPr="005158DA">
          <w:rPr>
            <w:rStyle w:val="Hyperlink"/>
          </w:rPr>
          <w:t>(</w:t>
        </w:r>
        <w:proofErr w:type="spellStart"/>
        <w:r w:rsidRPr="005158DA">
          <w:rPr>
            <w:rStyle w:val="Hyperlink"/>
          </w:rPr>
          <w:t>Astumian</w:t>
        </w:r>
        <w:proofErr w:type="spellEnd"/>
        <w:r w:rsidRPr="005158DA">
          <w:rPr>
            <w:rStyle w:val="Hyperlink"/>
          </w:rPr>
          <w:t xml:space="preserve"> 2018; Browne and </w:t>
        </w:r>
        <w:proofErr w:type="spellStart"/>
        <w:r w:rsidRPr="005158DA">
          <w:rPr>
            <w:rStyle w:val="Hyperlink"/>
          </w:rPr>
          <w:t>Feringa</w:t>
        </w:r>
        <w:proofErr w:type="spellEnd"/>
        <w:r w:rsidRPr="005158DA">
          <w:rPr>
            <w:rStyle w:val="Hyperlink"/>
          </w:rPr>
          <w:t xml:space="preserve"> 2006)</w:t>
        </w:r>
      </w:hyperlink>
      <w:r w:rsidRPr="005158DA">
        <w:t xml:space="preserve">. </w:t>
      </w:r>
      <w:proofErr w:type="gramStart"/>
      <w:r w:rsidRPr="005158DA">
        <w:t>Our</w:t>
      </w:r>
      <w:proofErr w:type="gramEnd"/>
    </w:p>
    <w:p w14:paraId="1BC9D127" w14:textId="17393502" w:rsidR="005158DA" w:rsidRDefault="005158DA" w:rsidP="005158DA"/>
    <w:p w14:paraId="08B340E8" w14:textId="5424C788" w:rsidR="00E44990" w:rsidRDefault="00E44990" w:rsidP="005158DA">
      <w:r>
        <w:t xml:space="preserve">Using the nonequilibrium model, we can quickly and easily test </w:t>
      </w:r>
      <w:r w:rsidR="002D7D6D">
        <w:t xml:space="preserve">how alterations in the free energy profiles affects the net directional flux and maximum torque. Using the free energy profiles from the quantum calculations as a baseline, I will optimize the energy surfaces using gradient descent.  </w:t>
      </w:r>
    </w:p>
    <w:p w14:paraId="72687B23" w14:textId="77777777" w:rsidR="00E44990" w:rsidRDefault="00E44990" w:rsidP="005158DA"/>
    <w:p w14:paraId="28698708" w14:textId="77777777" w:rsidR="009A4C0B" w:rsidRDefault="009A4C0B" w:rsidP="005158DA">
      <w:r>
        <w:lastRenderedPageBreak/>
        <w:t>I will optimize the energy surfaces for specific properties.</w:t>
      </w:r>
    </w:p>
    <w:p w14:paraId="736E0AC8" w14:textId="77777777" w:rsidR="009A4C0B" w:rsidRPr="005158DA" w:rsidRDefault="009A4C0B" w:rsidP="005158DA"/>
    <w:p w14:paraId="5FA0826E" w14:textId="77777777" w:rsidR="00877247" w:rsidRDefault="005158DA">
      <w:r>
        <w:t xml:space="preserve">The thermodynamic and kinetic properties of molecular motors </w:t>
      </w:r>
      <w:proofErr w:type="gramStart"/>
      <w:r>
        <w:t>depends</w:t>
      </w:r>
      <w:proofErr w:type="gramEnd"/>
      <w:r>
        <w:t xml:space="preserve"> on the substituents of the rotor and the stator.</w:t>
      </w:r>
    </w:p>
    <w:p w14:paraId="2BB8A5D5" w14:textId="77777777" w:rsidR="009A4C0B" w:rsidRDefault="009A4C0B"/>
    <w:p w14:paraId="65BE971F" w14:textId="77777777" w:rsidR="009A4C0B" w:rsidRPr="009A4C0B" w:rsidRDefault="009A4C0B" w:rsidP="009A4C0B">
      <w:r w:rsidRPr="009A4C0B">
        <w:t xml:space="preserve">I will couple the knowledge of how surfaces affect the motor function with the chemical knowledge of how different chemical groups affect the electron withdrawing and electron donating conjugation. </w:t>
      </w:r>
    </w:p>
    <w:p w14:paraId="5BB869AF" w14:textId="6CC6E60C" w:rsidR="009A4C0B" w:rsidRDefault="009A4C0B"/>
    <w:p w14:paraId="25744908" w14:textId="1E05FAD5" w:rsidR="00E44990" w:rsidRDefault="00E44990" w:rsidP="00E44990">
      <w:pPr>
        <w:pStyle w:val="Heading2"/>
      </w:pPr>
      <w:r>
        <w:t>References</w:t>
      </w:r>
    </w:p>
    <w:p w14:paraId="0752D313" w14:textId="77777777" w:rsidR="002D7D6D" w:rsidRPr="002D7D6D" w:rsidRDefault="00E44990" w:rsidP="002D7D6D">
      <w:pPr>
        <w:pStyle w:val="Bibliography"/>
        <w:rPr>
          <w:rFonts w:ascii="Arial" w:cs="Arial"/>
        </w:rPr>
      </w:pPr>
      <w:r>
        <w:fldChar w:fldCharType="begin"/>
      </w:r>
      <w:r>
        <w:instrText xml:space="preserve"> ADDIN ZOTERO_BIBL {"uncited":[],"omitted":[],"custom":[]} CSL_BIBLIOGRAPHY </w:instrText>
      </w:r>
      <w:r>
        <w:fldChar w:fldCharType="separate"/>
      </w:r>
      <w:r w:rsidR="002D7D6D" w:rsidRPr="002D7D6D">
        <w:rPr>
          <w:rFonts w:ascii="Arial" w:cs="Arial"/>
        </w:rPr>
        <w:t xml:space="preserve">(1) </w:t>
      </w:r>
      <w:r w:rsidR="002D7D6D" w:rsidRPr="002D7D6D">
        <w:rPr>
          <w:rFonts w:ascii="Arial" w:cs="Arial"/>
        </w:rPr>
        <w:tab/>
      </w:r>
      <w:proofErr w:type="spellStart"/>
      <w:r w:rsidR="002D7D6D" w:rsidRPr="002D7D6D">
        <w:rPr>
          <w:rFonts w:ascii="Arial" w:cs="Arial"/>
        </w:rPr>
        <w:t>Feringa</w:t>
      </w:r>
      <w:proofErr w:type="spellEnd"/>
      <w:r w:rsidR="002D7D6D" w:rsidRPr="002D7D6D">
        <w:rPr>
          <w:rFonts w:ascii="Arial" w:cs="Arial"/>
        </w:rPr>
        <w:t xml:space="preserve">, B. L. In Control of Motion: From Molecular Switches to Molecular Motors. </w:t>
      </w:r>
      <w:proofErr w:type="spellStart"/>
      <w:r w:rsidR="002D7D6D" w:rsidRPr="002D7D6D">
        <w:rPr>
          <w:rFonts w:ascii="Arial" w:cs="Arial"/>
          <w:i/>
          <w:iCs/>
        </w:rPr>
        <w:t>Acc</w:t>
      </w:r>
      <w:proofErr w:type="spellEnd"/>
      <w:r w:rsidR="002D7D6D" w:rsidRPr="002D7D6D">
        <w:rPr>
          <w:rFonts w:ascii="Arial" w:cs="Arial"/>
          <w:i/>
          <w:iCs/>
        </w:rPr>
        <w:t xml:space="preserve"> </w:t>
      </w:r>
      <w:proofErr w:type="spellStart"/>
      <w:r w:rsidR="002D7D6D" w:rsidRPr="002D7D6D">
        <w:rPr>
          <w:rFonts w:ascii="Arial" w:cs="Arial"/>
          <w:i/>
          <w:iCs/>
        </w:rPr>
        <w:t>Chem</w:t>
      </w:r>
      <w:proofErr w:type="spellEnd"/>
      <w:r w:rsidR="002D7D6D" w:rsidRPr="002D7D6D">
        <w:rPr>
          <w:rFonts w:ascii="Arial" w:cs="Arial"/>
          <w:i/>
          <w:iCs/>
        </w:rPr>
        <w:t xml:space="preserve"> Res</w:t>
      </w:r>
      <w:r w:rsidR="002D7D6D" w:rsidRPr="002D7D6D">
        <w:rPr>
          <w:rFonts w:ascii="Arial" w:cs="Arial"/>
        </w:rPr>
        <w:t xml:space="preserve"> </w:t>
      </w:r>
      <w:r w:rsidR="002D7D6D" w:rsidRPr="002D7D6D">
        <w:rPr>
          <w:rFonts w:ascii="Arial" w:cs="Arial"/>
          <w:b/>
          <w:bCs/>
        </w:rPr>
        <w:t>2001</w:t>
      </w:r>
      <w:r w:rsidR="002D7D6D" w:rsidRPr="002D7D6D">
        <w:rPr>
          <w:rFonts w:ascii="Arial" w:cs="Arial"/>
        </w:rPr>
        <w:t xml:space="preserve">, </w:t>
      </w:r>
      <w:r w:rsidR="002D7D6D" w:rsidRPr="002D7D6D">
        <w:rPr>
          <w:rFonts w:ascii="Arial" w:cs="Arial"/>
          <w:i/>
          <w:iCs/>
        </w:rPr>
        <w:t>34</w:t>
      </w:r>
      <w:r w:rsidR="002D7D6D" w:rsidRPr="002D7D6D">
        <w:rPr>
          <w:rFonts w:ascii="Arial" w:cs="Arial"/>
        </w:rPr>
        <w:t xml:space="preserve"> (6), 504–513.</w:t>
      </w:r>
    </w:p>
    <w:p w14:paraId="0F7822F9" w14:textId="77777777" w:rsidR="002D7D6D" w:rsidRPr="002D7D6D" w:rsidRDefault="002D7D6D" w:rsidP="002D7D6D">
      <w:pPr>
        <w:pStyle w:val="Bibliography"/>
        <w:rPr>
          <w:rFonts w:ascii="Arial" w:cs="Arial"/>
        </w:rPr>
      </w:pPr>
      <w:r w:rsidRPr="002D7D6D">
        <w:rPr>
          <w:rFonts w:ascii="Arial" w:cs="Arial"/>
        </w:rPr>
        <w:t xml:space="preserve">(2) </w:t>
      </w:r>
      <w:r w:rsidRPr="002D7D6D">
        <w:rPr>
          <w:rFonts w:ascii="Arial" w:cs="Arial"/>
        </w:rPr>
        <w:tab/>
      </w:r>
      <w:proofErr w:type="spellStart"/>
      <w:r w:rsidRPr="002D7D6D">
        <w:rPr>
          <w:rFonts w:ascii="Arial" w:cs="Arial"/>
        </w:rPr>
        <w:t>Kudernac</w:t>
      </w:r>
      <w:proofErr w:type="spellEnd"/>
      <w:r w:rsidRPr="002D7D6D">
        <w:rPr>
          <w:rFonts w:ascii="Arial" w:cs="Arial"/>
        </w:rPr>
        <w:t xml:space="preserve">, T.; </w:t>
      </w:r>
      <w:proofErr w:type="spellStart"/>
      <w:r w:rsidRPr="002D7D6D">
        <w:rPr>
          <w:rFonts w:ascii="Arial" w:cs="Arial"/>
        </w:rPr>
        <w:t>Ruangsupapichat</w:t>
      </w:r>
      <w:proofErr w:type="spellEnd"/>
      <w:r w:rsidRPr="002D7D6D">
        <w:rPr>
          <w:rFonts w:ascii="Arial" w:cs="Arial"/>
        </w:rPr>
        <w:t xml:space="preserve">, N.; </w:t>
      </w:r>
      <w:proofErr w:type="spellStart"/>
      <w:r w:rsidRPr="002D7D6D">
        <w:rPr>
          <w:rFonts w:ascii="Arial" w:cs="Arial"/>
        </w:rPr>
        <w:t>Parschau</w:t>
      </w:r>
      <w:proofErr w:type="spellEnd"/>
      <w:r w:rsidRPr="002D7D6D">
        <w:rPr>
          <w:rFonts w:ascii="Arial" w:cs="Arial"/>
        </w:rPr>
        <w:t xml:space="preserve">, M.; </w:t>
      </w:r>
      <w:proofErr w:type="spellStart"/>
      <w:r w:rsidRPr="002D7D6D">
        <w:rPr>
          <w:rFonts w:ascii="Arial" w:cs="Arial"/>
        </w:rPr>
        <w:t>Maciá</w:t>
      </w:r>
      <w:proofErr w:type="spellEnd"/>
      <w:r w:rsidRPr="002D7D6D">
        <w:rPr>
          <w:rFonts w:ascii="Arial" w:cs="Arial"/>
        </w:rPr>
        <w:t xml:space="preserve">, B.; </w:t>
      </w:r>
      <w:proofErr w:type="spellStart"/>
      <w:r w:rsidRPr="002D7D6D">
        <w:rPr>
          <w:rFonts w:ascii="Arial" w:cs="Arial"/>
        </w:rPr>
        <w:t>Katsonis</w:t>
      </w:r>
      <w:proofErr w:type="spellEnd"/>
      <w:r w:rsidRPr="002D7D6D">
        <w:rPr>
          <w:rFonts w:ascii="Arial" w:cs="Arial"/>
        </w:rPr>
        <w:t xml:space="preserve">, N.; </w:t>
      </w:r>
      <w:proofErr w:type="spellStart"/>
      <w:r w:rsidRPr="002D7D6D">
        <w:rPr>
          <w:rFonts w:ascii="Arial" w:cs="Arial"/>
        </w:rPr>
        <w:t>Harutyunyan</w:t>
      </w:r>
      <w:proofErr w:type="spellEnd"/>
      <w:r w:rsidRPr="002D7D6D">
        <w:rPr>
          <w:rFonts w:ascii="Arial" w:cs="Arial"/>
        </w:rPr>
        <w:t xml:space="preserve">, S. R.; Ernst, K.-H.; </w:t>
      </w:r>
      <w:proofErr w:type="spellStart"/>
      <w:r w:rsidRPr="002D7D6D">
        <w:rPr>
          <w:rFonts w:ascii="Arial" w:cs="Arial"/>
        </w:rPr>
        <w:t>Feringa</w:t>
      </w:r>
      <w:proofErr w:type="spellEnd"/>
      <w:r w:rsidRPr="002D7D6D">
        <w:rPr>
          <w:rFonts w:ascii="Arial" w:cs="Arial"/>
        </w:rPr>
        <w:t xml:space="preserve">, B. L. Electrically Driven Directional Motion of a Four-Wheeled Molecule on a Metal Surface. </w:t>
      </w:r>
      <w:r w:rsidRPr="002D7D6D">
        <w:rPr>
          <w:rFonts w:ascii="Arial" w:cs="Arial"/>
          <w:i/>
          <w:iCs/>
        </w:rPr>
        <w:t>Nature</w:t>
      </w:r>
      <w:r w:rsidRPr="002D7D6D">
        <w:rPr>
          <w:rFonts w:ascii="Arial" w:cs="Arial"/>
        </w:rPr>
        <w:t xml:space="preserve"> </w:t>
      </w:r>
      <w:r w:rsidRPr="002D7D6D">
        <w:rPr>
          <w:rFonts w:ascii="Arial" w:cs="Arial"/>
          <w:b/>
          <w:bCs/>
        </w:rPr>
        <w:t>2011</w:t>
      </w:r>
      <w:r w:rsidRPr="002D7D6D">
        <w:rPr>
          <w:rFonts w:ascii="Arial" w:cs="Arial"/>
        </w:rPr>
        <w:t xml:space="preserve">, </w:t>
      </w:r>
      <w:r w:rsidRPr="002D7D6D">
        <w:rPr>
          <w:rFonts w:ascii="Arial" w:cs="Arial"/>
          <w:i/>
          <w:iCs/>
        </w:rPr>
        <w:t>479</w:t>
      </w:r>
      <w:r w:rsidRPr="002D7D6D">
        <w:rPr>
          <w:rFonts w:ascii="Arial" w:cs="Arial"/>
        </w:rPr>
        <w:t xml:space="preserve"> (7372), 208–211.</w:t>
      </w:r>
    </w:p>
    <w:p w14:paraId="0EE25E3C" w14:textId="77777777" w:rsidR="002D7D6D" w:rsidRPr="002D7D6D" w:rsidRDefault="002D7D6D" w:rsidP="002D7D6D">
      <w:pPr>
        <w:pStyle w:val="Bibliography"/>
        <w:rPr>
          <w:rFonts w:ascii="Arial" w:cs="Arial"/>
        </w:rPr>
      </w:pPr>
      <w:r w:rsidRPr="002D7D6D">
        <w:rPr>
          <w:rFonts w:ascii="Arial" w:cs="Arial"/>
        </w:rPr>
        <w:t xml:space="preserve">(3) </w:t>
      </w:r>
      <w:r w:rsidRPr="002D7D6D">
        <w:rPr>
          <w:rFonts w:ascii="Arial" w:cs="Arial"/>
        </w:rPr>
        <w:tab/>
        <w:t xml:space="preserve">Sasaki, T.; Guerrero, J. M.; Leonard, A. D.; Tour, J. M. </w:t>
      </w:r>
      <w:proofErr w:type="spellStart"/>
      <w:r w:rsidRPr="002D7D6D">
        <w:rPr>
          <w:rFonts w:ascii="Arial" w:cs="Arial"/>
        </w:rPr>
        <w:t>Nanotrains</w:t>
      </w:r>
      <w:proofErr w:type="spellEnd"/>
      <w:r w:rsidRPr="002D7D6D">
        <w:rPr>
          <w:rFonts w:ascii="Arial" w:cs="Arial"/>
        </w:rPr>
        <w:t xml:space="preserve"> and Self-Assembled Two-Dimensional Arrays Built from </w:t>
      </w:r>
      <w:proofErr w:type="spellStart"/>
      <w:r w:rsidRPr="002D7D6D">
        <w:rPr>
          <w:rFonts w:ascii="Arial" w:cs="Arial"/>
        </w:rPr>
        <w:t>Carboranes</w:t>
      </w:r>
      <w:proofErr w:type="spellEnd"/>
      <w:r w:rsidRPr="002D7D6D">
        <w:rPr>
          <w:rFonts w:ascii="Arial" w:cs="Arial"/>
        </w:rPr>
        <w:t xml:space="preserve"> Linked by Hydrogen Bonding of </w:t>
      </w:r>
      <w:proofErr w:type="spellStart"/>
      <w:r w:rsidRPr="002D7D6D">
        <w:rPr>
          <w:rFonts w:ascii="Arial" w:cs="Arial"/>
        </w:rPr>
        <w:t>Dipyridones</w:t>
      </w:r>
      <w:proofErr w:type="spellEnd"/>
      <w:r w:rsidRPr="002D7D6D">
        <w:rPr>
          <w:rFonts w:ascii="Arial" w:cs="Arial"/>
        </w:rPr>
        <w:t xml:space="preserve">. </w:t>
      </w:r>
      <w:r w:rsidRPr="002D7D6D">
        <w:rPr>
          <w:rFonts w:ascii="Arial" w:cs="Arial"/>
          <w:i/>
          <w:iCs/>
        </w:rPr>
        <w:t>Nano Res.</w:t>
      </w:r>
      <w:r w:rsidRPr="002D7D6D">
        <w:rPr>
          <w:rFonts w:ascii="Arial" w:cs="Arial"/>
        </w:rPr>
        <w:t xml:space="preserve"> </w:t>
      </w:r>
      <w:r w:rsidRPr="002D7D6D">
        <w:rPr>
          <w:rFonts w:ascii="Arial" w:cs="Arial"/>
          <w:b/>
          <w:bCs/>
        </w:rPr>
        <w:t>2008</w:t>
      </w:r>
      <w:r w:rsidRPr="002D7D6D">
        <w:rPr>
          <w:rFonts w:ascii="Arial" w:cs="Arial"/>
        </w:rPr>
        <w:t xml:space="preserve">, </w:t>
      </w:r>
      <w:r w:rsidRPr="002D7D6D">
        <w:rPr>
          <w:rFonts w:ascii="Arial" w:cs="Arial"/>
          <w:i/>
          <w:iCs/>
        </w:rPr>
        <w:t>1</w:t>
      </w:r>
      <w:r w:rsidRPr="002D7D6D">
        <w:rPr>
          <w:rFonts w:ascii="Arial" w:cs="Arial"/>
        </w:rPr>
        <w:t xml:space="preserve"> (5), 412–419.</w:t>
      </w:r>
    </w:p>
    <w:p w14:paraId="1D45EAFB" w14:textId="77777777" w:rsidR="002D7D6D" w:rsidRPr="002D7D6D" w:rsidRDefault="002D7D6D" w:rsidP="002D7D6D">
      <w:pPr>
        <w:pStyle w:val="Bibliography"/>
        <w:rPr>
          <w:rFonts w:ascii="Arial" w:cs="Arial"/>
        </w:rPr>
      </w:pPr>
      <w:r w:rsidRPr="002D7D6D">
        <w:rPr>
          <w:rFonts w:ascii="Arial" w:cs="Arial"/>
        </w:rPr>
        <w:t xml:space="preserve">(4) </w:t>
      </w:r>
      <w:r w:rsidRPr="002D7D6D">
        <w:rPr>
          <w:rFonts w:ascii="Arial" w:cs="Arial"/>
        </w:rPr>
        <w:tab/>
        <w:t xml:space="preserve">von Delius, M.; Leigh, D. A. Walking Molecules. </w:t>
      </w:r>
      <w:proofErr w:type="spellStart"/>
      <w:r w:rsidRPr="002D7D6D">
        <w:rPr>
          <w:rFonts w:ascii="Arial" w:cs="Arial"/>
          <w:i/>
          <w:iCs/>
        </w:rPr>
        <w:t>Chem</w:t>
      </w:r>
      <w:proofErr w:type="spellEnd"/>
      <w:r w:rsidRPr="002D7D6D">
        <w:rPr>
          <w:rFonts w:ascii="Arial" w:cs="Arial"/>
          <w:i/>
          <w:iCs/>
        </w:rPr>
        <w:t xml:space="preserve"> </w:t>
      </w:r>
      <w:proofErr w:type="spellStart"/>
      <w:r w:rsidRPr="002D7D6D">
        <w:rPr>
          <w:rFonts w:ascii="Arial" w:cs="Arial"/>
          <w:i/>
          <w:iCs/>
        </w:rPr>
        <w:t>Soc</w:t>
      </w:r>
      <w:proofErr w:type="spellEnd"/>
      <w:r w:rsidRPr="002D7D6D">
        <w:rPr>
          <w:rFonts w:ascii="Arial" w:cs="Arial"/>
          <w:i/>
          <w:iCs/>
        </w:rPr>
        <w:t xml:space="preserve"> Rev</w:t>
      </w:r>
      <w:r w:rsidRPr="002D7D6D">
        <w:rPr>
          <w:rFonts w:ascii="Arial" w:cs="Arial"/>
        </w:rPr>
        <w:t xml:space="preserve"> </w:t>
      </w:r>
      <w:r w:rsidRPr="002D7D6D">
        <w:rPr>
          <w:rFonts w:ascii="Arial" w:cs="Arial"/>
          <w:b/>
          <w:bCs/>
        </w:rPr>
        <w:t>2011</w:t>
      </w:r>
      <w:r w:rsidRPr="002D7D6D">
        <w:rPr>
          <w:rFonts w:ascii="Arial" w:cs="Arial"/>
        </w:rPr>
        <w:t xml:space="preserve">, </w:t>
      </w:r>
      <w:r w:rsidRPr="002D7D6D">
        <w:rPr>
          <w:rFonts w:ascii="Arial" w:cs="Arial"/>
          <w:i/>
          <w:iCs/>
        </w:rPr>
        <w:t>40</w:t>
      </w:r>
      <w:r w:rsidRPr="002D7D6D">
        <w:rPr>
          <w:rFonts w:ascii="Arial" w:cs="Arial"/>
        </w:rPr>
        <w:t xml:space="preserve"> (7), 3656–3676.</w:t>
      </w:r>
    </w:p>
    <w:p w14:paraId="1E546817" w14:textId="77777777" w:rsidR="002D7D6D" w:rsidRPr="002D7D6D" w:rsidRDefault="002D7D6D" w:rsidP="002D7D6D">
      <w:pPr>
        <w:pStyle w:val="Bibliography"/>
        <w:rPr>
          <w:rFonts w:ascii="Arial" w:cs="Arial"/>
        </w:rPr>
      </w:pPr>
      <w:r w:rsidRPr="002D7D6D">
        <w:rPr>
          <w:rFonts w:ascii="Arial" w:cs="Arial"/>
        </w:rPr>
        <w:t xml:space="preserve">(5) </w:t>
      </w:r>
      <w:r w:rsidRPr="002D7D6D">
        <w:rPr>
          <w:rFonts w:ascii="Arial" w:cs="Arial"/>
        </w:rPr>
        <w:tab/>
        <w:t xml:space="preserve">Kassem, S.; van Leeuwen, T.; Lubbe, A. S.; Wilson, M. R.; </w:t>
      </w:r>
      <w:proofErr w:type="spellStart"/>
      <w:r w:rsidRPr="002D7D6D">
        <w:rPr>
          <w:rFonts w:ascii="Arial" w:cs="Arial"/>
        </w:rPr>
        <w:t>Feringa</w:t>
      </w:r>
      <w:proofErr w:type="spellEnd"/>
      <w:r w:rsidRPr="002D7D6D">
        <w:rPr>
          <w:rFonts w:ascii="Arial" w:cs="Arial"/>
        </w:rPr>
        <w:t xml:space="preserve">, B. L.; Leigh, D. A. Artificial Molecular Motors. </w:t>
      </w:r>
      <w:proofErr w:type="spellStart"/>
      <w:r w:rsidRPr="002D7D6D">
        <w:rPr>
          <w:rFonts w:ascii="Arial" w:cs="Arial"/>
          <w:i/>
          <w:iCs/>
        </w:rPr>
        <w:t>Chem</w:t>
      </w:r>
      <w:proofErr w:type="spellEnd"/>
      <w:r w:rsidRPr="002D7D6D">
        <w:rPr>
          <w:rFonts w:ascii="Arial" w:cs="Arial"/>
          <w:i/>
          <w:iCs/>
        </w:rPr>
        <w:t xml:space="preserve"> </w:t>
      </w:r>
      <w:proofErr w:type="spellStart"/>
      <w:r w:rsidRPr="002D7D6D">
        <w:rPr>
          <w:rFonts w:ascii="Arial" w:cs="Arial"/>
          <w:i/>
          <w:iCs/>
        </w:rPr>
        <w:t>Soc</w:t>
      </w:r>
      <w:proofErr w:type="spellEnd"/>
      <w:r w:rsidRPr="002D7D6D">
        <w:rPr>
          <w:rFonts w:ascii="Arial" w:cs="Arial"/>
          <w:i/>
          <w:iCs/>
        </w:rPr>
        <w:t xml:space="preserve"> Rev</w:t>
      </w:r>
      <w:r w:rsidRPr="002D7D6D">
        <w:rPr>
          <w:rFonts w:ascii="Arial" w:cs="Arial"/>
        </w:rPr>
        <w:t xml:space="preserve"> </w:t>
      </w:r>
      <w:r w:rsidRPr="002D7D6D">
        <w:rPr>
          <w:rFonts w:ascii="Arial" w:cs="Arial"/>
          <w:b/>
          <w:bCs/>
        </w:rPr>
        <w:t>2017</w:t>
      </w:r>
      <w:r w:rsidRPr="002D7D6D">
        <w:rPr>
          <w:rFonts w:ascii="Arial" w:cs="Arial"/>
        </w:rPr>
        <w:t xml:space="preserve">, </w:t>
      </w:r>
      <w:r w:rsidRPr="002D7D6D">
        <w:rPr>
          <w:rFonts w:ascii="Arial" w:cs="Arial"/>
          <w:i/>
          <w:iCs/>
        </w:rPr>
        <w:t>46</w:t>
      </w:r>
      <w:r w:rsidRPr="002D7D6D">
        <w:rPr>
          <w:rFonts w:ascii="Arial" w:cs="Arial"/>
        </w:rPr>
        <w:t xml:space="preserve"> (9), 2592–2621.</w:t>
      </w:r>
    </w:p>
    <w:p w14:paraId="272A0A15" w14:textId="77777777" w:rsidR="002D7D6D" w:rsidRPr="002D7D6D" w:rsidRDefault="002D7D6D" w:rsidP="002D7D6D">
      <w:pPr>
        <w:pStyle w:val="Bibliography"/>
        <w:rPr>
          <w:rFonts w:ascii="Arial" w:cs="Arial"/>
        </w:rPr>
      </w:pPr>
      <w:r w:rsidRPr="002D7D6D">
        <w:rPr>
          <w:rFonts w:ascii="Arial" w:cs="Arial"/>
        </w:rPr>
        <w:t xml:space="preserve">(6) </w:t>
      </w:r>
      <w:r w:rsidRPr="002D7D6D">
        <w:rPr>
          <w:rFonts w:ascii="Arial" w:cs="Arial"/>
        </w:rPr>
        <w:tab/>
      </w:r>
      <w:proofErr w:type="spellStart"/>
      <w:r w:rsidRPr="002D7D6D">
        <w:rPr>
          <w:rFonts w:ascii="Arial" w:cs="Arial"/>
        </w:rPr>
        <w:t>Eelkema</w:t>
      </w:r>
      <w:proofErr w:type="spellEnd"/>
      <w:r w:rsidRPr="002D7D6D">
        <w:rPr>
          <w:rFonts w:ascii="Arial" w:cs="Arial"/>
        </w:rPr>
        <w:t xml:space="preserve">, R.; Pollard, M. M.; Vicario, J.; </w:t>
      </w:r>
      <w:proofErr w:type="spellStart"/>
      <w:r w:rsidRPr="002D7D6D">
        <w:rPr>
          <w:rFonts w:ascii="Arial" w:cs="Arial"/>
        </w:rPr>
        <w:t>Katsonis</w:t>
      </w:r>
      <w:proofErr w:type="spellEnd"/>
      <w:r w:rsidRPr="002D7D6D">
        <w:rPr>
          <w:rFonts w:ascii="Arial" w:cs="Arial"/>
        </w:rPr>
        <w:t xml:space="preserve">, N.; Ramon, B. S.; </w:t>
      </w:r>
      <w:proofErr w:type="spellStart"/>
      <w:r w:rsidRPr="002D7D6D">
        <w:rPr>
          <w:rFonts w:ascii="Arial" w:cs="Arial"/>
        </w:rPr>
        <w:t>Bastiaansen</w:t>
      </w:r>
      <w:proofErr w:type="spellEnd"/>
      <w:r w:rsidRPr="002D7D6D">
        <w:rPr>
          <w:rFonts w:ascii="Arial" w:cs="Arial"/>
        </w:rPr>
        <w:t xml:space="preserve">, C. W. M.; </w:t>
      </w:r>
      <w:proofErr w:type="spellStart"/>
      <w:r w:rsidRPr="002D7D6D">
        <w:rPr>
          <w:rFonts w:ascii="Arial" w:cs="Arial"/>
        </w:rPr>
        <w:t>Broer</w:t>
      </w:r>
      <w:proofErr w:type="spellEnd"/>
      <w:r w:rsidRPr="002D7D6D">
        <w:rPr>
          <w:rFonts w:ascii="Arial" w:cs="Arial"/>
        </w:rPr>
        <w:t xml:space="preserve">, D. J.; </w:t>
      </w:r>
      <w:proofErr w:type="spellStart"/>
      <w:r w:rsidRPr="002D7D6D">
        <w:rPr>
          <w:rFonts w:ascii="Arial" w:cs="Arial"/>
        </w:rPr>
        <w:t>Feringa</w:t>
      </w:r>
      <w:proofErr w:type="spellEnd"/>
      <w:r w:rsidRPr="002D7D6D">
        <w:rPr>
          <w:rFonts w:ascii="Arial" w:cs="Arial"/>
        </w:rPr>
        <w:t xml:space="preserve">, B. L. Molecular Machines: Nanomotor Rotates Microscale Objects. </w:t>
      </w:r>
      <w:r w:rsidRPr="002D7D6D">
        <w:rPr>
          <w:rFonts w:ascii="Arial" w:cs="Arial"/>
          <w:i/>
          <w:iCs/>
        </w:rPr>
        <w:t>Nature</w:t>
      </w:r>
      <w:r w:rsidRPr="002D7D6D">
        <w:rPr>
          <w:rFonts w:ascii="Arial" w:cs="Arial"/>
        </w:rPr>
        <w:t xml:space="preserve"> </w:t>
      </w:r>
      <w:r w:rsidRPr="002D7D6D">
        <w:rPr>
          <w:rFonts w:ascii="Arial" w:cs="Arial"/>
          <w:b/>
          <w:bCs/>
        </w:rPr>
        <w:t>2006</w:t>
      </w:r>
      <w:r w:rsidRPr="002D7D6D">
        <w:rPr>
          <w:rFonts w:ascii="Arial" w:cs="Arial"/>
        </w:rPr>
        <w:t xml:space="preserve">, </w:t>
      </w:r>
      <w:r w:rsidRPr="002D7D6D">
        <w:rPr>
          <w:rFonts w:ascii="Arial" w:cs="Arial"/>
          <w:i/>
          <w:iCs/>
        </w:rPr>
        <w:t>440</w:t>
      </w:r>
      <w:r w:rsidRPr="002D7D6D">
        <w:rPr>
          <w:rFonts w:ascii="Arial" w:cs="Arial"/>
        </w:rPr>
        <w:t xml:space="preserve"> (7081), 163.</w:t>
      </w:r>
    </w:p>
    <w:p w14:paraId="32BF5B49" w14:textId="443416ED" w:rsidR="00E44990" w:rsidRDefault="00E44990">
      <w:r>
        <w:fldChar w:fldCharType="end"/>
      </w:r>
    </w:p>
    <w:sectPr w:rsidR="00E44990" w:rsidSect="005158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32ECA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8A94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3C7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64D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F646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22F7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0829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3A27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100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ECA99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DA"/>
    <w:rsid w:val="0000782C"/>
    <w:rsid w:val="00007FDF"/>
    <w:rsid w:val="00010E99"/>
    <w:rsid w:val="000216FE"/>
    <w:rsid w:val="000230E0"/>
    <w:rsid w:val="00065839"/>
    <w:rsid w:val="00074E81"/>
    <w:rsid w:val="00084E75"/>
    <w:rsid w:val="00095151"/>
    <w:rsid w:val="000972D2"/>
    <w:rsid w:val="000A221A"/>
    <w:rsid w:val="000B1EBA"/>
    <w:rsid w:val="000C47FD"/>
    <w:rsid w:val="000E7D72"/>
    <w:rsid w:val="000F3716"/>
    <w:rsid w:val="001002FA"/>
    <w:rsid w:val="00101842"/>
    <w:rsid w:val="00101A94"/>
    <w:rsid w:val="001219AE"/>
    <w:rsid w:val="00132832"/>
    <w:rsid w:val="00133586"/>
    <w:rsid w:val="001361CB"/>
    <w:rsid w:val="0014507F"/>
    <w:rsid w:val="00156519"/>
    <w:rsid w:val="0016107A"/>
    <w:rsid w:val="00166A79"/>
    <w:rsid w:val="0018799C"/>
    <w:rsid w:val="00195ABC"/>
    <w:rsid w:val="001C4A4C"/>
    <w:rsid w:val="001E728F"/>
    <w:rsid w:val="001F716B"/>
    <w:rsid w:val="00206E8C"/>
    <w:rsid w:val="00215C53"/>
    <w:rsid w:val="00240475"/>
    <w:rsid w:val="002409BB"/>
    <w:rsid w:val="0025788C"/>
    <w:rsid w:val="00266830"/>
    <w:rsid w:val="00277003"/>
    <w:rsid w:val="00284F1A"/>
    <w:rsid w:val="002A7C33"/>
    <w:rsid w:val="002D7D6D"/>
    <w:rsid w:val="002E1105"/>
    <w:rsid w:val="002E2E69"/>
    <w:rsid w:val="002E5930"/>
    <w:rsid w:val="00330036"/>
    <w:rsid w:val="00331DF1"/>
    <w:rsid w:val="00336D8D"/>
    <w:rsid w:val="00337BC0"/>
    <w:rsid w:val="00345736"/>
    <w:rsid w:val="00361F94"/>
    <w:rsid w:val="003648E2"/>
    <w:rsid w:val="00365931"/>
    <w:rsid w:val="0038304C"/>
    <w:rsid w:val="003922E4"/>
    <w:rsid w:val="003C4A73"/>
    <w:rsid w:val="003D4411"/>
    <w:rsid w:val="003D76BA"/>
    <w:rsid w:val="003E0F69"/>
    <w:rsid w:val="003E3F5B"/>
    <w:rsid w:val="003F54C4"/>
    <w:rsid w:val="00401D02"/>
    <w:rsid w:val="00405C75"/>
    <w:rsid w:val="0040742E"/>
    <w:rsid w:val="004111DE"/>
    <w:rsid w:val="00415B64"/>
    <w:rsid w:val="004368DB"/>
    <w:rsid w:val="0044100D"/>
    <w:rsid w:val="004444D3"/>
    <w:rsid w:val="00464E88"/>
    <w:rsid w:val="00482AC3"/>
    <w:rsid w:val="00491B59"/>
    <w:rsid w:val="004A7323"/>
    <w:rsid w:val="004A743F"/>
    <w:rsid w:val="004A7DFB"/>
    <w:rsid w:val="004C16C3"/>
    <w:rsid w:val="004C7471"/>
    <w:rsid w:val="004D7FF9"/>
    <w:rsid w:val="004F321D"/>
    <w:rsid w:val="00501F69"/>
    <w:rsid w:val="005154B5"/>
    <w:rsid w:val="005158DA"/>
    <w:rsid w:val="0052255A"/>
    <w:rsid w:val="00524A05"/>
    <w:rsid w:val="0052765A"/>
    <w:rsid w:val="00582DB4"/>
    <w:rsid w:val="00583C47"/>
    <w:rsid w:val="0058546D"/>
    <w:rsid w:val="005861FC"/>
    <w:rsid w:val="005935A3"/>
    <w:rsid w:val="00594272"/>
    <w:rsid w:val="005D1CB3"/>
    <w:rsid w:val="005E52FB"/>
    <w:rsid w:val="005E7423"/>
    <w:rsid w:val="005F44B3"/>
    <w:rsid w:val="0061381A"/>
    <w:rsid w:val="006143BB"/>
    <w:rsid w:val="006160B0"/>
    <w:rsid w:val="0063175F"/>
    <w:rsid w:val="00637002"/>
    <w:rsid w:val="006414F3"/>
    <w:rsid w:val="00645E6B"/>
    <w:rsid w:val="00652417"/>
    <w:rsid w:val="00661CD5"/>
    <w:rsid w:val="0066466F"/>
    <w:rsid w:val="006700AF"/>
    <w:rsid w:val="006A1C4D"/>
    <w:rsid w:val="006A7593"/>
    <w:rsid w:val="006C0DC2"/>
    <w:rsid w:val="006C4DB0"/>
    <w:rsid w:val="006E0956"/>
    <w:rsid w:val="006F6E94"/>
    <w:rsid w:val="00710603"/>
    <w:rsid w:val="007200BC"/>
    <w:rsid w:val="00746CAC"/>
    <w:rsid w:val="00764127"/>
    <w:rsid w:val="0076678E"/>
    <w:rsid w:val="007759AA"/>
    <w:rsid w:val="00780221"/>
    <w:rsid w:val="00780C8C"/>
    <w:rsid w:val="007826FF"/>
    <w:rsid w:val="0078324C"/>
    <w:rsid w:val="0079189D"/>
    <w:rsid w:val="0079234B"/>
    <w:rsid w:val="0079391E"/>
    <w:rsid w:val="007D3151"/>
    <w:rsid w:val="007F21EA"/>
    <w:rsid w:val="00802F0D"/>
    <w:rsid w:val="00815504"/>
    <w:rsid w:val="00833BA4"/>
    <w:rsid w:val="00841264"/>
    <w:rsid w:val="00853148"/>
    <w:rsid w:val="008724E6"/>
    <w:rsid w:val="00882ABC"/>
    <w:rsid w:val="0088650F"/>
    <w:rsid w:val="00890F32"/>
    <w:rsid w:val="0089167A"/>
    <w:rsid w:val="00897FD0"/>
    <w:rsid w:val="008A0A62"/>
    <w:rsid w:val="008B31A7"/>
    <w:rsid w:val="008C12F4"/>
    <w:rsid w:val="008C3215"/>
    <w:rsid w:val="008C4738"/>
    <w:rsid w:val="008E4A86"/>
    <w:rsid w:val="00915AF8"/>
    <w:rsid w:val="009A265F"/>
    <w:rsid w:val="009A4C0B"/>
    <w:rsid w:val="009A66A8"/>
    <w:rsid w:val="009B4E63"/>
    <w:rsid w:val="009D04F6"/>
    <w:rsid w:val="009D7B9A"/>
    <w:rsid w:val="00A10AE5"/>
    <w:rsid w:val="00A11944"/>
    <w:rsid w:val="00A20787"/>
    <w:rsid w:val="00A4273E"/>
    <w:rsid w:val="00A4276F"/>
    <w:rsid w:val="00A53265"/>
    <w:rsid w:val="00A63FFB"/>
    <w:rsid w:val="00A960BD"/>
    <w:rsid w:val="00AA075E"/>
    <w:rsid w:val="00AB1F68"/>
    <w:rsid w:val="00AC0123"/>
    <w:rsid w:val="00AF331F"/>
    <w:rsid w:val="00B14A1A"/>
    <w:rsid w:val="00B24D52"/>
    <w:rsid w:val="00B54427"/>
    <w:rsid w:val="00B64168"/>
    <w:rsid w:val="00B70143"/>
    <w:rsid w:val="00B73A2C"/>
    <w:rsid w:val="00B75E81"/>
    <w:rsid w:val="00B866F2"/>
    <w:rsid w:val="00BA153D"/>
    <w:rsid w:val="00BA1DF4"/>
    <w:rsid w:val="00BA67BF"/>
    <w:rsid w:val="00BC06E8"/>
    <w:rsid w:val="00BC70AC"/>
    <w:rsid w:val="00BE35FD"/>
    <w:rsid w:val="00BE419E"/>
    <w:rsid w:val="00BE4717"/>
    <w:rsid w:val="00C07824"/>
    <w:rsid w:val="00C14317"/>
    <w:rsid w:val="00C2634D"/>
    <w:rsid w:val="00C3289F"/>
    <w:rsid w:val="00C72AEA"/>
    <w:rsid w:val="00C74729"/>
    <w:rsid w:val="00C80818"/>
    <w:rsid w:val="00C8499E"/>
    <w:rsid w:val="00C85EAF"/>
    <w:rsid w:val="00C877C2"/>
    <w:rsid w:val="00C96A20"/>
    <w:rsid w:val="00CA63FD"/>
    <w:rsid w:val="00CC1A9D"/>
    <w:rsid w:val="00CC4437"/>
    <w:rsid w:val="00CC4524"/>
    <w:rsid w:val="00CD03B3"/>
    <w:rsid w:val="00CD7133"/>
    <w:rsid w:val="00CF24BB"/>
    <w:rsid w:val="00D315B3"/>
    <w:rsid w:val="00D31C38"/>
    <w:rsid w:val="00D4410B"/>
    <w:rsid w:val="00D46D1B"/>
    <w:rsid w:val="00D65F3B"/>
    <w:rsid w:val="00D66FA5"/>
    <w:rsid w:val="00D8217A"/>
    <w:rsid w:val="00D82940"/>
    <w:rsid w:val="00D9399A"/>
    <w:rsid w:val="00DA6171"/>
    <w:rsid w:val="00DC77FF"/>
    <w:rsid w:val="00DF522A"/>
    <w:rsid w:val="00DF6557"/>
    <w:rsid w:val="00E4041E"/>
    <w:rsid w:val="00E43988"/>
    <w:rsid w:val="00E44990"/>
    <w:rsid w:val="00E54FD4"/>
    <w:rsid w:val="00E81D8E"/>
    <w:rsid w:val="00EB4610"/>
    <w:rsid w:val="00EB5A99"/>
    <w:rsid w:val="00EC4F80"/>
    <w:rsid w:val="00EC6180"/>
    <w:rsid w:val="00ED04A2"/>
    <w:rsid w:val="00ED25AD"/>
    <w:rsid w:val="00ED76E0"/>
    <w:rsid w:val="00EE06C9"/>
    <w:rsid w:val="00F12733"/>
    <w:rsid w:val="00F17250"/>
    <w:rsid w:val="00F24BB2"/>
    <w:rsid w:val="00F42E1C"/>
    <w:rsid w:val="00F51FBE"/>
    <w:rsid w:val="00F52F53"/>
    <w:rsid w:val="00F56E94"/>
    <w:rsid w:val="00F614CD"/>
    <w:rsid w:val="00F70B10"/>
    <w:rsid w:val="00F8249B"/>
    <w:rsid w:val="00F8726D"/>
    <w:rsid w:val="00FA4E17"/>
    <w:rsid w:val="00FB549B"/>
    <w:rsid w:val="00FB7544"/>
    <w:rsid w:val="00FC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1EB9"/>
  <w14:defaultImageDpi w14:val="32767"/>
  <w15:chartTrackingRefBased/>
  <w15:docId w15:val="{6862B16C-382E-654A-8759-D9576AE9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4610"/>
    <w:pPr>
      <w:spacing w:line="276" w:lineRule="auto"/>
      <w:jc w:val="both"/>
    </w:pPr>
    <w:rPr>
      <w:sz w:val="22"/>
    </w:rPr>
  </w:style>
  <w:style w:type="paragraph" w:styleId="Heading2">
    <w:name w:val="heading 2"/>
    <w:basedOn w:val="Normal"/>
    <w:next w:val="Normal"/>
    <w:link w:val="Heading2Char"/>
    <w:uiPriority w:val="9"/>
    <w:unhideWhenUsed/>
    <w:qFormat/>
    <w:rsid w:val="005158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8DA"/>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8DA"/>
    <w:rPr>
      <w:color w:val="0563C1" w:themeColor="hyperlink"/>
      <w:u w:val="single"/>
    </w:rPr>
  </w:style>
  <w:style w:type="character" w:styleId="UnresolvedMention">
    <w:name w:val="Unresolved Mention"/>
    <w:basedOn w:val="DefaultParagraphFont"/>
    <w:uiPriority w:val="99"/>
    <w:rsid w:val="005158DA"/>
    <w:rPr>
      <w:color w:val="605E5C"/>
      <w:shd w:val="clear" w:color="auto" w:fill="E1DFDD"/>
    </w:rPr>
  </w:style>
  <w:style w:type="paragraph" w:styleId="Caption">
    <w:name w:val="caption"/>
    <w:basedOn w:val="Normal"/>
    <w:next w:val="Normal"/>
    <w:uiPriority w:val="35"/>
    <w:unhideWhenUsed/>
    <w:qFormat/>
    <w:rsid w:val="00A4273E"/>
    <w:pPr>
      <w:spacing w:after="200" w:line="240" w:lineRule="auto"/>
      <w:jc w:val="center"/>
    </w:pPr>
    <w:rPr>
      <w:iCs/>
      <w:color w:val="000000" w:themeColor="text1"/>
      <w:sz w:val="18"/>
      <w:szCs w:val="18"/>
    </w:rPr>
  </w:style>
  <w:style w:type="character" w:customStyle="1" w:styleId="Heading2Char">
    <w:name w:val="Heading 2 Char"/>
    <w:basedOn w:val="DefaultParagraphFont"/>
    <w:link w:val="Heading2"/>
    <w:uiPriority w:val="9"/>
    <w:rsid w:val="005158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8DA"/>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44990"/>
    <w:rPr>
      <w:color w:val="954F72" w:themeColor="followedHyperlink"/>
      <w:u w:val="single"/>
    </w:rPr>
  </w:style>
  <w:style w:type="paragraph" w:styleId="Bibliography">
    <w:name w:val="Bibliography"/>
    <w:basedOn w:val="Normal"/>
    <w:next w:val="Normal"/>
    <w:uiPriority w:val="37"/>
    <w:unhideWhenUsed/>
    <w:rsid w:val="00E44990"/>
    <w:pPr>
      <w:tabs>
        <w:tab w:val="left" w:pos="500"/>
      </w:tabs>
      <w:spacing w:line="240" w:lineRule="auto"/>
      <w:ind w:left="504" w:hanging="504"/>
    </w:pPr>
  </w:style>
  <w:style w:type="paragraph" w:styleId="Title">
    <w:name w:val="Title"/>
    <w:basedOn w:val="Normal"/>
    <w:next w:val="Normal"/>
    <w:link w:val="TitleChar"/>
    <w:uiPriority w:val="10"/>
    <w:qFormat/>
    <w:rsid w:val="00CF24BB"/>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CF24BB"/>
    <w:rPr>
      <w:rFonts w:asciiTheme="majorHAnsi" w:eastAsiaTheme="majorEastAsia" w:hAnsiTheme="majorHAnsi" w:cstheme="majorBidi"/>
      <w:b/>
      <w:spacing w:val="-10"/>
      <w:kern w:val="28"/>
      <w:sz w:val="28"/>
      <w:szCs w:val="56"/>
    </w:rPr>
  </w:style>
  <w:style w:type="paragraph" w:customStyle="1" w:styleId="CaptionedFigure">
    <w:name w:val="Captioned Figure"/>
    <w:basedOn w:val="Normal"/>
    <w:next w:val="Caption"/>
    <w:link w:val="CaptionedFigureChar"/>
    <w:qFormat/>
    <w:rsid w:val="00F12733"/>
    <w:pPr>
      <w:keepNext/>
      <w:jc w:val="center"/>
    </w:pPr>
    <w:rPr>
      <w:noProof/>
      <w:sz w:val="18"/>
    </w:rPr>
  </w:style>
  <w:style w:type="character" w:customStyle="1" w:styleId="CaptionedFigureChar">
    <w:name w:val="Captioned Figure Char"/>
    <w:basedOn w:val="DefaultParagraphFont"/>
    <w:link w:val="CaptionedFigure"/>
    <w:rsid w:val="00F12733"/>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9330">
      <w:bodyDiv w:val="1"/>
      <w:marLeft w:val="0"/>
      <w:marRight w:val="0"/>
      <w:marTop w:val="0"/>
      <w:marBottom w:val="0"/>
      <w:divBdr>
        <w:top w:val="none" w:sz="0" w:space="0" w:color="auto"/>
        <w:left w:val="none" w:sz="0" w:space="0" w:color="auto"/>
        <w:bottom w:val="none" w:sz="0" w:space="0" w:color="auto"/>
        <w:right w:val="none" w:sz="0" w:space="0" w:color="auto"/>
      </w:divBdr>
    </w:div>
    <w:div w:id="548151972">
      <w:bodyDiv w:val="1"/>
      <w:marLeft w:val="0"/>
      <w:marRight w:val="0"/>
      <w:marTop w:val="0"/>
      <w:marBottom w:val="0"/>
      <w:divBdr>
        <w:top w:val="none" w:sz="0" w:space="0" w:color="auto"/>
        <w:left w:val="none" w:sz="0" w:space="0" w:color="auto"/>
        <w:bottom w:val="none" w:sz="0" w:space="0" w:color="auto"/>
        <w:right w:val="none" w:sz="0" w:space="0" w:color="auto"/>
      </w:divBdr>
    </w:div>
    <w:div w:id="662126750">
      <w:bodyDiv w:val="1"/>
      <w:marLeft w:val="0"/>
      <w:marRight w:val="0"/>
      <w:marTop w:val="0"/>
      <w:marBottom w:val="0"/>
      <w:divBdr>
        <w:top w:val="none" w:sz="0" w:space="0" w:color="auto"/>
        <w:left w:val="none" w:sz="0" w:space="0" w:color="auto"/>
        <w:bottom w:val="none" w:sz="0" w:space="0" w:color="auto"/>
        <w:right w:val="none" w:sz="0" w:space="0" w:color="auto"/>
      </w:divBdr>
    </w:div>
    <w:div w:id="764617972">
      <w:bodyDiv w:val="1"/>
      <w:marLeft w:val="0"/>
      <w:marRight w:val="0"/>
      <w:marTop w:val="0"/>
      <w:marBottom w:val="0"/>
      <w:divBdr>
        <w:top w:val="none" w:sz="0" w:space="0" w:color="auto"/>
        <w:left w:val="none" w:sz="0" w:space="0" w:color="auto"/>
        <w:bottom w:val="none" w:sz="0" w:space="0" w:color="auto"/>
        <w:right w:val="none" w:sz="0" w:space="0" w:color="auto"/>
      </w:divBdr>
    </w:div>
    <w:div w:id="1540824066">
      <w:bodyDiv w:val="1"/>
      <w:marLeft w:val="0"/>
      <w:marRight w:val="0"/>
      <w:marTop w:val="0"/>
      <w:marBottom w:val="0"/>
      <w:divBdr>
        <w:top w:val="none" w:sz="0" w:space="0" w:color="auto"/>
        <w:left w:val="none" w:sz="0" w:space="0" w:color="auto"/>
        <w:bottom w:val="none" w:sz="0" w:space="0" w:color="auto"/>
        <w:right w:val="none" w:sz="0" w:space="0" w:color="auto"/>
      </w:divBdr>
    </w:div>
    <w:div w:id="1698038791">
      <w:bodyDiv w:val="1"/>
      <w:marLeft w:val="0"/>
      <w:marRight w:val="0"/>
      <w:marTop w:val="0"/>
      <w:marBottom w:val="0"/>
      <w:divBdr>
        <w:top w:val="none" w:sz="0" w:space="0" w:color="auto"/>
        <w:left w:val="none" w:sz="0" w:space="0" w:color="auto"/>
        <w:bottom w:val="none" w:sz="0" w:space="0" w:color="auto"/>
        <w:right w:val="none" w:sz="0" w:space="0" w:color="auto"/>
      </w:divBdr>
    </w:div>
    <w:div w:id="1759905712">
      <w:bodyDiv w:val="1"/>
      <w:marLeft w:val="0"/>
      <w:marRight w:val="0"/>
      <w:marTop w:val="0"/>
      <w:marBottom w:val="0"/>
      <w:divBdr>
        <w:top w:val="none" w:sz="0" w:space="0" w:color="auto"/>
        <w:left w:val="none" w:sz="0" w:space="0" w:color="auto"/>
        <w:bottom w:val="none" w:sz="0" w:space="0" w:color="auto"/>
        <w:right w:val="none" w:sz="0" w:space="0" w:color="auto"/>
      </w:divBdr>
    </w:div>
    <w:div w:id="21271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aperpile.com/c/mRyPNm/Nth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pile.com/c/mRyPNm/kKP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perpile.com/c/mRyPNm/4VhN+Mjjw" TargetMode="External"/><Relationship Id="rId4" Type="http://schemas.openxmlformats.org/officeDocument/2006/relationships/webSettings" Target="webSettings.xml"/><Relationship Id="rId9" Type="http://schemas.openxmlformats.org/officeDocument/2006/relationships/hyperlink" Target="https://paperpile.com/c/mRyPNm/vb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Slochower, David</dc:creator>
  <cp:keywords/>
  <dc:description/>
  <cp:lastModifiedBy>Slochower, David</cp:lastModifiedBy>
  <cp:revision>17</cp:revision>
  <dcterms:created xsi:type="dcterms:W3CDTF">2018-08-29T04:54:00Z</dcterms:created>
  <dcterms:modified xsi:type="dcterms:W3CDTF">2018-08-29T05:08:00Z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zotero-version="5.0.56-beta.8+4eb449072"&gt;&lt;session id="udpCpuM8"/&gt;&lt;style id="http://www.zotero.org/styles/journal-of-chemical-theory-and-computation" hasBibliography="1" bibliographyStyleHasBeenSet="1"/&gt;&lt;prefs&gt;&lt;pref name="fieldType" </vt:lpwstr>
  </property>
  <property fmtid="{D5CDD505-2E9C-101B-9397-08002B2CF9AE}" pid="3" name="ZOTERO_PREF_2">
    <vt:lpwstr>value="Field"/&gt;&lt;pref name="automaticJournalAbbreviations" value="true"/&gt;&lt;/prefs&gt;&lt;/data&gt;</vt:lpwstr>
  </property>
</Properties>
</file>