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Manubot</w:t>
      </w:r>
      <w:r>
        <w:t xml:space="preserve"> </w:t>
      </w:r>
      <w:r>
        <w:t xml:space="preserve">Rootstock:</w:t>
      </w:r>
      <w:r>
        <w:t xml:space="preserve"> </w:t>
      </w:r>
      <w:r>
        <w:t xml:space="preserve">Manuscript</w:t>
      </w:r>
      <w:r>
        <w:t xml:space="preserve"> </w:t>
      </w:r>
      <w:r>
        <w:t xml:space="preserve">Title</w:t>
      </w:r>
    </w:p>
    <w:p>
      <w:pPr>
        <w:pStyle w:val="Heading1"/>
      </w:pPr>
      <w:bookmarkStart w:id="21" w:name="research-plan"/>
      <w:r>
        <w:t xml:space="preserve">Research Plan</w:t>
      </w:r>
      <w:bookmarkEnd w:id="21"/>
    </w:p>
    <w:p>
      <w:pPr>
        <w:pStyle w:val="Heading2"/>
      </w:pPr>
      <w:bookmarkStart w:id="22" w:name="authors"/>
      <w:r>
        <w:t xml:space="preserve">Authors</w:t>
      </w:r>
      <w:bookmarkEnd w:id="22"/>
    </w:p>
    <w:p>
      <w:pPr>
        <w:numPr>
          <w:numId w:val="1001"/>
          <w:ilvl w:val="0"/>
        </w:numPr>
      </w:pPr>
      <w:r>
        <w:rPr>
          <w:b/>
        </w:rPr>
        <w:t xml:space="preserve">John Doe</w:t>
      </w:r>
    </w:p>
    <w:p>
      <w:pPr>
        <w:numPr>
          <w:numId w:val="1001"/>
          <w:ilvl w:val="0"/>
        </w:numPr>
      </w:pPr>
      <w:r>
        <w:rPr>
          <w:b/>
        </w:rPr>
        <w:t xml:space="preserve">Jane Roe</w:t>
      </w:r>
    </w:p>
    <w:p>
      <w:pPr>
        <w:pStyle w:val="Heading1"/>
      </w:pPr>
      <w:bookmarkStart w:id="23" w:name="introduction"/>
      <w:r>
        <w:t xml:space="preserve">Introduction</w:t>
      </w:r>
      <w:bookmarkEnd w:id="23"/>
    </w:p>
    <w:p>
      <w:pPr>
        <w:pStyle w:val="Heading1"/>
      </w:pPr>
      <w:bookmarkStart w:id="24" w:name="determine-the-mechanism-by-which-highly-enriched-ptdinsp2-domains-are-stabilized"/>
      <w:r>
        <w:t xml:space="preserve">Determine the mechanism by which highly enriched PtdIns</w:t>
      </w:r>
      <w:r>
        <w:rPr>
          <w:i/>
        </w:rPr>
        <w:t xml:space="preserve">P</w:t>
      </w:r>
      <w:r>
        <w:rPr>
          <w:vertAlign w:val="subscript"/>
        </w:rPr>
        <w:t xml:space="preserve">2</w:t>
      </w:r>
      <w:r>
        <w:t xml:space="preserve"> </w:t>
      </w:r>
      <w:r>
        <w:t xml:space="preserve">domains are stabilized</w:t>
      </w:r>
      <w:bookmarkEnd w:id="24"/>
    </w:p>
    <w:p>
      <w:pPr>
        <w:pStyle w:val="FirstParagraph"/>
      </w:pPr>
      <w:r>
        <w:t xml:space="preserve">Recent studies have shown that submicron domains of PtdIns(4,5)</w:t>
      </w:r>
      <w:r>
        <w:rPr>
          <w:i/>
        </w:rPr>
        <w:t xml:space="preserve">P</w:t>
      </w:r>
      <w:r>
        <w:rPr>
          <w:vertAlign w:val="subscript"/>
        </w:rPr>
        <w:t xml:space="preserve">2</w:t>
      </w:r>
      <w:r>
        <w:t xml:space="preserve"> </w:t>
      </w:r>
      <w:r>
        <w:t xml:space="preserve">exist</w:t>
      </w:r>
      <w:r>
        <w:t xml:space="preserve"> </w:t>
      </w:r>
      <w:r>
        <w:rPr>
          <w:i/>
        </w:rPr>
        <w:t xml:space="preserve">in vivo</w:t>
      </w:r>
      <w:r>
        <w:t xml:space="preserve"> </w:t>
      </w:r>
      <w:r>
        <w:t xml:space="preserve">at physiological levels of monovalent and divalent cations.</w:t>
      </w:r>
    </w:p>
    <w:p>
      <w:pPr>
        <w:pStyle w:val="BodyText"/>
      </w:pPr>
      <w:r>
        <w:t xml:space="preserve">These clusters reach a stable size around 80 nm.</w:t>
      </w:r>
    </w:p>
    <w:p>
      <w:pPr>
        <w:pStyle w:val="BodyText"/>
      </w:pPr>
      <w:r>
        <w:t xml:space="preserve">PtdIns(4,5)</w:t>
      </w:r>
      <w:r>
        <w:rPr>
          <w:i/>
        </w:rPr>
        <w:t xml:space="preserve">P</w:t>
      </w:r>
      <w:r>
        <w:rPr>
          <w:vertAlign w:val="subscript"/>
        </w:rPr>
        <w:t xml:space="preserve">2</w:t>
      </w:r>
      <w:r>
        <w:t xml:space="preserve"> </w:t>
      </w:r>
      <w:r>
        <w:t xml:space="preserve">caries a large negative charge.</w:t>
      </w:r>
    </w:p>
    <w:p>
      <w:pPr>
        <w:pStyle w:val="BodyText"/>
      </w:pPr>
      <w:r>
        <w:t xml:space="preserve">We have shown that Ca</w:t>
      </w:r>
      <w:r>
        <w:rPr>
          <w:vertAlign w:val="superscript"/>
        </w:rPr>
        <w:t xml:space="preserve">2+</w:t>
      </w:r>
      <w:r>
        <w:t xml:space="preserve"> </w:t>
      </w:r>
      <w:r>
        <w:t xml:space="preserve">is able to stabilize these clusters, in a limited fashion.</w:t>
      </w:r>
    </w:p>
    <w:p>
      <w:pPr>
        <w:pStyle w:val="BodyText"/>
      </w:pPr>
      <w:r>
        <w:t xml:space="preserve">We have recently shown how Ca</w:t>
      </w:r>
      <w:r>
        <w:rPr>
          <w:vertAlign w:val="superscript"/>
        </w:rPr>
        <w:t xml:space="preserve">2+</w:t>
      </w:r>
      <w:r>
        <w:t xml:space="preserve"> </w:t>
      </w:r>
      <w:r>
        <w:t xml:space="preserve">can initiate the formation of clusters, however, it is not clear how clustesrs grow until they reach ~ 80 nm.</w:t>
      </w:r>
    </w:p>
    <w:p>
      <w:pPr>
        <w:pStyle w:val="Heading2"/>
      </w:pPr>
      <w:bookmarkStart w:id="25" w:name="references"/>
      <w:r>
        <w:t xml:space="preserve">References</w:t>
      </w:r>
      <w:bookmarkEnd w:id="25"/>
    </w:p>
    <w:bookmarkStart w:id="26" w:name="refs"/>
    <w:bookmarkEnd w:id="26"/>
    <w:sectPr w:rsidR="00E455E4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AA40F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469f92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31fd6ec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92FCA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92FCA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Cs/>
      <w:i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92FCA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Cs/>
      <w:color w:val="000000" w:themeColor="text1"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rsid w:val="003B03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B03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B03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F52C0"/>
    <w:pPr>
      <w:spacing w:before="120" w:after="120" w:line="259" w:lineRule="auto"/>
      <w:jc w:val="both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44C97"/>
    <w:pPr>
      <w:keepNext/>
      <w:keepLines/>
      <w:spacing w:before="480" w:after="240"/>
      <w:jc w:val="both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3B03E2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44C97"/>
    <w:pPr>
      <w:keepNext/>
      <w:keepLines/>
      <w:jc w:val="both"/>
    </w:pPr>
  </w:style>
  <w:style w:type="paragraph" w:styleId="Date">
    <w:name w:val="Date"/>
    <w:next w:val="BodyText"/>
    <w:qFormat/>
    <w:rsid w:val="00944C97"/>
    <w:pPr>
      <w:keepNext/>
      <w:keepLines/>
      <w:jc w:val="both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B03E2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Manubot Rootstock: Manuscript Title</dc:title>
  <dc:creator/>
  <cp:keywords>markdown, publishing, manubot</cp:keywords>
  <dcterms:created xsi:type="dcterms:W3CDTF">2018-08-18T17:55:00Z</dcterms:created>
  <dcterms:modified xsi:type="dcterms:W3CDTF">2018-08-18T17:55:00Z</dcterms:modified>
</cp:coreProperties>
</file>