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INFO445 - Microsoft team project</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Team Members: Sang Ouk Kim, James Lee, Arnav Dubey, Sunho Kim, Jon Shilling</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Simply write a </w:t>
      </w:r>
      <w:r w:rsidDel="00000000" w:rsidR="00000000" w:rsidRPr="00000000">
        <w:rPr>
          <w:rFonts w:ascii="Calibri" w:cs="Calibri" w:eastAsia="Calibri" w:hAnsi="Calibri"/>
          <w:b w:val="1"/>
          <w:highlight w:val="white"/>
          <w:rtl w:val="0"/>
        </w:rPr>
        <w:t xml:space="preserve">single-page</w:t>
      </w:r>
      <w:r w:rsidDel="00000000" w:rsidR="00000000" w:rsidRPr="00000000">
        <w:rPr>
          <w:rFonts w:ascii="Calibri" w:cs="Calibri" w:eastAsia="Calibri" w:hAnsi="Calibri"/>
          <w:highlight w:val="white"/>
          <w:rtl w:val="0"/>
        </w:rPr>
        <w:t xml:space="preserve"> description on your database topic:</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1)</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Calibri" w:cs="Calibri" w:eastAsia="Calibri" w:hAnsi="Calibri"/>
          <w:highlight w:val="white"/>
          <w:rtl w:val="0"/>
        </w:rPr>
        <w:t xml:space="preserve">Business space</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Microsoft provides its employees free drinks and the amount that is being drunk by employees world-wide is a lot. To minimize the potential waste or mis-stocking of drinks, we are creating a database to keep track of the free drink stocks in all of Microsoft buildings. The database will be used solely by Microsoft and its employees who restock drinks. </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2)</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Calibri" w:cs="Calibri" w:eastAsia="Calibri" w:hAnsi="Calibri"/>
          <w:highlight w:val="white"/>
          <w:rtl w:val="0"/>
        </w:rPr>
        <w:t xml:space="preserve">Typical users</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The typical users of our database are Microsoft financial management team and soft drink companies such as Coca Cola, Talking Rain, Dr Pepper, etc. Nearly 8 million free drinks are consumed on Microsoft’s corporate campus each year, and our goal is to create an innovative way to use data to improve distribution, optimize delivery routes and boost efficiency for keeping track of free soft drink consumption inside of Microsoft. </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3)</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Calibri" w:cs="Calibri" w:eastAsia="Calibri" w:hAnsi="Calibri"/>
          <w:highlight w:val="white"/>
          <w:rtl w:val="0"/>
        </w:rPr>
        <w:t xml:space="preserve">Decisions your users will make based on the data in the database</w:t>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highlight w:val="white"/>
          <w:rtl w:val="0"/>
        </w:rPr>
        <w:t xml:space="preserve">The database would primarily be used to keep track of the stock of drinks in the fridge. </w:t>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highlight w:val="white"/>
          <w:rtl w:val="0"/>
        </w:rPr>
        <w:t xml:space="preserve">Decisions would include: </w:t>
      </w:r>
    </w:p>
    <w:p w:rsidR="00000000" w:rsidDel="00000000" w:rsidP="00000000" w:rsidRDefault="00000000" w:rsidRPr="00000000">
      <w:pPr>
        <w:numPr>
          <w:ilvl w:val="0"/>
          <w:numId w:val="1"/>
        </w:numPr>
        <w:spacing w:after="180" w:before="180" w:line="240" w:lineRule="auto"/>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Which drinks should be ordered more frequently and which drinks need to be ordered less frequently. </w:t>
      </w:r>
    </w:p>
    <w:p w:rsidR="00000000" w:rsidDel="00000000" w:rsidP="00000000" w:rsidRDefault="00000000" w:rsidRPr="00000000">
      <w:pPr>
        <w:numPr>
          <w:ilvl w:val="0"/>
          <w:numId w:val="1"/>
        </w:numPr>
        <w:spacing w:after="180" w:before="180" w:line="240" w:lineRule="auto"/>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How does the distribution of consumption of drinks look across various buildings, departments, and teams.</w:t>
      </w:r>
    </w:p>
    <w:p w:rsidR="00000000" w:rsidDel="00000000" w:rsidP="00000000" w:rsidRDefault="00000000" w:rsidRPr="00000000">
      <w:pPr>
        <w:numPr>
          <w:ilvl w:val="0"/>
          <w:numId w:val="1"/>
        </w:numPr>
        <w:spacing w:after="180" w:before="180" w:line="240" w:lineRule="auto"/>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What are the anomalous traits in the patterns of consumption of drinks.</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4)</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Calibri" w:cs="Calibri" w:eastAsia="Calibri" w:hAnsi="Calibri"/>
          <w:highlight w:val="white"/>
          <w:rtl w:val="0"/>
        </w:rPr>
        <w:t xml:space="preserve">Anticipated volume of transactions</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We would probably have a few transactions entered in the database over a 24hour period.</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5)</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Calibri" w:cs="Calibri" w:eastAsia="Calibri" w:hAnsi="Calibri"/>
          <w:highlight w:val="white"/>
          <w:rtl w:val="0"/>
        </w:rPr>
        <w:t xml:space="preserve">Perhaps begin thinking about business rules (what data/transactions will be restricted in the database)</w:t>
      </w:r>
    </w:p>
    <w:p w:rsidR="00000000" w:rsidDel="00000000" w:rsidP="00000000" w:rsidRDefault="00000000" w:rsidRPr="00000000">
      <w:pPr>
        <w:spacing w:after="180" w:before="180" w:lineRule="auto"/>
        <w:contextualSpacing w:val="0"/>
      </w:pPr>
      <w:r w:rsidDel="00000000" w:rsidR="00000000" w:rsidRPr="00000000">
        <w:rPr>
          <w:rFonts w:ascii="Calibri" w:cs="Calibri" w:eastAsia="Calibri" w:hAnsi="Calibri"/>
          <w:highlight w:val="white"/>
          <w:rtl w:val="0"/>
        </w:rPr>
        <w:t xml:space="preserve">Currently we can only track the consumption of drinks based on the restocking data (restocking of the fridges thats is done daily by the beverage companies). There is no way to tack the consumption by individual employees using the current infrastructure.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