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q4phdgjk33qn" w:id="0"/>
      <w:bookmarkEnd w:id="0"/>
      <w:r w:rsidDel="00000000" w:rsidR="00000000" w:rsidRPr="00000000">
        <w:rPr>
          <w:b w:val="1"/>
          <w:bCs w:val="1"/>
          <w:sz w:val="34"/>
          <w:szCs w:val="34"/>
          <w:rtl w:val="0"/>
        </w:rPr>
        <w:t xml:space="preserve">Part 1: Problem Formulation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Clinical question</w:t>
      </w:r>
    </w:p>
    <w:p w:rsidR="00000000" w:rsidDel="00000000" w:rsidP="00000000" w:rsidRDefault="00000000" w:rsidRPr="00000000" w14:paraId="00000003">
      <w:pPr>
        <w:spacing w:after="240" w:before="240" w:lineRule="auto"/>
        <w:rPr/>
      </w:pPr>
      <w:r w:rsidDel="00000000" w:rsidR="00000000" w:rsidRPr="00000000">
        <w:rPr>
          <w:rtl w:val="0"/>
        </w:rPr>
        <w:t xml:space="preserve">In adults with cirrhosis undergoing routine care, can an AI model that leverages longitudinal clinical and imaging data accurately predict 1–3-year risk of hepatocellular carcinoma (HCC) to personalize surveillance intensity?</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Relevance to my field</w:t>
      </w:r>
    </w:p>
    <w:p w:rsidR="00000000" w:rsidDel="00000000" w:rsidP="00000000" w:rsidRDefault="00000000" w:rsidRPr="00000000" w14:paraId="00000005">
      <w:pPr>
        <w:spacing w:after="240" w:before="240" w:lineRule="auto"/>
        <w:rPr/>
      </w:pPr>
      <w:r w:rsidDel="00000000" w:rsidR="00000000" w:rsidRPr="00000000">
        <w:rPr>
          <w:rtl w:val="0"/>
        </w:rPr>
        <w:t xml:space="preserve">HCC is a leading cause of cancer-related mortality worldwide, and the vast majority of cases arise in the setting of cirrhosis. Current “one-size-fits-all” surveillance strategies (e.g., ultrasound ± AFP every 6 months for all cirrhotic patients) are resource-intensive and poorly risk-stratified, leading to over-surveillance in some low-risk patients and under-surveillance in those at highest risk. More precise risk prediction could allow hepatologists and general internists to tailor surveillance intensity, prioritize limited imaging resources, and identify patients who may benefit from earlier transplantation evaluation or chemopreventive trials. In an era of rapidly changing etiologic patterns of liver disease (declining viral hepatitis, rising NAFLD and alcohol-associated liver disease), an AI-based tool that updates risk dynamically as labs, imaging, and treatments change could meaningfully improve outcomes and equity in HCC care.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Related literature and novelty</w:t>
      </w:r>
    </w:p>
    <w:p w:rsidR="00000000" w:rsidDel="00000000" w:rsidP="00000000" w:rsidRDefault="00000000" w:rsidRPr="00000000" w14:paraId="00000007">
      <w:pPr>
        <w:spacing w:after="240" w:before="240" w:lineRule="auto"/>
        <w:rPr>
          <w:color w:val="1155cc"/>
          <w:u w:val="single"/>
        </w:rPr>
      </w:pPr>
      <w:r w:rsidDel="00000000" w:rsidR="00000000" w:rsidRPr="00000000">
        <w:rPr>
          <w:rtl w:val="0"/>
        </w:rPr>
        <w:t xml:space="preserve">Several risk scores already exist to predict HCC in chronic liver disease, including aMAP, PAGE-B, REACH-B, CU-HCC, and others, which rely on a small set of static variables such as age, sex, platelets, and ALBI and have shown reasonable discrimination across viral hepatitis cohorts.</w:t>
      </w:r>
      <w:r w:rsidDel="00000000" w:rsidR="00000000" w:rsidRPr="00000000">
        <w:rPr>
          <w:vertAlign w:val="superscript"/>
          <w:rtl w:val="0"/>
        </w:rPr>
        <w:t xml:space="preserve">1</w:t>
      </w:r>
      <w:r w:rsidDel="00000000" w:rsidR="00000000" w:rsidRPr="00000000">
        <w:rPr>
          <w:rtl w:val="0"/>
        </w:rPr>
        <w:t xml:space="preserve"> More recently, machine learning and deep learning models have been developed using large EHR datasets (e.g., Veterans Affairs HCV-related cirrhosis, NAFLD cohorts, HBV-related compensated advanced chronic liver disease), often outperforming traditional regression-based scores but typically limited to a single etiology or health system.</w:t>
      </w:r>
      <w:r w:rsidDel="00000000" w:rsidR="00000000" w:rsidRPr="00000000">
        <w:rPr>
          <w:vertAlign w:val="superscript"/>
          <w:rtl w:val="0"/>
        </w:rPr>
        <w:t xml:space="preserve">2 </w:t>
      </w:r>
      <w:r w:rsidDel="00000000" w:rsidR="00000000" w:rsidRPr="00000000">
        <w:rPr>
          <w:rtl w:val="0"/>
        </w:rPr>
        <w:t xml:space="preserve">My proposed approach is novel in that it (1) focuses explicitly on all-etiology cirrhosis rather than a single underlying cause and (2) integrates multimodal longitudinal data (serial labs, medications, comorbidities, imaging-report–derived features).</w:t>
      </w: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jw4753jhfn1j" w:id="1"/>
      <w:bookmarkEnd w:id="1"/>
      <w:r w:rsidDel="00000000" w:rsidR="00000000" w:rsidRPr="00000000">
        <w:rPr>
          <w:b w:val="1"/>
          <w:bCs w:val="1"/>
          <w:sz w:val="34"/>
          <w:szCs w:val="34"/>
          <w:rtl w:val="0"/>
        </w:rPr>
        <w:t xml:space="preserve">Part 2: Implementation</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Technical problem statement</w:t>
      </w:r>
    </w:p>
    <w:p w:rsidR="00000000" w:rsidDel="00000000" w:rsidP="00000000" w:rsidRDefault="00000000" w:rsidRPr="00000000" w14:paraId="0000000B">
      <w:pPr>
        <w:spacing w:after="240" w:before="240" w:lineRule="auto"/>
        <w:rPr/>
      </w:pPr>
      <w:r w:rsidDel="00000000" w:rsidR="00000000" w:rsidRPr="00000000">
        <w:rPr>
          <w:rtl w:val="0"/>
        </w:rPr>
        <w:t xml:space="preserve">Formally, this is a time-to-event prediction problem in which we aim to learn an AI model that, given a patient’s longitudinal cirrhosis-related data up to time </w:t>
      </w:r>
      <w:r w:rsidDel="00000000" w:rsidR="00000000" w:rsidRPr="00000000">
        <w:rPr>
          <w:i w:val="1"/>
          <w:iCs w:val="1"/>
          <w:rtl w:val="0"/>
        </w:rPr>
        <w:t xml:space="preserve">t</w:t>
      </w:r>
      <w:r w:rsidDel="00000000" w:rsidR="00000000" w:rsidRPr="00000000">
        <w:rPr>
          <w:rtl w:val="0"/>
        </w:rPr>
        <w:t xml:space="preserve">, outputs individualized 1- and 3-year HCC-free survival probabilities (or risk estimates), allowing dynamic updating as new data accrue.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Why this implementation approach makes sense</w:t>
      </w:r>
    </w:p>
    <w:p w:rsidR="00000000" w:rsidDel="00000000" w:rsidP="00000000" w:rsidRDefault="00000000" w:rsidRPr="00000000" w14:paraId="0000000D">
      <w:pPr>
        <w:spacing w:after="240" w:before="240" w:lineRule="auto"/>
        <w:rPr/>
      </w:pPr>
      <w:r w:rsidDel="00000000" w:rsidR="00000000" w:rsidRPr="00000000">
        <w:rPr>
          <w:rtl w:val="0"/>
        </w:rPr>
        <w:t xml:space="preserve">Because HCC risk in cirrhosis evolves over time with changes in liver function, viral suppression, metabolic control, and imaging findings, a longitudinal survival modeling framework is more appropriate than a simple baseline classifier. Recurrent or transformer-based neural networks applied to raw or minimally processed EHR time series have already been shown to outperform conventional logistic regression for HCC risk prediction in cirrhotic cohorts, capturing complex temporal patterns that humans cannot easily specify.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ls1amffjuuz" w:id="2"/>
      <w:bookmarkEnd w:id="2"/>
      <w:r w:rsidDel="00000000" w:rsidR="00000000" w:rsidRPr="00000000">
        <w:rPr>
          <w:b w:val="1"/>
          <w:bCs w:val="1"/>
          <w:sz w:val="34"/>
          <w:szCs w:val="34"/>
          <w:rtl w:val="0"/>
        </w:rPr>
        <w:t xml:space="preserve">Part 3: Data Acquisition and Cleaning</w:t>
      </w:r>
    </w:p>
    <w:p w:rsidR="00000000" w:rsidDel="00000000" w:rsidP="00000000" w:rsidRDefault="00000000" w:rsidRPr="00000000" w14:paraId="00000010">
      <w:pPr>
        <w:spacing w:after="240" w:before="240" w:lineRule="auto"/>
        <w:rPr/>
      </w:pPr>
      <w:r w:rsidDel="00000000" w:rsidR="00000000" w:rsidRPr="00000000">
        <w:rPr>
          <w:rtl w:val="0"/>
        </w:rPr>
        <w:t xml:space="preserve">For this project, I would need a large group of patients with cirrhosis who have been followed over time so that we know who eventually developed HCC and who did not. The model would use basic information already collected during routine care, including demographics, cause of cirrhosis, liver labs (bilirubin, albumin, INR, creatinine, sodium), platelets, liver enzymes, AFP, medications, other medical problems, and each patient’s imaging and surveillance history. Imaging could be used either through information in radiology reports (processed with simple NLP tools) or through pre-computed imaging features if available. Most public datasets focus on patients who </w:t>
      </w:r>
      <w:r w:rsidDel="00000000" w:rsidR="00000000" w:rsidRPr="00000000">
        <w:rPr>
          <w:i w:val="1"/>
          <w:iCs w:val="1"/>
          <w:rtl w:val="0"/>
        </w:rPr>
        <w:t xml:space="preserve">already</w:t>
      </w:r>
      <w:r w:rsidDel="00000000" w:rsidR="00000000" w:rsidRPr="00000000">
        <w:rPr>
          <w:rtl w:val="0"/>
        </w:rPr>
        <w:t xml:space="preserve"> have HCC, so we would mainly rely on EHR data extracted under IRB approval, fully de-identified and cleaned. The data would need to be standardized to consistent units, checked for obvious errors, and organized by time relative to when cirrhosis was first documented. Missing values would be handled carefully, distinguishing between “not measured” and “truly normal”, and unusual lab values would only be removed if they were clearly impossible. To reduce bias, I would check which patient groups are well-represented and which are not, and evaluate how well the model performs across race, sex, etiology, and insurance status. I would also account for differences in how often patients get seen or scanned, since that can affect HCC detection. Hepatology experts would help confirm which patients truly had HCC and guide creation of useful summary scores such as MELD, Child-Pugh, or aMAP-like components.</w:t>
      </w:r>
    </w:p>
    <w:p w:rsidR="00000000" w:rsidDel="00000000" w:rsidP="00000000" w:rsidRDefault="00000000" w:rsidRPr="00000000" w14:paraId="00000011">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i w:val="1"/>
          <w:iCs w:val="1"/>
          <w:sz w:val="34"/>
          <w:szCs w:val="34"/>
        </w:rPr>
      </w:pPr>
      <w:bookmarkStart w:colFirst="0" w:colLast="0" w:name="_u5d76xpebc5b" w:id="3"/>
      <w:bookmarkEnd w:id="3"/>
      <w:r w:rsidDel="00000000" w:rsidR="00000000" w:rsidRPr="00000000">
        <w:rPr>
          <w:b w:val="1"/>
          <w:bCs w:val="1"/>
          <w:sz w:val="34"/>
          <w:szCs w:val="34"/>
          <w:rtl w:val="0"/>
        </w:rPr>
        <w:t xml:space="preserve">Part 4: Additional Technical Dive – </w:t>
      </w:r>
      <w:r w:rsidDel="00000000" w:rsidR="00000000" w:rsidRPr="00000000">
        <w:rPr>
          <w:b w:val="1"/>
          <w:bCs w:val="1"/>
          <w:i w:val="1"/>
          <w:iCs w:val="1"/>
          <w:sz w:val="34"/>
          <w:szCs w:val="34"/>
          <w:rtl w:val="0"/>
        </w:rPr>
        <w:t xml:space="preserve">Data Pillar</w:t>
      </w:r>
    </w:p>
    <w:p w:rsidR="00000000" w:rsidDel="00000000" w:rsidP="00000000" w:rsidRDefault="00000000" w:rsidRPr="00000000" w14:paraId="00000013">
      <w:pPr>
        <w:spacing w:after="240" w:before="240" w:lineRule="auto"/>
        <w:rPr/>
      </w:pPr>
      <w:r w:rsidDel="00000000" w:rsidR="00000000" w:rsidRPr="00000000">
        <w:rPr>
          <w:rtl w:val="0"/>
        </w:rPr>
        <w:t xml:space="preserve">A key challenge for this project is assembling a high-quality and representative dataset of patients with cirrhosis. The study population would include adults with confirmed cirrhosis from all major causes (HBV, HCV, alcohol-associated liver disease, NAFLD, autoimmune/cholestatic), ideally with at least 1–3 years of follow-up so we can accurately identify new cases of HCC. The dataset would include several types of information collected over time: labs and vitals, diagnosis and procedure codes, medications, demographics, and radiology reports. If available, imaging-derived features could also be included. To ensure the model learns from reliable labels, HCC outcomes would be confirmed using expert review (e.g., tumor board decisions, LI-RADS 5, or pathology) rather than billing codes alone.</w:t>
      </w:r>
    </w:p>
    <w:p w:rsidR="00000000" w:rsidDel="00000000" w:rsidP="00000000" w:rsidRDefault="00000000" w:rsidRPr="00000000" w14:paraId="00000014">
      <w:pPr>
        <w:spacing w:after="240" w:before="240" w:lineRule="auto"/>
        <w:rPr/>
      </w:pPr>
      <w:r w:rsidDel="00000000" w:rsidR="00000000" w:rsidRPr="00000000">
        <w:rPr>
          <w:rtl w:val="0"/>
        </w:rPr>
        <w:t xml:space="preserve">Before building the model, the data would need to be cleaned and standardized. This includes making sure units match across sites, mapping codes to uniform categories, aligning all time-stamped data to a common timeline, and handling missing values in a clinically reasonable way (for example, distinguishing between “not measured” and “normal”). I would also create higher-level features such as MELD, Child–Pugh, aMAP components, or changes in AFP over time. At the same time, I would be cautious about using synthetic oversampling or other aggressive augmentations that could distort rare but important patient trajectories. Finally, I would assess which groups are over- or under-represented, such as uninsured patients or those with inconsistent surveillance, and examine how differences in follow-up intensity might bias the model’s understanding of true HCC risk.</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5831ixey4bbc" w:id="4"/>
      <w:bookmarkEnd w:id="4"/>
      <w:r w:rsidDel="00000000" w:rsidR="00000000" w:rsidRPr="00000000">
        <w:rPr>
          <w:b w:val="1"/>
          <w:bCs w:val="1"/>
          <w:sz w:val="34"/>
          <w:szCs w:val="34"/>
          <w:rtl w:val="0"/>
        </w:rPr>
        <w:t xml:space="preserve">Part 5: Evaluation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tnj338bdmyqi" w:id="5"/>
      <w:bookmarkEnd w:id="5"/>
      <w:r w:rsidDel="00000000" w:rsidR="00000000" w:rsidRPr="00000000">
        <w:rPr>
          <w:b w:val="1"/>
          <w:bCs w:val="1"/>
          <w:color w:val="000000"/>
          <w:sz w:val="26"/>
          <w:szCs w:val="26"/>
          <w:rtl w:val="0"/>
        </w:rPr>
        <w:t xml:space="preserve">Output Metrics</w:t>
      </w:r>
    </w:p>
    <w:p w:rsidR="00000000" w:rsidDel="00000000" w:rsidP="00000000" w:rsidRDefault="00000000" w:rsidRPr="00000000" w14:paraId="00000018">
      <w:pPr>
        <w:spacing w:after="240" w:before="240" w:lineRule="auto"/>
        <w:rPr/>
      </w:pPr>
      <w:r w:rsidDel="00000000" w:rsidR="00000000" w:rsidRPr="00000000">
        <w:rPr>
          <w:rtl w:val="0"/>
        </w:rPr>
        <w:t xml:space="preserve">To evaluate the model, I would look at how well it predicts who will develop HCC at 1 and 3 years, using standard survival-prediction metrics that measure both discrimination (how well the model separates higher-risk from lower-risk patients) and calibration (how close the predicted risks are to the actual rates). I would also compare the model’s performance to existing risk scores to see whether it meaningfully improves clinical decision-making. Beyond accuracy, I would track practical measures such as how many patients the model moves into higher- or lower-intensity surveillance and whether this re-classification makes sense across different demographic and disease groups.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4gi4vzfm68vq" w:id="6"/>
      <w:bookmarkEnd w:id="6"/>
      <w:r w:rsidDel="00000000" w:rsidR="00000000" w:rsidRPr="00000000">
        <w:rPr>
          <w:b w:val="1"/>
          <w:bCs w:val="1"/>
          <w:color w:val="000000"/>
          <w:sz w:val="26"/>
          <w:szCs w:val="26"/>
          <w:rtl w:val="0"/>
        </w:rPr>
        <w:t xml:space="preserve">Pitfalls, Bias, Workflow, and Data Drift</w:t>
      </w:r>
    </w:p>
    <w:p w:rsidR="00000000" w:rsidDel="00000000" w:rsidP="00000000" w:rsidRDefault="00000000" w:rsidRPr="00000000" w14:paraId="0000001A">
      <w:pPr>
        <w:spacing w:after="240" w:before="240" w:lineRule="auto"/>
        <w:rPr/>
      </w:pPr>
      <w:r w:rsidDel="00000000" w:rsidR="00000000" w:rsidRPr="00000000">
        <w:rPr>
          <w:rtl w:val="0"/>
        </w:rPr>
        <w:t xml:space="preserve">There are several ways this type of model could go wrong. It could learn misleading patterns- for example, assuming that patients who get more imaging are automatically “higher risk,” simply because they are monitored more closely. It might also perform worse in certain groups, such as patients with NAFLD or patients with less consistent access to care, leading to under-prediction of risk. In the clinical workflow, the model could create extra work or alert fatigue if it delivers too many notifications, so the way it is integrated into the EHR needs to be thoughtful and non-disruptive. Finally, because liver disease patterns and treatments change over time, I would monitor the model for “data drift” by periodically checking whether input patterns or predictions are shifting. If needed, the model would be recalibrated or retrained on newer data to ensure it stays accurate and fair.</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1D">
      <w:pPr>
        <w:numPr>
          <w:ilvl w:val="0"/>
          <w:numId w:val="1"/>
        </w:numPr>
        <w:ind w:left="720" w:hanging="360"/>
        <w:rPr>
          <w:color w:val="212121"/>
          <w:sz w:val="24"/>
          <w:szCs w:val="24"/>
          <w:highlight w:val="white"/>
        </w:rPr>
      </w:pPr>
      <w:r w:rsidDel="00000000" w:rsidR="00000000" w:rsidRPr="00000000">
        <w:rPr>
          <w:color w:val="212121"/>
          <w:sz w:val="24"/>
          <w:szCs w:val="24"/>
          <w:highlight w:val="white"/>
          <w:rtl w:val="0"/>
        </w:rPr>
        <w:t xml:space="preserve">Fan R, Papatheodoridis G, Sun J, et al. aMAP risk score predicts hepatocellular carcinoma development in patients with chronic hepatitis. </w:t>
      </w:r>
      <w:r w:rsidDel="00000000" w:rsidR="00000000" w:rsidRPr="00000000">
        <w:rPr>
          <w:i w:val="1"/>
          <w:iCs w:val="1"/>
          <w:color w:val="212121"/>
          <w:sz w:val="24"/>
          <w:szCs w:val="24"/>
          <w:highlight w:val="white"/>
          <w:rtl w:val="0"/>
        </w:rPr>
        <w:t xml:space="preserve">J Hepatol</w:t>
      </w:r>
      <w:r w:rsidDel="00000000" w:rsidR="00000000" w:rsidRPr="00000000">
        <w:rPr>
          <w:color w:val="212121"/>
          <w:sz w:val="24"/>
          <w:szCs w:val="24"/>
          <w:highlight w:val="white"/>
          <w:rtl w:val="0"/>
        </w:rPr>
        <w:t xml:space="preserve">. 2020;73(6):1368-1378. doi:10.1016/j.jhep.2020.07.025</w:t>
      </w:r>
    </w:p>
    <w:p w:rsidR="00000000" w:rsidDel="00000000" w:rsidP="00000000" w:rsidRDefault="00000000" w:rsidRPr="00000000" w14:paraId="0000001E">
      <w:pPr>
        <w:numPr>
          <w:ilvl w:val="0"/>
          <w:numId w:val="1"/>
        </w:numPr>
        <w:ind w:left="720" w:hanging="360"/>
        <w:rPr>
          <w:color w:val="212121"/>
          <w:sz w:val="24"/>
          <w:szCs w:val="24"/>
          <w:highlight w:val="white"/>
        </w:rPr>
      </w:pPr>
      <w:r w:rsidDel="00000000" w:rsidR="00000000" w:rsidRPr="00000000">
        <w:rPr>
          <w:color w:val="212121"/>
          <w:sz w:val="24"/>
          <w:szCs w:val="24"/>
          <w:highlight w:val="white"/>
          <w:rtl w:val="0"/>
        </w:rPr>
        <w:t xml:space="preserve">Ioannou GN, Tang W, Beste LA, et al. Assessment of a Deep Learning Model to Predict Hepatocellular Carcinoma in Patients With Hepatitis C Cirrhosis. JAMA Netw Open. 2020;3(9):e2015626. doi:10.1001/jamanetworkopen.2020.15626</w:t>
      </w:r>
    </w:p>
    <w:p w:rsidR="00000000" w:rsidDel="00000000" w:rsidP="00000000" w:rsidRDefault="00000000" w:rsidRPr="00000000" w14:paraId="0000001F">
      <w:pPr>
        <w:rPr>
          <w:rFonts w:ascii="Roboto" w:cs="Roboto" w:eastAsia="Roboto" w:hAnsi="Roboto"/>
          <w:color w:val="212121"/>
          <w:sz w:val="24"/>
          <w:szCs w:val="24"/>
          <w:highlight w:val="white"/>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