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2. 문제 정의 및 연구 범위</w:t>
      </w:r>
    </w:p>
    <w:p>
      <w:pPr>
        <w:pStyle w:val="Heading2"/>
      </w:pPr>
      <w:r>
        <w:t xml:space="preserve">2.1 부산항 그린 코리도어 개념</w:t>
      </w:r>
    </w:p>
    <w:p>
      <w:pPr>
        <w:spacing w:after="240"/>
      </w:pPr>
      <w:r>
        <w:t xml:space="preserve">부산항은 한국 최대의 컨테이너 항만으로, 2023년 기준 연간 2,200만 TEU 이상을 처리하는 세계 7위 규모의 항만이다. 동북아시아의 전략적 위치에 자리잡고 있어, 한국-중국, 한국-일본, 한국-동남아시아를 연결하는 주요 해상 물류 거점이다.</w:t>
      </w:r>
    </w:p>
    <w:p>
      <w:pPr>
        <w:spacing w:after="240"/>
      </w:pPr>
      <w:r>
        <w:t xml:space="preserve">그린 코리도어는 특정 항로에서 무탄소 또는 저탄소 연료만을 사용하는 선박을 운항하도록 하여, 해운 부문의 온실가스 배출을 획기적으로 감축하는 개념이다. 부산항을 중심으로 한 그린 코리도어가 조성되면, 다음과 같은 효과를 기대할 수 있다:</w:t>
      </w:r>
    </w:p>
    <w:p>
      <w:pPr>
        <w:spacing w:after="120" w:before="120"/>
        <w:ind w:left="720"/>
      </w:pPr>
      <w:r>
        <w:t xml:space="preserve">• 부산항 입출항 선박의 대기오염 물질 배출 저감 (SOx, NOx, PM)</w:t>
      </w:r>
    </w:p>
    <w:p>
      <w:pPr>
        <w:spacing w:after="120"/>
        <w:ind w:left="720"/>
      </w:pPr>
      <w:r>
        <w:t xml:space="preserve">• 역내 해운 산업의 탄소중립 전환 선도</w:t>
      </w:r>
    </w:p>
    <w:p>
      <w:pPr>
        <w:spacing w:after="120"/>
        <w:ind w:left="720"/>
      </w:pPr>
      <w:r>
        <w:t xml:space="preserve">• 친환경 선박 기술 및 연료 공급 산업 육성</w:t>
      </w:r>
    </w:p>
    <w:p>
      <w:pPr>
        <w:spacing w:after="240"/>
        <w:ind w:left="720"/>
      </w:pPr>
      <w:r>
        <w:t xml:space="preserve">• 국제 환경 규제 대응 및 글로벌 경쟁력 강화</w:t>
      </w:r>
    </w:p>
    <w:p>
      <w:pPr>
        <w:spacing w:after="240"/>
      </w:pPr>
      <w:r>
        <w:t xml:space="preserve">본 연구에서는 부산항을 기점으로 하는 그린 코리도어에서 암모니아 추진 선박이 운항하는 시나리오를 상정한다. 이들 선박은 부산항에 기항하여 암모니아 연료를 공급받으며, 이를 위한 벙커링 인프라가 필요하다.</w:t>
      </w:r>
    </w:p>
    <w:p>
      <w:pPr>
        <w:pStyle w:val="Heading2"/>
      </w:pPr>
      <w:r>
        <w:t xml:space="preserve">2.2 선박 수요 예측</w:t>
      </w:r>
    </w:p>
    <w:p>
      <w:pPr>
        <w:spacing w:after="120"/>
      </w:pPr>
      <w:r>
        <w:rPr>
          <w:b/>
          <w:bCs/>
        </w:rPr>
        <w:t xml:space="preserve">2.2.1 암모니아 추진 선박의 성장 시나리오</w:t>
      </w:r>
    </w:p>
    <w:p>
      <w:pPr>
        <w:spacing w:after="240"/>
      </w:pPr>
      <w:r>
        <w:t xml:space="preserve">IMO의 탄소중립 목표와 각국의 환경 규제 강화에 따라, 암모니아 추진 선박은 2030년부터 본격적으로 상용화될 것으로 예상된다. 본 연구에서는 다음과 같은 가정을 적용한다:</w:t>
      </w:r>
    </w:p>
    <w:p>
      <w:pPr>
        <w:spacing w:after="120" w:before="120"/>
        <w:ind w:left="720"/>
      </w:pPr>
      <w:r>
        <w:t xml:space="preserve">• 2030년: 50척의 암모니아 추진 선박이 부산항을 이용</w:t>
      </w:r>
    </w:p>
    <w:p>
      <w:pPr>
        <w:spacing w:after="120"/>
        <w:ind w:left="720"/>
      </w:pPr>
      <w:r>
        <w:t xml:space="preserve">• 2050년: 500척으로 증가 (10배 성장)</w:t>
      </w:r>
    </w:p>
    <w:p>
      <w:pPr>
        <w:spacing w:after="240"/>
        <w:ind w:left="720"/>
      </w:pPr>
      <w:r>
        <w:t xml:space="preserve">• 증가 패턴: 선형 성장 (연간 약 23.7척씩 증가)</w:t>
      </w:r>
    </w:p>
    <w:p>
      <w:pPr>
        <w:spacing w:after="240"/>
      </w:pPr>
      <w:r>
        <w:t xml:space="preserve">이는 보수적 추정치이며, 실제로는 기술 발전과 정책 지원에 따라 더 빠른 성장도 가능하다. 선박 수 N(t)는 다음 식으로 계산된다:</w:t>
      </w:r>
    </w:p>
    <w:p>
      <w:pPr>
        <w:spacing w:after="240" w:before="120"/>
        <w:jc w:val="center"/>
      </w:pPr>
      <w:r>
        <w:rPr>
          <w:i/>
          <w:iCs/>
        </w:rPr>
        <w:t xml:space="preserve">N(t) = 50 + (500 - 50) × (t - 2030) / (2050 - 2030)</w:t>
      </w:r>
    </w:p>
    <w:p>
      <w:pPr>
        <w:spacing w:after="240"/>
      </w:pPr>
      <w:r>
        <w:t xml:space="preserve">예를 들어, 2040년의 선박 수는:</w:t>
      </w:r>
    </w:p>
    <w:p>
      <w:pPr>
        <w:spacing w:after="240" w:before="120"/>
        <w:jc w:val="center"/>
      </w:pPr>
      <w:r>
        <w:rPr>
          <w:i/>
          <w:iCs/>
        </w:rPr>
        <w:t xml:space="preserve">N(2040) = 50 + 450 × 10/20 = 275척</w:t>
      </w:r>
    </w:p>
    <w:p>
      <w:pPr>
        <w:spacing w:after="120"/>
      </w:pPr>
      <w:r>
        <w:rPr>
          <w:b/>
          <w:bCs/>
        </w:rPr>
        <w:t xml:space="preserve">2.2.2 선박당 연료 수요</w:t>
      </w:r>
    </w:p>
    <w:p>
      <w:pPr>
        <w:spacing w:after="240"/>
      </w:pPr>
      <w:r>
        <w:t xml:space="preserve">각 선박은 부산항에 기항할 때마다 암모니아 연료를 공급받는다. 본 연구에서 가정하는 벙커링 파라미터는 다음과 같다:</w:t>
      </w:r>
    </w:p>
    <w:p>
      <w:pPr>
        <w:spacing w:after="120" w:before="120"/>
        <w:ind w:left="720"/>
      </w:pPr>
      <w:r>
        <w:t xml:space="preserve">• 항차당 급유량: 5,000 m³ (약 3,395톤, 밀도 0.679 ton/m³ 가정)</w:t>
      </w:r>
    </w:p>
    <w:p>
      <w:pPr>
        <w:spacing w:after="120"/>
        <w:ind w:left="720"/>
      </w:pPr>
      <w:r>
        <w:t xml:space="preserve">• 선박당 연간 항차 수: 12회</w:t>
      </w:r>
    </w:p>
    <w:p>
      <w:pPr>
        <w:spacing w:after="240"/>
        <w:ind w:left="720"/>
      </w:pPr>
      <w:r>
        <w:t xml:space="preserve">• 선박당 연간 소비량: 5,000 m³ × 12 = 60,000 m³</w:t>
      </w:r>
    </w:p>
    <w:p>
      <w:pPr>
        <w:spacing w:after="240"/>
      </w:pPr>
      <w:r>
        <w:t xml:space="preserve">따라서 연도별 연간 총 수요는 다음과 같이 계산된다:</w:t>
      </w:r>
    </w:p>
    <w:p>
      <w:pPr>
        <w:spacing w:after="240" w:before="120"/>
        <w:jc w:val="center"/>
      </w:pPr>
      <w:r>
        <w:rPr>
          <w:i/>
          <w:iCs/>
        </w:rPr>
        <w:t xml:space="preserve">연간 수요(t) = N(t) × 60,000 m³</w:t>
      </w:r>
    </w:p>
    <w:p>
      <w:pPr>
        <w:spacing w:after="240"/>
      </w:pPr>
      <w:r>
        <w:t xml:space="preserve">예시:</w:t>
      </w:r>
    </w:p>
    <w:p>
      <w:pPr>
        <w:spacing w:after="120" w:before="120"/>
        <w:ind w:left="720"/>
      </w:pPr>
      <w:r>
        <w:t xml:space="preserve">• 2030년: 50척 × 60,000 = 3,000,000 m³ (약 2.04백만 톤)</w:t>
      </w:r>
    </w:p>
    <w:p>
      <w:pPr>
        <w:spacing w:after="120"/>
        <w:ind w:left="720"/>
      </w:pPr>
      <w:r>
        <w:t xml:space="preserve">• 2040년: 275척 × 60,000 = 16,500,000 m³ (약 11.2백만 톤)</w:t>
      </w:r>
    </w:p>
    <w:p>
      <w:pPr>
        <w:spacing w:after="240"/>
        <w:ind w:left="720"/>
      </w:pPr>
      <w:r>
        <w:t xml:space="preserve">• 2050년: 500척 × 60,000 = 30,000,000 m³ (약 20.4백만 톤)</w:t>
      </w:r>
    </w:p>
    <w:p>
      <w:pPr>
        <w:spacing w:after="120"/>
      </w:pPr>
      <w:r>
        <w:rPr>
          <w:b/>
          <w:bCs/>
        </w:rPr>
        <w:t xml:space="preserve">2.2.3 벙커링 횟수</w:t>
      </w:r>
    </w:p>
    <w:p>
      <w:pPr>
        <w:spacing w:after="240"/>
      </w:pPr>
      <w:r>
        <w:t xml:space="preserve">연간 총 벙커링 횟수는 선박 수와 항차 수의 곱이다:</w:t>
      </w:r>
    </w:p>
    <w:p>
      <w:pPr>
        <w:spacing w:after="240" w:before="120"/>
        <w:jc w:val="center"/>
      </w:pPr>
      <w:r>
        <w:rPr>
          <w:i/>
          <w:iCs/>
        </w:rPr>
        <w:t xml:space="preserve">연간 콜 수(t) = N(t) × 12</w:t>
      </w:r>
    </w:p>
    <w:p>
      <w:pPr>
        <w:spacing w:after="240"/>
      </w:pPr>
      <w:r>
        <w:t xml:space="preserve">예시:</w:t>
      </w:r>
    </w:p>
    <w:p>
      <w:pPr>
        <w:spacing w:after="120" w:before="120"/>
        <w:ind w:left="720"/>
      </w:pPr>
      <w:r>
        <w:t xml:space="preserve">• 2030년: 50 × 12 = 600회</w:t>
      </w:r>
    </w:p>
    <w:p>
      <w:pPr>
        <w:spacing w:after="120"/>
        <w:ind w:left="720"/>
      </w:pPr>
      <w:r>
        <w:t xml:space="preserve">• 2040년: 275 × 12 = 3,300회</w:t>
      </w:r>
    </w:p>
    <w:p>
      <w:pPr>
        <w:spacing w:after="240"/>
        <w:ind w:left="720"/>
      </w:pPr>
      <w:r>
        <w:t xml:space="preserve">• 2050년: 500 × 12 = 6,000회</w:t>
      </w:r>
    </w:p>
    <w:p>
      <w:pPr>
        <w:spacing w:after="240"/>
      </w:pPr>
      <w:r>
        <w:t xml:space="preserve">이는 평균적으로 하루 1.6회(2030년)에서 16.4회(2050년)의 벙커링이 필요함을 의미한다.</w:t>
      </w:r>
    </w:p>
    <w:p>
      <w:pPr>
        <w:pStyle w:val="Heading2"/>
      </w:pPr>
      <w:r>
        <w:t xml:space="preserve">2.3 세 가지 인프라 시나리오 개요</w:t>
      </w:r>
    </w:p>
    <w:p>
      <w:pPr>
        <w:spacing w:after="240"/>
      </w:pPr>
      <w:r>
        <w:t xml:space="preserve">암모니아 벙커링 인프라는 암모니아 저장 위치와 운송 방식에 따라 크게 세 가지 시나리오로 구분할 수 있다. 각 시나리오는 초기 투자비, 운영비, 운영 복잡도 측면에서 상이한 특성을 갖는다.</w:t>
      </w:r>
    </w:p>
    <w:p>
      <w:pPr>
        <w:spacing w:after="120"/>
      </w:pPr>
      <w:r>
        <w:rPr>
          <w:b/>
          <w:bCs/>
        </w:rPr>
        <w:t xml:space="preserve">2.3.1 Case 1: 부산항 저장소 기반</w:t>
      </w:r>
    </w:p>
    <w:p>
      <w:pPr>
        <w:spacing w:after="240"/>
      </w:pPr>
      <w:r>
        <w:rPr>
          <w:b/>
          <w:bCs/>
        </w:rPr>
        <w:t xml:space="preserve">개념</w:t>
      </w:r>
    </w:p>
    <w:p>
      <w:pPr>
        <w:spacing w:after="240"/>
      </w:pPr>
      <w:r>
        <w:t xml:space="preserve">부산항 내부에 대규모 암모니아 저장 탱크를 건설하고, 소형 셔틀 선박이 저장소와 정박 중인 선박 사이를 왕복하며 연료를 전달하는 방식이다.</w:t>
      </w:r>
    </w:p>
    <w:p>
      <w:pPr>
        <w:spacing w:after="240"/>
      </w:pPr>
      <w:r>
        <w:rPr>
          <w:b/>
          <w:bCs/>
        </w:rPr>
        <w:t xml:space="preserve">주요 특징</w:t>
      </w:r>
    </w:p>
    <w:p>
      <w:pPr>
        <w:spacing w:after="120" w:before="120"/>
        <w:ind w:left="720"/>
      </w:pPr>
      <w:r>
        <w:t xml:space="preserve">• 저장 탱크: 35,000톤 규모 (필요 시 복수 탱크)</w:t>
      </w:r>
    </w:p>
    <w:p>
      <w:pPr>
        <w:spacing w:after="120"/>
        <w:ind w:left="720"/>
      </w:pPr>
      <w:r>
        <w:t xml:space="preserve">• 셔틀 크기: 500 ~ 5,000 m³ (소형)</w:t>
      </w:r>
    </w:p>
    <w:p>
      <w:pPr>
        <w:spacing w:after="120"/>
        <w:ind w:left="720"/>
      </w:pPr>
      <w:r>
        <w:t xml:space="preserve">• 편도 이동 시간: 1.0시간 (항만 내부 이동)</w:t>
      </w:r>
    </w:p>
    <w:p>
      <w:pPr>
        <w:spacing w:after="120"/>
        <w:ind w:left="720"/>
      </w:pPr>
      <w:r>
        <w:t xml:space="preserve">• 운영 방식: 소형 셔틀이 여러 번 왕복하여 1회 선박 급유 완료</w:t>
      </w:r>
    </w:p>
    <w:p>
      <w:pPr>
        <w:spacing w:after="240"/>
        <w:ind w:left="720"/>
      </w:pPr>
      <w:r>
        <w:t xml:space="preserve">• 장점: 짧은 운송 거리, 신속한 대응</w:t>
      </w:r>
    </w:p>
    <w:p>
      <w:pPr>
        <w:spacing w:after="240"/>
        <w:ind w:left="720"/>
      </w:pPr>
      <w:r>
        <w:t xml:space="preserve">• 단점: 높은 초기 탱크 건설비, 토지 확보 필요</w:t>
      </w:r>
    </w:p>
    <w:p>
      <w:pPr>
        <w:spacing w:after="120"/>
      </w:pPr>
      <w:r>
        <w:rPr>
          <w:b/>
          <w:bCs/>
        </w:rPr>
        <w:t xml:space="preserve">2.3.2 Case 2-1: 여수 원거리 운송</w:t>
      </w:r>
    </w:p>
    <w:p>
      <w:pPr>
        <w:spacing w:after="240"/>
      </w:pPr>
      <w:r>
        <w:rPr>
          <w:b/>
          <w:bCs/>
        </w:rPr>
        <w:t xml:space="preserve">개념</w:t>
      </w:r>
    </w:p>
    <w:p>
      <w:pPr>
        <w:spacing w:after="240"/>
      </w:pPr>
      <w:r>
        <w:t xml:space="preserve">전라남도 여수시의 암모니아 생산 시설에서 대형 셔틀 선박에 암모니아를 적재하여 부산항까지 운송하고, 한 번의 항해로 여러 척의 선박에 급유하는 방식이다.</w:t>
      </w:r>
    </w:p>
    <w:p>
      <w:pPr>
        <w:spacing w:after="240"/>
      </w:pPr>
      <w:r>
        <w:rPr>
          <w:b/>
          <w:bCs/>
        </w:rPr>
        <w:t xml:space="preserve">주요 특징</w:t>
      </w:r>
    </w:p>
    <w:p>
      <w:pPr>
        <w:spacing w:after="120" w:before="120"/>
        <w:ind w:left="720"/>
      </w:pPr>
      <w:r>
        <w:t xml:space="preserve">• 저장 탱크: 여수 생산시설에만 존재 (부산항에는 없음)</w:t>
      </w:r>
    </w:p>
    <w:p>
      <w:pPr>
        <w:spacing w:after="120"/>
        <w:ind w:left="720"/>
      </w:pPr>
      <w:r>
        <w:t xml:space="preserve">• 셔틀 크기: 5,000 ~ 50,000 m³ (대형)</w:t>
      </w:r>
    </w:p>
    <w:p>
      <w:pPr>
        <w:spacing w:after="120"/>
        <w:ind w:left="720"/>
      </w:pPr>
      <w:r>
        <w:t xml:space="preserve">• 거리: 86해리 (약 159 km)</w:t>
      </w:r>
    </w:p>
    <w:p>
      <w:pPr>
        <w:spacing w:after="120"/>
        <w:ind w:left="720"/>
      </w:pPr>
      <w:r>
        <w:t xml:space="preserve">• 편도 항해 시간: 5.73시간 (15노트 속도)</w:t>
      </w:r>
    </w:p>
    <w:p>
      <w:pPr>
        <w:spacing w:after="120"/>
        <w:ind w:left="720"/>
      </w:pPr>
      <w:r>
        <w:t xml:space="preserve">• 운영 방식: 대형 셔틀 1회 왕복으로 여러 선박 급유</w:t>
      </w:r>
    </w:p>
    <w:p>
      <w:pPr>
        <w:spacing w:after="240"/>
        <w:ind w:left="720"/>
      </w:pPr>
      <w:r>
        <w:t xml:space="preserve">• 장점: 탱크 건설비 없음, 대규모 운송 가능</w:t>
      </w:r>
    </w:p>
    <w:p>
      <w:pPr>
        <w:spacing w:after="240"/>
        <w:ind w:left="720"/>
      </w:pPr>
      <w:r>
        <w:t xml:space="preserve">• 단점: 긴 운송 시간, 높은 연료비</w:t>
      </w:r>
    </w:p>
    <w:p>
      <w:pPr>
        <w:spacing w:after="120"/>
      </w:pPr>
      <w:r>
        <w:rPr>
          <w:b/>
          <w:bCs/>
        </w:rPr>
        <w:t xml:space="preserve">2.3.3 Case 2-2: 울산 근거리 운송</w:t>
      </w:r>
    </w:p>
    <w:p>
      <w:pPr>
        <w:spacing w:after="240"/>
      </w:pPr>
      <w:r>
        <w:rPr>
          <w:b/>
          <w:bCs/>
        </w:rPr>
        <w:t xml:space="preserve">개념</w:t>
      </w:r>
    </w:p>
    <w:p>
      <w:pPr>
        <w:spacing w:after="240"/>
      </w:pPr>
      <w:r>
        <w:t xml:space="preserve">울산광역시의 암모니아 생산 시설에서 대형 셔틀 선박으로 부산항까지 운송하는 방식으로, Case 2-1과 유사하나 거리가 훨씬 짧다.</w:t>
      </w:r>
    </w:p>
    <w:p>
      <w:pPr>
        <w:spacing w:after="240"/>
      </w:pPr>
      <w:r>
        <w:rPr>
          <w:b/>
          <w:bCs/>
        </w:rPr>
        <w:t xml:space="preserve">주요 특징</w:t>
      </w:r>
    </w:p>
    <w:p>
      <w:pPr>
        <w:spacing w:after="120" w:before="120"/>
        <w:ind w:left="720"/>
      </w:pPr>
      <w:r>
        <w:t xml:space="preserve">• 저장 탱크: 울산 생산시설에만 존재 (부산항에는 없음)</w:t>
      </w:r>
    </w:p>
    <w:p>
      <w:pPr>
        <w:spacing w:after="120"/>
        <w:ind w:left="720"/>
      </w:pPr>
      <w:r>
        <w:t xml:space="preserve">• 셔틀 크기: 5,000 ~ 50,000 m³ (대형)</w:t>
      </w:r>
    </w:p>
    <w:p>
      <w:pPr>
        <w:spacing w:after="120"/>
        <w:ind w:left="720"/>
      </w:pPr>
      <w:r>
        <w:t xml:space="preserve">• 거리: 25해리 (약 46 km)</w:t>
      </w:r>
    </w:p>
    <w:p>
      <w:pPr>
        <w:spacing w:after="120"/>
        <w:ind w:left="720"/>
      </w:pPr>
      <w:r>
        <w:t xml:space="preserve">• 편도 항해 시간: 1.67시간 (15노트 속도)</w:t>
      </w:r>
    </w:p>
    <w:p>
      <w:pPr>
        <w:spacing w:after="120"/>
        <w:ind w:left="720"/>
      </w:pPr>
      <w:r>
        <w:t xml:space="preserve">• 운영 방식: 대형 셔틀 1회 왕복으로 여러 선박 급유</w:t>
      </w:r>
    </w:p>
    <w:p>
      <w:pPr>
        <w:spacing w:after="240"/>
        <w:ind w:left="720"/>
      </w:pPr>
      <w:r>
        <w:t xml:space="preserve">• 장점: 탱크 건설비 없음, 짧은 운송 거리로 연료비 절감</w:t>
      </w:r>
    </w:p>
    <w:p>
      <w:pPr>
        <w:spacing w:after="240"/>
        <w:ind w:left="720"/>
      </w:pPr>
      <w:r>
        <w:t xml:space="preserve">• 단점: 울산 생산시설 의존도 높음</w:t>
      </w:r>
    </w:p>
    <w:p>
      <w:pPr>
        <w:spacing w:after="120"/>
      </w:pPr>
      <w:r>
        <w:rPr>
          <w:b/>
          <w:bCs/>
        </w:rPr>
        <w:t xml:space="preserve">2.3.4 세 가지 Case 비교</w:t>
      </w:r>
    </w:p>
    <w:p>
      <w:pPr>
        <w:spacing w:after="240"/>
      </w:pPr>
      <w:r>
        <w:t xml:space="preserve">표 2.1은 세 가지 시나리오의 주요 특성을 비교한다.</w:t>
      </w:r>
    </w:p>
    <w:p>
      <w:pPr>
        <w:spacing w:before="120" w:after="120"/>
        <w:jc w:val="center"/>
      </w:pPr>
      <w:r>
        <w:rPr>
          <w:b/>
          <w:bCs/>
        </w:rPr>
        <w:t xml:space="preserve">표 2.1 세 가지 인프라 시나리오 비교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Case 1
부산항 저장소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Case 2-1
여수 운송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Case 2-2
울산 운송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저장 탱크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부산항 (35,000톤)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여수 생산시설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울산 생산시설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셔틀 크기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500~5,000 m³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5,000~50,000 m³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5,000~50,000 m³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거리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항만 내부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86 해리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25 해리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편도 이동시간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1.0 시간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5.73 시간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1.67 시간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운영 특성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여러 트립/콜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여러 선박/항해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여러 선박/항해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초기 CAPEX 특징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탱크비 높음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탱크비 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탱크비 없음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OPEX 특징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연료비 낮음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연료비 높음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연료비 중간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2.4 의사결정 변수 및 목표</w:t>
      </w:r>
    </w:p>
    <w:p>
      <w:pPr>
        <w:spacing w:after="120"/>
      </w:pPr>
      <w:r>
        <w:rPr>
          <w:b/>
          <w:bCs/>
        </w:rPr>
        <w:t xml:space="preserve">2.4.1 의사결정 변수</w:t>
      </w:r>
    </w:p>
    <w:p>
      <w:pPr>
        <w:spacing w:after="240"/>
      </w:pPr>
      <w:r>
        <w:t xml:space="preserve">본 연구에서 최적화를 통해 결정해야 할 변수는 다음과 같다:</w:t>
      </w:r>
    </w:p>
    <w:p>
      <w:pPr>
        <w:spacing w:after="120" w:before="120"/>
        <w:ind w:left="720"/>
      </w:pPr>
      <w:r>
        <w:rPr>
          <w:b/>
          <w:bCs/>
        </w:rPr>
        <w:t xml:space="preserve">1. 셔틀 선박 크기 (Shuttle Size)</w:t>
      </w:r>
    </w:p>
    <w:p>
      <w:pPr>
        <w:spacing w:after="120"/>
        <w:ind w:left="1080"/>
      </w:pPr>
      <w:r>
        <w:t xml:space="preserve">Case 1: 500, 1,000, 1,500, 2,000, 2,500, 3,000, 3,500, 4,000, 4,500, 5,000 m³ (10종)</w:t>
      </w:r>
    </w:p>
    <w:p>
      <w:pPr>
        <w:spacing w:after="240"/>
        <w:ind w:left="1080"/>
      </w:pPr>
      <w:r>
        <w:t xml:space="preserve">Case 2: 5,000, 10,000, 15,000, 20,000, 25,000, 30,000, 35,000, 40,000, 45,000, 50,000 m³ (10종)</w:t>
      </w:r>
    </w:p>
    <w:p>
      <w:pPr>
        <w:spacing w:after="120"/>
        <w:ind w:left="720"/>
      </w:pPr>
      <w:r>
        <w:rPr>
          <w:b/>
          <w:bCs/>
        </w:rPr>
        <w:t xml:space="preserve">2. 펌프 용량 (Pump Capacity)</w:t>
      </w:r>
    </w:p>
    <w:p>
      <w:pPr>
        <w:spacing w:after="240"/>
        <w:ind w:left="1080"/>
      </w:pPr>
      <w:r>
        <w:t xml:space="preserve">400, 600, 800, 1,000, 1,200, 1,400, 1,600, 1,800, 2,000 m³/h (9종)</w:t>
      </w:r>
    </w:p>
    <w:p>
      <w:pPr>
        <w:spacing w:after="120"/>
        <w:ind w:left="720"/>
      </w:pPr>
      <w:r>
        <w:rPr>
          <w:b/>
          <w:bCs/>
        </w:rPr>
        <w:t xml:space="preserve">3. 연도별 셔틀 선박 추가 수 (x[t])</w:t>
      </w:r>
    </w:p>
    <w:p>
      <w:pPr>
        <w:spacing w:after="240"/>
        <w:ind w:left="1080"/>
      </w:pPr>
      <w:r>
        <w:t xml:space="preserve">t년도에 신규로 구매하는 셔틀 선박 대수 (정수)</w:t>
      </w:r>
    </w:p>
    <w:p>
      <w:pPr>
        <w:spacing w:after="120"/>
        <w:ind w:left="720"/>
      </w:pPr>
      <w:r>
        <w:rPr>
          <w:b/>
          <w:bCs/>
        </w:rPr>
        <w:t xml:space="preserve">4. 연도별 누적 셔틀 수 (N[t])</w:t>
      </w:r>
    </w:p>
    <w:p>
      <w:pPr>
        <w:spacing w:after="240"/>
        <w:ind w:left="1080"/>
      </w:pPr>
      <w:r>
        <w:t xml:space="preserve">t년도의 총 셔틀 선박 보유 대수 (정수)</w:t>
      </w:r>
    </w:p>
    <w:p>
      <w:pPr>
        <w:spacing w:after="120"/>
        <w:ind w:left="720"/>
      </w:pPr>
      <w:r>
        <w:rPr>
          <w:b/>
          <w:bCs/>
        </w:rPr>
        <w:t xml:space="preserve">5. 연도별 연간 벙커링 횟수 (y[t])</w:t>
      </w:r>
    </w:p>
    <w:p>
      <w:pPr>
        <w:spacing w:after="240"/>
        <w:ind w:left="1080"/>
      </w:pPr>
      <w:r>
        <w:t xml:space="preserve">t년도의 연간 총 벙커링 콜 수 또는 항해 수 (연속 변수)</w:t>
      </w:r>
    </w:p>
    <w:p>
      <w:pPr>
        <w:spacing w:after="120"/>
        <w:ind w:left="720"/>
      </w:pPr>
      <w:r>
        <w:rPr>
          <w:b/>
          <w:bCs/>
        </w:rPr>
        <w:t xml:space="preserve">6. 연도별 저장 탱크 추가 수 (z[t]) - Case 1만</w:t>
      </w:r>
    </w:p>
    <w:p>
      <w:pPr>
        <w:spacing w:after="240"/>
        <w:ind w:left="1080"/>
      </w:pPr>
      <w:r>
        <w:t xml:space="preserve">t년도에 신규로 건설하는 저장 탱크 개수 (정수)</w:t>
      </w:r>
    </w:p>
    <w:p>
      <w:pPr>
        <w:spacing w:after="120"/>
        <w:ind w:left="720"/>
      </w:pPr>
      <w:r>
        <w:rPr>
          <w:b/>
          <w:bCs/>
        </w:rPr>
        <w:t xml:space="preserve">7. 연도별 누적 탱크 수 (Z[t]) - Case 1만</w:t>
      </w:r>
    </w:p>
    <w:p>
      <w:pPr>
        <w:spacing w:after="240"/>
        <w:ind w:left="1080"/>
      </w:pPr>
      <w:r>
        <w:t xml:space="preserve">t년도의 총 저장 탱크 보유 개수 (정수)</w:t>
      </w:r>
    </w:p>
    <w:p>
      <w:pPr>
        <w:spacing w:after="240"/>
      </w:pPr>
      <w:r>
        <w:t xml:space="preserve">각 Case별로 셔틀 크기와 펌프 용량의 조합은 10 × 9 = 90가지이며, 각 조합에 대해 연도별 변수가 최적화된다.</w:t>
      </w:r>
    </w:p>
    <w:p>
      <w:pPr>
        <w:spacing w:after="120"/>
      </w:pPr>
      <w:r>
        <w:rPr>
          <w:b/>
          <w:bCs/>
        </w:rPr>
        <w:t xml:space="preserve">2.4.2 목표 함수</w:t>
      </w:r>
    </w:p>
    <w:p>
      <w:pPr>
        <w:spacing w:after="240"/>
      </w:pPr>
      <w:r>
        <w:t xml:space="preserve">연구의 목표는 2030-2050년 20년간의 순현재가(Net Present Cost, NPC)를 최소화하는 것이다:</w:t>
      </w:r>
    </w:p>
    <w:p>
      <w:pPr>
        <w:spacing w:after="240" w:before="120"/>
        <w:jc w:val="center"/>
      </w:pPr>
      <w:r>
        <w:rPr>
          <w:i/>
          <w:iCs/>
        </w:rPr>
        <w:t xml:space="preserve">Minimize: NPC = Σ[t=2030 to 2050] Discount(t) × TotalCost(t)</w:t>
      </w:r>
    </w:p>
    <w:p>
      <w:pPr>
        <w:spacing w:after="240"/>
      </w:pPr>
      <w:r>
        <w:t xml:space="preserve">여기서:</w:t>
      </w:r>
    </w:p>
    <w:p>
      <w:pPr>
        <w:spacing w:after="120" w:before="120"/>
        <w:ind w:left="720"/>
      </w:pPr>
      <w:r>
        <w:t xml:space="preserve">• Discount(t) = 1 / (1 + r)^(t - 2030)  (할인율 r = 7%)</w:t>
      </w:r>
    </w:p>
    <w:p>
      <w:pPr>
        <w:spacing w:after="240"/>
        <w:ind w:left="720"/>
      </w:pPr>
      <w:r>
        <w:t xml:space="preserve">• TotalCost(t) = CAPEX(t) + FixedOPEX(t) + VariableOPEX(t)</w:t>
      </w:r>
    </w:p>
    <w:p>
      <w:pPr>
        <w:spacing w:after="120"/>
      </w:pPr>
      <w:r>
        <w:rPr>
          <w:b/>
          <w:bCs/>
        </w:rPr>
        <w:t xml:space="preserve">2.4.3 주요 제약 조건</w:t>
      </w:r>
    </w:p>
    <w:p>
      <w:pPr>
        <w:spacing w:after="240"/>
      </w:pPr>
      <w:r>
        <w:t xml:space="preserve">최적화 모델은 다음 제약 조건을 만족해야 한다:</w:t>
      </w:r>
    </w:p>
    <w:p>
      <w:pPr>
        <w:spacing w:after="120" w:before="120"/>
        <w:ind w:left="720"/>
      </w:pPr>
      <w:r>
        <w:rPr>
          <w:b/>
          <w:bCs/>
        </w:rPr>
        <w:t xml:space="preserve">1. 수요 충족 제약</w:t>
      </w:r>
    </w:p>
    <w:p>
      <w:pPr>
        <w:spacing w:after="240"/>
        <w:ind w:left="1080"/>
      </w:pPr>
      <w:r>
        <w:t xml:space="preserve">연간 공급량이 연간 수요 이상이어야 함</w:t>
      </w:r>
    </w:p>
    <w:p>
      <w:pPr>
        <w:spacing w:after="120"/>
        <w:ind w:left="720"/>
      </w:pPr>
      <w:r>
        <w:rPr>
          <w:b/>
          <w:bCs/>
        </w:rPr>
        <w:t xml:space="preserve">2. 작업시간 제약</w:t>
      </w:r>
    </w:p>
    <w:p>
      <w:pPr>
        <w:spacing w:after="240"/>
        <w:ind w:left="1080"/>
      </w:pPr>
      <w:r>
        <w:t xml:space="preserve">연간 총 작업시간이 셔틀 수 × 8,000시간 이하</w:t>
      </w:r>
    </w:p>
    <w:p>
      <w:pPr>
        <w:spacing w:after="120"/>
        <w:ind w:left="720"/>
      </w:pPr>
      <w:r>
        <w:rPr>
          <w:b/>
          <w:bCs/>
        </w:rPr>
        <w:t xml:space="preserve">3. 저장 용량 제약 (Case 1만)</w:t>
      </w:r>
    </w:p>
    <w:p>
      <w:pPr>
        <w:spacing w:after="240"/>
        <w:ind w:left="1080"/>
      </w:pPr>
      <w:r>
        <w:t xml:space="preserve">저장 탱크 총 용량이 셔틀 용량의 2배 이상 (안전 여유)</w:t>
      </w:r>
    </w:p>
    <w:p>
      <w:pPr>
        <w:spacing w:after="120"/>
        <w:ind w:left="720"/>
      </w:pPr>
      <w:r>
        <w:rPr>
          <w:b/>
          <w:bCs/>
        </w:rPr>
        <w:t xml:space="preserve">4. 누적 제약</w:t>
      </w:r>
    </w:p>
    <w:p>
      <w:pPr>
        <w:spacing w:after="240"/>
        <w:ind w:left="1080"/>
      </w:pPr>
      <w:r>
        <w:t xml:space="preserve">N[t] = N[t-1] + x[t], Z[t] = Z[t-1] + z[t]</w:t>
      </w:r>
    </w:p>
    <w:p>
      <w:pPr>
        <w:spacing w:after="120"/>
        <w:ind w:left="720"/>
      </w:pPr>
      <w:r>
        <w:rPr>
          <w:b/>
          <w:bCs/>
        </w:rPr>
        <w:t xml:space="preserve">5. 비음수 및 정수 제약</w:t>
      </w:r>
    </w:p>
    <w:p>
      <w:pPr>
        <w:spacing w:after="240"/>
        <w:ind w:left="1080"/>
      </w:pPr>
      <w:r>
        <w:t xml:space="preserve">x[t], N[t], z[t], Z[t] ≥ 0 및 정수, y[t] ≥ 0</w:t>
      </w:r>
    </w:p>
    <w:p>
      <w:pPr>
        <w:spacing w:after="240"/>
      </w:pPr>
      <w:r>
        <w:t xml:space="preserve">상세한 수식은 제3장 방법론에서 다룬다.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Malgun Gothic" w:cs="Malgun Gothic" w:eastAsia="Malgun Gothic" w:hAnsi="Malgun Gothic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Malgun Gothic" w:cs="Malgun Gothic" w:eastAsia="Malgun Gothic" w:hAnsi="Malgun Gothic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Malgun Gothic" w:cs="Malgun Gothic" w:eastAsia="Malgun Gothic" w:hAnsi="Malgun Gothic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2025-11-19T10:55:02.653Z</dcterms:created>
  <dcterms:modified xsi:type="dcterms:W3CDTF">2025-11-19T10:55:02.654Z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