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hapter-2-parameters"/>
    <w:p>
      <w:pPr>
        <w:pStyle w:val="Heading1"/>
      </w:pPr>
      <w:r>
        <w:t xml:space="preserve">Chapter 2: Parameters</w:t>
      </w:r>
    </w:p>
    <w:bookmarkStart w:id="9" w:name="economic-parameters"/>
    <w:p>
      <w:pPr>
        <w:pStyle w:val="Heading2"/>
      </w:pPr>
      <w:r>
        <w:t xml:space="preserve">2.1 Economic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Annualization Interest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Price</w:t>
            </w:r>
          </w:p>
        </w:tc>
        <w:tc>
          <w:tcPr/>
          <w:p>
            <w:pPr>
              <w:pStyle w:val="Compact"/>
            </w:pPr>
            <w:r>
              <w:t xml:space="preserve">600.0</w:t>
            </w:r>
          </w:p>
        </w:tc>
        <w:tc>
          <w:tcPr/>
          <w:p>
            <w:pPr>
              <w:pStyle w:val="Compact"/>
            </w:pPr>
            <w:r>
              <w:t xml:space="preserve">USD/ton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 Price</w:t>
            </w:r>
          </w:p>
        </w:tc>
        <w:tc>
          <w:tcPr/>
          <w:p>
            <w:pPr>
              <w:pStyle w:val="Compact"/>
            </w:pPr>
            <w:r>
              <w:t xml:space="preserve">0.0769</w:t>
            </w:r>
          </w:p>
        </w:tc>
        <w:tc>
          <w:tcPr/>
          <w:p>
            <w:pPr>
              <w:pStyle w:val="Compact"/>
            </w:pPr>
            <w:r>
              <w:t xml:space="preserve">USD/kWh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With discount_rate = 0.0, all years are weighted equally (no time value of money).</w:t>
      </w:r>
    </w:p>
    <w:p>
      <w:r>
        <w:pict>
          <v:rect style="width:0;height:1.5pt" o:hralign="center" o:hrstd="t" o:hr="t"/>
        </w:pict>
      </w:r>
    </w:p>
    <w:bookmarkEnd w:id="9"/>
    <w:bookmarkStart w:id="10" w:name="time-period"/>
    <w:p>
      <w:pPr>
        <w:pStyle w:val="Heading2"/>
      </w:pPr>
      <w:r>
        <w:t xml:space="preserve">2.2 Time 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Year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Year</w:t>
            </w:r>
          </w:p>
        </w:tc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Period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shipping-parameters"/>
    <w:p>
      <w:pPr>
        <w:pStyle w:val="Heading2"/>
      </w:pPr>
      <w:r>
        <w:t xml:space="preserve">2.3 Shipping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per Voyage</w:t>
            </w:r>
          </w:p>
        </w:tc>
        <w:tc>
          <w:tcPr/>
          <w:p>
            <w:pPr>
              <w:pStyle w:val="Compact"/>
            </w:pPr>
            <w:r>
              <w:t xml:space="preserve">2,158,995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Voyages per Year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voyages/vessel/year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Vessels (2030)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Vessels (2050)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11" w:name="vessel-growth-calculation"/>
    <w:p>
      <w:pPr>
        <w:pStyle w:val="Heading3"/>
      </w:pPr>
      <w:r>
        <w:t xml:space="preserve">Vessel Growth Calculation</w:t>
      </w:r>
    </w:p>
    <w:p>
      <w:pPr>
        <w:pStyle w:val="SourceCode"/>
      </w:pPr>
      <w:r>
        <w:rPr>
          <w:rStyle w:val="VerbatimChar"/>
        </w:rPr>
        <w:t xml:space="preserve">Vessels(year) = 50 + (500 - 50) × (year - 2030) / (2050 - 2030)</w:t>
      </w:r>
      <w:r>
        <w:br/>
      </w:r>
      <w:r>
        <w:rPr>
          <w:rStyle w:val="VerbatimChar"/>
        </w:rPr>
        <w:t xml:space="preserve">             = 50 + 22.5 × (year - 2030)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ammonia-properties"/>
    <w:p>
      <w:pPr>
        <w:pStyle w:val="Heading2"/>
      </w:pPr>
      <w:r>
        <w:t xml:space="preserve">2.4 Ammonia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(Storage)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ton/m3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(Bunkering)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ton/m3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operational-parameters"/>
    <w:p>
      <w:pPr>
        <w:pStyle w:val="Heading2"/>
      </w:pPr>
      <w:r>
        <w:t xml:space="preserve">2.5 Operational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Annual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hours/vessel/year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Time (Hose)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Safety Factor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Peak Factor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pump-parameters"/>
    <w:p>
      <w:pPr>
        <w:pStyle w:val="Heading2"/>
      </w:pPr>
      <w:r>
        <w:t xml:space="preserve">2.6 Pump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732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Analysis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base.yaml (available_flow_rates)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Pump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base.yaml (shore_supply.pump_rate_m3ph)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Pressure Drop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Efficiency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Power Cost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USD/kW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15" w:name="sensitivity-analysis-range"/>
    <w:p>
      <w:pPr>
        <w:pStyle w:val="Heading3"/>
      </w:pPr>
      <w:r>
        <w:t xml:space="preserve">Sensitivity Analysis 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 (m3/h)</w:t>
            </w:r>
          </w:p>
        </w:tc>
        <w:tc>
          <w:tcPr/>
          <w:p>
            <w:pPr>
              <w:pStyle w:val="Compact"/>
            </w:pPr>
            <w:r>
              <w:t xml:space="preserve">Analysis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shuttle-capex-parameters"/>
    <w:p>
      <w:pPr>
        <w:pStyle w:val="Heading2"/>
      </w:pPr>
      <w:r>
        <w:t xml:space="preserve">2.7 Shuttle CAPEX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CAPEX</w:t>
            </w:r>
          </w:p>
        </w:tc>
        <w:tc>
          <w:tcPr/>
          <w:p>
            <w:pPr>
              <w:pStyle w:val="Compact"/>
            </w:pPr>
            <w:r>
              <w:t xml:space="preserve">61,500,000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Size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Exponent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Ratio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17" w:name="capex-formula"/>
    <w:p>
      <w:pPr>
        <w:pStyle w:val="Heading3"/>
      </w:pPr>
      <w:r>
        <w:t xml:space="preserve">CAPEX Formula</w:t>
      </w:r>
    </w:p>
    <w:p>
      <w:pPr>
        <w:pStyle w:val="SourceCode"/>
      </w:pPr>
      <w:r>
        <w:rPr>
          <w:rStyle w:val="VerbatimChar"/>
        </w:rPr>
        <w:t xml:space="preserve">Shuttle_CAPEX = 61,500,000 × (Shuttle_Size / 40,000)^0.75</w:t>
      </w:r>
    </w:p>
    <w:bookmarkEnd w:id="17"/>
    <w:bookmarkStart w:id="18" w:name="example-calculations"/>
    <w:p>
      <w:pPr>
        <w:pStyle w:val="Heading3"/>
      </w:pPr>
      <w:r>
        <w:t xml:space="preserve">Example Calculations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Size (m3)</w:t>
            </w:r>
          </w:p>
        </w:tc>
        <w:tc>
          <w:tcPr/>
          <w:p>
            <w:pPr>
              <w:pStyle w:val="Compact"/>
            </w:pPr>
            <w:r>
              <w:t xml:space="preserve">CAPEX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$2,450,715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$4,121,543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$7,761,316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$13,051,896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$21,951,652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$29,631,149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tank-storage-parameters-case-1-only"/>
    <w:p>
      <w:pPr>
        <w:pStyle w:val="Heading2"/>
      </w:pPr>
      <w:r>
        <w:t xml:space="preserve">2.8 Tank Storage Parameters (Case 1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Size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tons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kg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USD/kg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Energy</w:t>
            </w:r>
          </w:p>
        </w:tc>
        <w:tc>
          <w:tcPr/>
          <w:p>
            <w:pPr>
              <w:pStyle w:val="Compact"/>
            </w:pPr>
            <w:r>
              <w:t xml:space="preserve">0.0378</w:t>
            </w:r>
          </w:p>
        </w:tc>
        <w:tc>
          <w:tcPr/>
          <w:p>
            <w:pPr>
              <w:pStyle w:val="Compact"/>
            </w:pPr>
            <w:r>
              <w:t xml:space="preserve">kWh/kg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20" w:name="tank-capex-calculation"/>
    <w:p>
      <w:pPr>
        <w:pStyle w:val="Heading3"/>
      </w:pPr>
      <w:r>
        <w:t xml:space="preserve">Tank CAPEX Calculation</w:t>
      </w:r>
    </w:p>
    <w:p>
      <w:pPr>
        <w:pStyle w:val="SourceCode"/>
      </w:pPr>
      <w:r>
        <w:rPr>
          <w:rStyle w:val="VerbatimChar"/>
        </w:rPr>
        <w:t xml:space="preserve">Tank_CAPEX = 35,000 × 1000 × $1.215 = $42,525,000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ase-specific-parameters"/>
    <w:p>
      <w:pPr>
        <w:pStyle w:val="Heading2"/>
      </w:pPr>
      <w:r>
        <w:t xml:space="preserve">2.9 Case-Specific Parameters</w:t>
      </w:r>
    </w:p>
    <w:bookmarkStart w:id="22" w:name="case-1-busan-port-with-storage"/>
    <w:p>
      <w:pPr>
        <w:pStyle w:val="Heading3"/>
      </w:pPr>
      <w:r>
        <w:t xml:space="preserve">Case 1: Busan Port with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Pump Rate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Shuttle Sizes</w:t>
      </w:r>
      <w:r>
        <w:t xml:space="preserve">: 500, 1000, 1500, 2000, 2500, 3000, 3500, 4000, 4500, 5000, 7500, 10000 m3</w:t>
      </w:r>
    </w:p>
    <w:bookmarkEnd w:id="22"/>
    <w:bookmarkStart w:id="23" w:name="case-2-1-yeosu-to-busan"/>
    <w:p>
      <w:pPr>
        <w:pStyle w:val="Heading3"/>
      </w:pPr>
      <w:r>
        <w:t xml:space="preserve">Case 2-1: Yeosu to Busan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nautical miles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knots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Calculated (86/15)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Shuttle Sizes</w:t>
      </w:r>
      <w:r>
        <w:t xml:space="preserve">: 2500, 5000, 10000, 15000, 20000, 25000, 30000, 35000, 40000, 45000, 50000 m3</w:t>
      </w:r>
    </w:p>
    <w:bookmarkEnd w:id="23"/>
    <w:bookmarkStart w:id="24" w:name="case-2-2-ulsan-to-busan"/>
    <w:p>
      <w:pPr>
        <w:pStyle w:val="Heading3"/>
      </w:pPr>
      <w:r>
        <w:t xml:space="preserve">Case 2-2: Ulsan to Busan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nautical miles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knots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Calculated (25/15)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Shuttle Sizes</w:t>
      </w:r>
      <w:r>
        <w:t xml:space="preserve">: 2500, 5000, 10000, 15000, 20000, 25000, 30000, 35000, 40000, 45000, 50000 m3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nnualization-calculation"/>
    <w:p>
      <w:pPr>
        <w:pStyle w:val="Heading2"/>
      </w:pPr>
      <w:r>
        <w:t xml:space="preserve">2.10 Annualization Calculation</w:t>
      </w:r>
    </w:p>
    <w:bookmarkStart w:id="26" w:name="annuity-factor-formula"/>
    <w:p>
      <w:pPr>
        <w:pStyle w:val="Heading3"/>
      </w:pPr>
      <w:r>
        <w:t xml:space="preserve">Annuity Factor Formula</w:t>
      </w:r>
    </w:p>
    <w:p>
      <w:pPr>
        <w:pStyle w:val="SourceCode"/>
      </w:pPr>
      <w:r>
        <w:rPr>
          <w:rStyle w:val="VerbatimChar"/>
        </w:rPr>
        <w:t xml:space="preserve">AF = [1 - (1 + r)^(-n)] / r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r = 0.07 (annualization interest rate)</w:t>
      </w:r>
      <w:r>
        <w:br/>
      </w:r>
      <w:r>
        <w:rPr>
          <w:rStyle w:val="VerbatimChar"/>
        </w:rPr>
        <w:t xml:space="preserve">  n = 21 years (2030-2050 inclusive)</w:t>
      </w:r>
    </w:p>
    <w:bookmarkEnd w:id="26"/>
    <w:bookmarkStart w:id="27" w:name="verification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VerbatimChar"/>
        </w:rPr>
        <w:t xml:space="preserve">AF = [1 - (1.07)^(-21)] / 0.07</w:t>
      </w:r>
      <w:r>
        <w:br/>
      </w:r>
      <w:r>
        <w:rPr>
          <w:rStyle w:val="VerbatimChar"/>
        </w:rPr>
        <w:t xml:space="preserve">   = [1 - 0.2415] / 0.07</w:t>
      </w:r>
      <w:r>
        <w:br/>
      </w:r>
      <w:r>
        <w:rPr>
          <w:rStyle w:val="VerbatimChar"/>
        </w:rPr>
        <w:t xml:space="preserve">   = 0.7585 / 0.07</w:t>
      </w:r>
      <w:r>
        <w:br/>
      </w:r>
      <w:r>
        <w:rPr>
          <w:rStyle w:val="VerbatimChar"/>
        </w:rPr>
        <w:t xml:space="preserve">   = 10.8355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 All scenario files show</w:t>
      </w:r>
      <w:r>
        <w:t xml:space="preserve"> </w:t>
      </w:r>
      <w:r>
        <w:rPr>
          <w:rStyle w:val="VerbatimChar"/>
        </w:rPr>
        <w:t xml:space="preserve">Annuity_Factor = 10.8355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cr-maximum-continuous-rating-values"/>
    <w:p>
      <w:pPr>
        <w:pStyle w:val="Heading2"/>
      </w:pPr>
      <w:r>
        <w:t xml:space="preserve">2.11 MCR (Maximum Continuous Rating) Values</w:t>
      </w:r>
    </w:p>
    <w:bookmarkStart w:id="29" w:name="case-1-mcr-map-kw"/>
    <w:p>
      <w:pPr>
        <w:pStyle w:val="Heading3"/>
      </w:pPr>
      <w:r>
        <w:t xml:space="preserve">Case 1 MCR Map (kW)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(m3)</w:t>
            </w:r>
          </w:p>
        </w:tc>
        <w:tc>
          <w:tcPr/>
          <w:p>
            <w:pPr>
              <w:pStyle w:val="Compact"/>
            </w:pPr>
            <w:r>
              <w:t xml:space="preserve">MCR (kW)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1517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1562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1606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1694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7500</w:t>
            </w:r>
          </w:p>
        </w:tc>
        <w:tc>
          <w:tcPr/>
          <w:p>
            <w:pPr>
              <w:pStyle w:val="Compact"/>
            </w:pPr>
            <w:r>
              <w:t xml:space="preserve">1927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2159</w:t>
            </w:r>
          </w:p>
        </w:tc>
      </w:tr>
    </w:tbl>
    <w:bookmarkEnd w:id="29"/>
    <w:bookmarkStart w:id="30" w:name="case-2-mcr-map-kw"/>
    <w:p>
      <w:pPr>
        <w:pStyle w:val="Heading3"/>
      </w:pPr>
      <w:r>
        <w:t xml:space="preserve">Case 2 MCR Map (kW)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(m3)</w:t>
            </w:r>
          </w:p>
        </w:tc>
        <w:tc>
          <w:tcPr/>
          <w:p>
            <w:pPr>
              <w:pStyle w:val="Compact"/>
            </w:pPr>
            <w:r>
              <w:t xml:space="preserve">MCR (kW)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1694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2159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2485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2751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2981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3185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35000</w:t>
            </w:r>
          </w:p>
        </w:tc>
        <w:tc>
          <w:tcPr/>
          <w:p>
            <w:pPr>
              <w:pStyle w:val="Compact"/>
            </w:pPr>
            <w:r>
              <w:t xml:space="preserve">3372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3546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</w:t>
            </w:r>
          </w:p>
        </w:tc>
        <w:tc>
          <w:tcPr/>
          <w:p>
            <w:pPr>
              <w:pStyle w:val="Compact"/>
            </w:pPr>
            <w:r>
              <w:t xml:space="preserve">3710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3867</w:t>
            </w:r>
          </w:p>
        </w:tc>
      </w:tr>
    </w:tbl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2026-01-20T02:34:44Z</dcterms:created>
  <dcterms:modified xsi:type="dcterms:W3CDTF">2026-01-20T02:34:44Z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