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hapter-7-verification-conclusion"/>
    <w:p>
      <w:pPr>
        <w:pStyle w:val="Heading1"/>
      </w:pPr>
      <w:r>
        <w:t xml:space="preserve">Chapter 7: Verification Conclusion</w:t>
      </w:r>
    </w:p>
    <w:bookmarkStart w:id="13" w:name="verification-checklist"/>
    <w:p>
      <w:pPr>
        <w:pStyle w:val="Heading2"/>
      </w:pPr>
      <w:r>
        <w:t xml:space="preserve">7.1 Verification Checklist</w:t>
      </w:r>
    </w:p>
    <w:bookmarkStart w:id="9" w:name="parameter-verification"/>
    <w:p>
      <w:pPr>
        <w:pStyle w:val="Heading3"/>
      </w:pPr>
      <w:r>
        <w:t xml:space="preserve">7.1.1 Parameter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 (base.yaml)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Annualization Rate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0.07 (base.yaml)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Annuity Factor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10.8355 (CSV)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Rate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  <w:tc>
          <w:tcPr/>
          <w:p>
            <w:pPr>
              <w:pStyle w:val="Compact"/>
            </w:pPr>
            <w:r>
              <w:t xml:space="preserve">1000 (CSV)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Shore Pump Rate</w:t>
            </w:r>
          </w:p>
        </w:tc>
        <w:tc>
          <w:tcPr/>
          <w:p>
            <w:pPr>
              <w:pStyle w:val="Compact"/>
            </w:pPr>
            <w:r>
              <w:t xml:space="preserve">1500 m3/h</w:t>
            </w:r>
          </w:p>
        </w:tc>
        <w:tc>
          <w:tcPr/>
          <w:p>
            <w:pPr>
              <w:pStyle w:val="Compact"/>
            </w:pPr>
            <w:r>
              <w:t xml:space="preserve">1500 (config)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Annual Hours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8000 (config)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Volume/Call</w:t>
            </w:r>
          </w:p>
        </w:tc>
        <w:tc>
          <w:tcPr/>
          <w:p>
            <w:pPr>
              <w:pStyle w:val="Compact"/>
            </w:pPr>
            <w: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5000 (config)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9"/>
    <w:bookmarkStart w:id="10" w:name="case-1-verification"/>
    <w:p>
      <w:pPr>
        <w:pStyle w:val="Heading3"/>
      </w:pPr>
      <w:r>
        <w:t xml:space="preserve">7.1.2 Case 1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(2500)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(2500)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(2500)</w:t>
            </w:r>
          </w:p>
        </w:tc>
        <w:tc>
          <w:tcPr/>
          <w:p>
            <w:pPr>
              <w:pStyle w:val="Compact"/>
            </w:pPr>
            <w:r>
              <w:t xml:space="preserve">8.1667 hr</w:t>
            </w:r>
          </w:p>
        </w:tc>
        <w:tc>
          <w:tcPr/>
          <w:p>
            <w:pPr>
              <w:pStyle w:val="Compact"/>
            </w:pPr>
            <w:r>
              <w:t xml:space="preserve">8.1667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(5000)</w:t>
            </w:r>
          </w:p>
        </w:tc>
        <w:tc>
          <w:tcPr/>
          <w:p>
            <w:pPr>
              <w:pStyle w:val="Compact"/>
            </w:pPr>
            <w:r>
              <w:t xml:space="preserve">12.3333 hr</w:t>
            </w:r>
          </w:p>
        </w:tc>
        <w:tc>
          <w:tcPr/>
          <w:p>
            <w:pPr>
              <w:pStyle w:val="Compact"/>
            </w:pPr>
            <w:r>
              <w:t xml:space="preserve">12.3333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Trips/Call (2500)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10"/>
    <w:bookmarkStart w:id="11" w:name="case-2-1-yeosu-verification"/>
    <w:p>
      <w:pPr>
        <w:pStyle w:val="Heading3"/>
      </w:pPr>
      <w:r>
        <w:t xml:space="preserve">7.1.3 Case 2-1 (Yeosu)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(10000)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(10000)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(5000)</w:t>
            </w:r>
          </w:p>
        </w:tc>
        <w:tc>
          <w:tcPr/>
          <w:p>
            <w:pPr>
              <w:pStyle w:val="Compact"/>
            </w:pPr>
            <w:r>
              <w:t xml:space="preserve">24.7933 hr</w:t>
            </w:r>
          </w:p>
        </w:tc>
        <w:tc>
          <w:tcPr/>
          <w:p>
            <w:pPr>
              <w:pStyle w:val="Compact"/>
            </w:pPr>
            <w:r>
              <w:t xml:space="preserve">24.7933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(10000)</w:t>
            </w:r>
          </w:p>
        </w:tc>
        <w:tc>
          <w:tcPr/>
          <w:p>
            <w:pPr>
              <w:pStyle w:val="Compact"/>
            </w:pPr>
            <w:r>
              <w:t xml:space="preserve">36.1267 hr</w:t>
            </w:r>
          </w:p>
        </w:tc>
        <w:tc>
          <w:tcPr/>
          <w:p>
            <w:pPr>
              <w:pStyle w:val="Compact"/>
            </w:pPr>
            <w:r>
              <w:t xml:space="preserve">36.1267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(15000)</w:t>
            </w:r>
          </w:p>
        </w:tc>
        <w:tc>
          <w:tcPr/>
          <w:p>
            <w:pPr>
              <w:pStyle w:val="Compact"/>
            </w:pPr>
            <w:r>
              <w:t xml:space="preserve">47.46 hr</w:t>
            </w:r>
          </w:p>
        </w:tc>
        <w:tc>
          <w:tcPr/>
          <w:p>
            <w:pPr>
              <w:pStyle w:val="Compact"/>
            </w:pPr>
            <w:r>
              <w:t xml:space="preserve">47.46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Vessels/Trip (10000)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11"/>
    <w:bookmarkStart w:id="12" w:name="case-2-2-ulsan-verification"/>
    <w:p>
      <w:pPr>
        <w:pStyle w:val="Heading3"/>
      </w:pPr>
      <w:r>
        <w:t xml:space="preserve">7.1.4 Case 2-2 (Ulsan)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(5000)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(5000)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(2500)</w:t>
            </w:r>
          </w:p>
        </w:tc>
        <w:tc>
          <w:tcPr/>
          <w:p>
            <w:pPr>
              <w:pStyle w:val="Compact"/>
            </w:pPr>
            <w:r>
              <w:t xml:space="preserve">15.0067 hr</w:t>
            </w:r>
          </w:p>
        </w:tc>
        <w:tc>
          <w:tcPr/>
          <w:p>
            <w:pPr>
              <w:pStyle w:val="Compact"/>
            </w:pPr>
            <w:r>
              <w:t xml:space="preserve">15.0067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(5000)</w:t>
            </w:r>
          </w:p>
        </w:tc>
        <w:tc>
          <w:tcPr/>
          <w:p>
            <w:pPr>
              <w:pStyle w:val="Compact"/>
            </w:pPr>
            <w:r>
              <w:t xml:space="preserve">16.6733 hr</w:t>
            </w:r>
          </w:p>
        </w:tc>
        <w:tc>
          <w:tcPr/>
          <w:p>
            <w:pPr>
              <w:pStyle w:val="Compact"/>
            </w:pPr>
            <w:r>
              <w:t xml:space="preserve">16.6733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(10000)</w:t>
            </w:r>
          </w:p>
        </w:tc>
        <w:tc>
          <w:tcPr/>
          <w:p>
            <w:pPr>
              <w:pStyle w:val="Compact"/>
            </w:pPr>
            <w:r>
              <w:t xml:space="preserve">28.0067 hr</w:t>
            </w:r>
          </w:p>
        </w:tc>
        <w:tc>
          <w:tcPr/>
          <w:p>
            <w:pPr>
              <w:pStyle w:val="Compact"/>
            </w:pPr>
            <w:r>
              <w:t xml:space="preserve">28.0067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Vessels/Trip (5000)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formula-verification-summary"/>
    <w:p>
      <w:pPr>
        <w:pStyle w:val="Heading2"/>
      </w:pPr>
      <w:r>
        <w:t xml:space="preserve">7.2 Formula Verification Summary</w:t>
      </w:r>
    </w:p>
    <w:bookmarkStart w:id="14" w:name="cycle-time-formulas"/>
    <w:p>
      <w:pPr>
        <w:pStyle w:val="Heading3"/>
      </w:pPr>
      <w:r>
        <w:t xml:space="preserve">7.2.1 Cycle Time Formulas</w:t>
      </w:r>
    </w:p>
    <w:p>
      <w:pPr>
        <w:pStyle w:val="FirstParagraph"/>
      </w:pPr>
      <w:r>
        <w:rPr>
          <w:b/>
          <w:bCs/>
        </w:rPr>
        <w:t xml:space="preserve">Case 1 (Storage at Busan):</w:t>
      </w:r>
    </w:p>
    <w:p>
      <w:pPr>
        <w:pStyle w:val="SourceCode"/>
      </w:pPr>
      <w:r>
        <w:rPr>
          <w:rStyle w:val="VerbatimChar"/>
        </w:rPr>
        <w:t xml:space="preserve">Cycle = Shore_Loading + Travel + Setup + Pumping</w:t>
      </w:r>
      <w:r>
        <w:br/>
      </w:r>
      <w:r>
        <w:rPr>
          <w:rStyle w:val="VerbatimChar"/>
        </w:rPr>
        <w:t xml:space="preserve">      = (Size/1500) + 2.0 + 2.0 + (Size/1000)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[PASS]</w:t>
      </w:r>
      <w:r>
        <w:t xml:space="preserve"> </w:t>
      </w:r>
      <w:r>
        <w:t xml:space="preserve">- All shuttle sizes verified</w:t>
      </w:r>
    </w:p>
    <w:p>
      <w:pPr>
        <w:pStyle w:val="BodyText"/>
      </w:pPr>
      <w:r>
        <w:rPr>
          <w:b/>
          <w:bCs/>
        </w:rPr>
        <w:t xml:space="preserve">Case 2 (Direct Supply):</w:t>
      </w:r>
    </w:p>
    <w:p>
      <w:pPr>
        <w:pStyle w:val="SourceCode"/>
      </w:pPr>
      <w:r>
        <w:rPr>
          <w:rStyle w:val="VerbatimChar"/>
        </w:rPr>
        <w:t xml:space="preserve">Cycle = Shore_Loading + Travel_RT + Port_Entry_Exit + (Vessels × Per_Vessel)</w:t>
      </w:r>
      <w:r>
        <w:br/>
      </w:r>
      <w:r>
        <w:rPr>
          <w:rStyle w:val="VerbatimChar"/>
        </w:rPr>
        <w:t xml:space="preserve">      = (Size/1500) + 2×Travel + 2.0 + (Vessels × 8.0)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[PASS]</w:t>
      </w:r>
      <w:r>
        <w:t xml:space="preserve"> </w:t>
      </w:r>
      <w:r>
        <w:t xml:space="preserve">- All shuttle sizes verified for both Yeosu and Ulsan</w:t>
      </w:r>
    </w:p>
    <w:bookmarkEnd w:id="14"/>
    <w:bookmarkStart w:id="15" w:name="cost-formulas"/>
    <w:p>
      <w:pPr>
        <w:pStyle w:val="Heading3"/>
      </w:pPr>
      <w:r>
        <w:t xml:space="preserve">7.2.2 Cost Formulas</w:t>
      </w:r>
    </w:p>
    <w:p>
      <w:pPr>
        <w:pStyle w:val="FirstParagraph"/>
      </w:pPr>
      <w:r>
        <w:rPr>
          <w:b/>
          <w:bCs/>
        </w:rPr>
        <w:t xml:space="preserve">Shuttle CAPEX:</w:t>
      </w:r>
    </w:p>
    <w:p>
      <w:pPr>
        <w:pStyle w:val="SourceCode"/>
      </w:pPr>
      <w:r>
        <w:rPr>
          <w:rStyle w:val="VerbatimChar"/>
        </w:rPr>
        <w:t xml:space="preserve">CAPEX = 61.5M × (Size/40000)^0.75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[PASS]</w:t>
      </w:r>
      <w:r>
        <w:t xml:space="preserve"> </w:t>
      </w:r>
      <w:r>
        <w:t xml:space="preserve">- Cost breakdown consistent with formula</w:t>
      </w:r>
    </w:p>
    <w:p>
      <w:pPr>
        <w:pStyle w:val="BodyText"/>
      </w:pPr>
      <w:r>
        <w:rPr>
          <w:b/>
          <w:bCs/>
        </w:rPr>
        <w:t xml:space="preserve">Annualization:</w:t>
      </w:r>
    </w:p>
    <w:p>
      <w:pPr>
        <w:pStyle w:val="SourceCode"/>
      </w:pPr>
      <w:r>
        <w:rPr>
          <w:rStyle w:val="VerbatimChar"/>
        </w:rPr>
        <w:t xml:space="preserve">Annuity_Factor = [1 - (1.07)^(-21)] / 0.07 = 10.8355</w:t>
      </w:r>
      <w:r>
        <w:br/>
      </w:r>
      <w:r>
        <w:rPr>
          <w:rStyle w:val="VerbatimChar"/>
        </w:rPr>
        <w:t xml:space="preserve">Annualized_CAPEX = CAPEX / 10.8355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[PASS]</w:t>
      </w:r>
      <w:r>
        <w:t xml:space="preserve"> </w:t>
      </w:r>
      <w:r>
        <w:t xml:space="preserve">- All scenarios show AF = 10.8355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discrepancy-report"/>
    <w:p>
      <w:pPr>
        <w:pStyle w:val="Heading2"/>
      </w:pPr>
      <w:r>
        <w:t xml:space="preserve">7.3 Discrepancy Report</w:t>
      </w:r>
    </w:p>
    <w:bookmarkStart w:id="17" w:name="no-discrepancies-found"/>
    <w:p>
      <w:pPr>
        <w:pStyle w:val="Heading3"/>
      </w:pPr>
      <w:r>
        <w:t xml:space="preserve">No Discrepancies Found</w:t>
      </w:r>
    </w:p>
    <w:p>
      <w:pPr>
        <w:pStyle w:val="FirstParagraph"/>
      </w:pPr>
      <w:r>
        <w:t xml:space="preserve">All verified items match expected values within acceptable tolerance (&lt; 0.01%).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recommendations"/>
    <w:p>
      <w:pPr>
        <w:pStyle w:val="Heading2"/>
      </w:pPr>
      <w:r>
        <w:t xml:space="preserve">7.4 Recommendations</w:t>
      </w:r>
    </w:p>
    <w:bookmarkStart w:id="19" w:name="primary-recommendation"/>
    <w:p>
      <w:pPr>
        <w:pStyle w:val="Heading3"/>
      </w:pPr>
      <w:r>
        <w:t xml:space="preserve">7.4.1 Primary Recommendation</w:t>
      </w:r>
    </w:p>
    <w:p>
      <w:pPr>
        <w:pStyle w:val="FirstParagraph"/>
      </w:pPr>
      <w:r>
        <w:rPr>
          <w:b/>
          <w:bCs/>
        </w:rPr>
        <w:t xml:space="preserve">Case 1: Busan Port with Storage Tank</w:t>
      </w:r>
      <w:r>
        <w:t xml:space="preserve"> </w:t>
      </w:r>
      <w:r>
        <w:t xml:space="preserve">- Shuttle Size: 2,500 m3</w:t>
      </w:r>
      <w:r>
        <w:t xml:space="preserve"> </w:t>
      </w:r>
      <w:r>
        <w:t xml:space="preserve">- 20-year NPC: $237.05M</w:t>
      </w:r>
      <w:r>
        <w:t xml:space="preserve"> </w:t>
      </w:r>
      <w:r>
        <w:t xml:space="preserve">- LCOAmmonia: $1.01/ton</w:t>
      </w:r>
      <w:r>
        <w:t xml:space="preserve"> </w:t>
      </w:r>
      <w:r>
        <w:t xml:space="preserve">- Fleet: ~20 shuttles by 2050</w:t>
      </w:r>
    </w:p>
    <w:bookmarkEnd w:id="19"/>
    <w:bookmarkStart w:id="20" w:name="X858f3af44017246f89db979645655099d8557f4"/>
    <w:p>
      <w:pPr>
        <w:pStyle w:val="Heading3"/>
      </w:pPr>
      <w:r>
        <w:t xml:space="preserve">7.4.2 Alternative Recommendation (if local storage infeasible)</w:t>
      </w:r>
    </w:p>
    <w:p>
      <w:pPr>
        <w:pStyle w:val="FirstParagraph"/>
      </w:pPr>
      <w:r>
        <w:rPr>
          <w:b/>
          <w:bCs/>
        </w:rPr>
        <w:t xml:space="preserve">Case 2-2: Ulsan to Busan</w:t>
      </w:r>
      <w:r>
        <w:t xml:space="preserve"> </w:t>
      </w:r>
      <w:r>
        <w:t xml:space="preserve">- Shuttle Size: 5,000 m3</w:t>
      </w:r>
      <w:r>
        <w:t xml:space="preserve"> </w:t>
      </w:r>
      <w:r>
        <w:t xml:space="preserve">- 20-year NPC: $402.37M</w:t>
      </w:r>
      <w:r>
        <w:t xml:space="preserve"> </w:t>
      </w:r>
      <w:r>
        <w:t xml:space="preserve">- LCOAmmonia: $1.71/ton</w:t>
      </w:r>
      <w:r>
        <w:t xml:space="preserve"> </w:t>
      </w:r>
      <w:r>
        <w:t xml:space="preserve">- Premium: +70% over Case 1</w:t>
      </w:r>
    </w:p>
    <w:bookmarkEnd w:id="20"/>
    <w:bookmarkStart w:id="21" w:name="not-recommended"/>
    <w:p>
      <w:pPr>
        <w:pStyle w:val="Heading3"/>
      </w:pPr>
      <w:r>
        <w:t xml:space="preserve">7.4.3 Not Recommended</w:t>
      </w:r>
    </w:p>
    <w:p>
      <w:pPr>
        <w:pStyle w:val="FirstParagraph"/>
      </w:pPr>
      <w:r>
        <w:rPr>
          <w:b/>
          <w:bCs/>
        </w:rPr>
        <w:t xml:space="preserve">Case 2-1: Yeosu to Busan</w:t>
      </w:r>
      <w:r>
        <w:t xml:space="preserve"> </w:t>
      </w:r>
      <w:r>
        <w:t xml:space="preserve">- Reason: Distance (86 nm) results in 215% cost premium</w:t>
      </w:r>
      <w:r>
        <w:t xml:space="preserve"> </w:t>
      </w:r>
      <w:r>
        <w:t xml:space="preserve">- Only consider if Yeosu is the only available ammonia source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port-validity"/>
    <w:p>
      <w:pPr>
        <w:pStyle w:val="Heading2"/>
      </w:pPr>
      <w:r>
        <w:t xml:space="preserve">7.5 Report Validity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Generated</w:t>
            </w:r>
          </w:p>
        </w:tc>
        <w:tc>
          <w:tcPr/>
          <w:p>
            <w:pPr>
              <w:pStyle w:val="Compact"/>
            </w:pPr>
            <w:r>
              <w:t xml:space="preserve">2025-01-20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Rate Used</w:t>
            </w:r>
          </w:p>
        </w:tc>
        <w:tc>
          <w:tcPr/>
          <w:p>
            <w:pPr>
              <w:pStyle w:val="Compact"/>
            </w:pPr>
            <w:r>
              <w:t xml:space="preserve">1000 m3/h (fixed)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t xml:space="preserve">0.0 (no discounting)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results/deterministic/scenarios_*.csv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results/paper_figures/D*.png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inal-verification-status"/>
    <w:p>
      <w:pPr>
        <w:pStyle w:val="Heading2"/>
      </w:pPr>
      <w:r>
        <w:t xml:space="preserve">7.6 Final Verification Status</w:t>
      </w:r>
    </w:p>
    <w:p>
      <w:pPr>
        <w:pStyle w:val="SourceCode"/>
      </w:pPr>
      <w:r>
        <w:rPr>
          <w:rStyle w:val="VerbatimChar"/>
        </w:rPr>
        <w:t xml:space="preserve">================================</w:t>
      </w:r>
      <w:r>
        <w:br/>
      </w:r>
      <w:r>
        <w:rPr>
          <w:rStyle w:val="VerbatimChar"/>
        </w:rPr>
        <w:t xml:space="preserve">  VERIFICATION REPORT SUMMARY</w:t>
      </w:r>
      <w:r>
        <w:br/>
      </w:r>
      <w:r>
        <w:rPr>
          <w:rStyle w:val="VerbatimChar"/>
        </w:rPr>
        <w:t xml:space="preserve">================================</w:t>
      </w:r>
      <w:r>
        <w:br/>
      </w:r>
      <w:r>
        <w:br/>
      </w:r>
      <w:r>
        <w:rPr>
          <w:rStyle w:val="VerbatimChar"/>
        </w:rPr>
        <w:t xml:space="preserve">  Case 1 (Busan):     [PASS]</w:t>
      </w:r>
      <w:r>
        <w:br/>
      </w:r>
      <w:r>
        <w:rPr>
          <w:rStyle w:val="VerbatimChar"/>
        </w:rPr>
        <w:t xml:space="preserve">  Case 2-1 (Yeosu):   [PASS]</w:t>
      </w:r>
      <w:r>
        <w:br/>
      </w:r>
      <w:r>
        <w:rPr>
          <w:rStyle w:val="VerbatimChar"/>
        </w:rPr>
        <w:t xml:space="preserve">  Case 2-2 (Ulsan):   [PASS]</w:t>
      </w:r>
      <w:r>
        <w:br/>
      </w:r>
      <w:r>
        <w:br/>
      </w:r>
      <w:r>
        <w:rPr>
          <w:rStyle w:val="VerbatimChar"/>
        </w:rPr>
        <w:t xml:space="preserve">  Parameter Check:    [PASS]</w:t>
      </w:r>
      <w:r>
        <w:br/>
      </w:r>
      <w:r>
        <w:rPr>
          <w:rStyle w:val="VerbatimChar"/>
        </w:rPr>
        <w:t xml:space="preserve">  Cycle Time Check:   [PASS]</w:t>
      </w:r>
      <w:r>
        <w:br/>
      </w:r>
      <w:r>
        <w:rPr>
          <w:rStyle w:val="VerbatimChar"/>
        </w:rPr>
        <w:t xml:space="preserve">  Cost Formula Check: [PASS]</w:t>
      </w:r>
      <w:r>
        <w:br/>
      </w:r>
      <w:r>
        <w:rPr>
          <w:rStyle w:val="VerbatimChar"/>
        </w:rPr>
        <w:t xml:space="preserve">  Annuity Factor:     [PASS]</w:t>
      </w:r>
      <w:r>
        <w:br/>
      </w:r>
      <w:r>
        <w:br/>
      </w:r>
      <w:r>
        <w:rPr>
          <w:rStyle w:val="VerbatimChar"/>
        </w:rPr>
        <w:t xml:space="preserve">  Discrepancies:      NONE</w:t>
      </w:r>
      <w:r>
        <w:br/>
      </w:r>
      <w:r>
        <w:br/>
      </w:r>
      <w:r>
        <w:rPr>
          <w:rStyle w:val="VerbatimChar"/>
        </w:rPr>
        <w:t xml:space="preserve">================================</w:t>
      </w:r>
      <w:r>
        <w:br/>
      </w:r>
      <w:r>
        <w:rPr>
          <w:rStyle w:val="VerbatimChar"/>
        </w:rPr>
        <w:t xml:space="preserve">  OVERALL STATUS:     [PASS]</w:t>
      </w:r>
      <w:r>
        <w:br/>
      </w:r>
      <w:r>
        <w:rPr>
          <w:rStyle w:val="VerbatimChar"/>
        </w:rPr>
        <w:t xml:space="preserve">================================</w:t>
      </w:r>
    </w:p>
    <w:p>
      <w:r>
        <w:pict>
          <v:rect style="width:0;height:1.5pt" o:hralign="center" o:hrstd="t" o:hr="t"/>
        </w:pict>
      </w:r>
    </w:p>
    <w:bookmarkEnd w:id="24"/>
    <w:bookmarkStart w:id="25" w:name="archived-documents"/>
    <w:p>
      <w:pPr>
        <w:pStyle w:val="Heading2"/>
      </w:pPr>
      <w:r>
        <w:t xml:space="preserve">7.7 Archived Documents</w:t>
      </w:r>
    </w:p>
    <w:p>
      <w:pPr>
        <w:pStyle w:val="FirstParagraph"/>
      </w:pPr>
      <w:r>
        <w:t xml:space="preserve">The following documents have been archived to</w:t>
      </w:r>
      <w:r>
        <w:t xml:space="preserve"> </w:t>
      </w:r>
      <w:r>
        <w:rPr>
          <w:rStyle w:val="VerbatimChar"/>
        </w:rPr>
        <w:t xml:space="preserve">docs/archive/analysis/</w:t>
      </w:r>
      <w:r>
        <w:t xml:space="preserve"> </w:t>
      </w:r>
      <w:r>
        <w:t xml:space="preserve">as they used different parameters (2000 m3/h pump rate):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Ch5_Case1_Analysis.md</w:t>
      </w:r>
      <w:r>
        <w:t xml:space="preserve"> </w:t>
      </w:r>
      <w:r>
        <w:t xml:space="preserve">- Previous Case 1 analysis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Ch6_Case2_Analysis.md</w:t>
      </w:r>
      <w:r>
        <w:t xml:space="preserve"> </w:t>
      </w:r>
      <w:r>
        <w:t xml:space="preserve">- Previous Case 2 analysis</w:t>
      </w:r>
    </w:p>
    <w:p>
      <w:pPr>
        <w:pStyle w:val="FirstParagraph"/>
      </w:pPr>
      <w:r>
        <w:t xml:space="preserve">These documents are preserved for reference but should not be used for current decision-making.</w:t>
      </w:r>
    </w:p>
    <w:p>
      <w:r>
        <w:pict>
          <v:rect style="width:0;height:1.5pt" o:hralign="center" o:hrstd="t" o:hr="t"/>
        </w:pict>
      </w:r>
    </w:p>
    <w:bookmarkEnd w:id="25"/>
    <w:bookmarkStart w:id="26" w:name="next-steps"/>
    <w:p>
      <w:pPr>
        <w:pStyle w:val="Heading2"/>
      </w:pPr>
      <w:r>
        <w:t xml:space="preserve">7.8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Decision</w:t>
      </w:r>
      <w:r>
        <w:t xml:space="preserve">: Choose between Case 1 (storage) and Case 2-2 (Ulsan supply)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Sensitivity Analysis</w:t>
      </w:r>
      <w:r>
        <w:t xml:space="preserve">: Review S7 figure for pump rate sensitivity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Stochastic Analysis</w:t>
      </w:r>
      <w:r>
        <w:t xml:space="preserve">: Consider uncertainty in demand growth (S-series figures)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Implementation Planning</w:t>
      </w:r>
      <w:r>
        <w:t xml:space="preserve">: Detailed fleet acquisition schedule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2026-01-20T02:34:44Z</dcterms:created>
  <dcterms:modified xsi:type="dcterms:W3CDTF">2026-01-20T02:34:44Z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