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top"/>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top"/>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SS/PTE/[YYYY]/[NN]</w:t>
      </w:r>
    </w:p>
    <w:p>
      <w:pPr>
        <w:spacing w:after="190" w:line="264"/>
      </w:pPr>
      <w:r>
        <w:rPr>
          <w:rFonts w:ascii="Calibri" w:cs="Calibri" w:eastAsia="Calibri" w:hAnsi="Calibri"/>
          <w:color w:val="64748B"/>
          <w:sz w:val="19"/>
          <w:szCs w:val="19"/>
        </w:rPr>
        <w:t xml:space="preserve">Date: [DD Month YYYY]</w:t>
      </w:r>
    </w:p>
    <w:p>
      <w:pPr>
        <w:spacing w:after="20" w:line="264"/>
      </w:pPr>
      <w:r>
        <w:rPr>
          <w:rFonts w:ascii="Calibri" w:cs="Calibri" w:eastAsia="Calibri" w:hAnsi="Calibri"/>
          <w:color w:val="64748B"/>
          <w:sz w:val="19"/>
          <w:szCs w:val="19"/>
        </w:rPr>
        <w:t xml:space="preserve">To,</w:t>
      </w:r>
    </w:p>
    <w:p>
      <w:pPr>
        <w:spacing w:after="20" w:line="264"/>
      </w:pPr>
      <w:r>
        <w:rPr>
          <w:rFonts w:ascii="Calibri" w:cs="Calibri" w:eastAsia="Calibri" w:hAnsi="Calibri"/>
          <w:b/>
          <w:bCs/>
          <w:color w:val="1F2937"/>
          <w:sz w:val="21"/>
          <w:szCs w:val="21"/>
        </w:rPr>
        <w:t xml:space="preserve">[Candidate Name]</w:t>
      </w:r>
    </w:p>
    <w:p>
      <w:pPr>
        <w:spacing w:after="20" w:line="264"/>
      </w:pPr>
      <w:r>
        <w:rPr>
          <w:rFonts w:ascii="Calibri" w:cs="Calibri" w:eastAsia="Calibri" w:hAnsi="Calibri"/>
          <w:color w:val="64748B"/>
          <w:sz w:val="19"/>
          <w:szCs w:val="19"/>
        </w:rPr>
        <w:t xml:space="preserve">[Address, City, State, PIN]</w:t>
      </w:r>
    </w:p>
    <w:p>
      <w:pPr>
        <w:spacing w:after="20" w:line="264"/>
      </w:pPr>
      <w:r>
        <w:rPr>
          <w:rFonts w:ascii="Calibri" w:cs="Calibri" w:eastAsia="Calibri" w:hAnsi="Calibri"/>
          <w:color w:val="64748B"/>
          <w:sz w:val="19"/>
          <w:szCs w:val="19"/>
        </w:rPr>
        <w:t xml:space="preserve">Email: [Email]</w:t>
      </w:r>
    </w:p>
    <w:p>
      <w:pPr>
        <w:spacing w:after="23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Part-Time Engagement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engage you on a part-time basis on the terms set out in this Letter (“this Letter”), which records the complete understanding between us in respect of this engagement.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Part-time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Start date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[Start Date,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Fixed days and hours per week</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[Fixed Days and Hours Per Week]</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[Guaranteed / Variable, subject to work available]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Compensation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[Compensation Rate and Basis], payable on [Payment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Days] days</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Nature of the engagement</w:t>
      </w:r>
    </w:p>
    <w:p>
      <w:pPr>
        <w:spacing w:after="130" w:line="264"/>
      </w:pPr>
      <w:r>
        <w:rPr>
          <w:rFonts w:ascii="Calibri" w:cs="Calibri" w:eastAsia="Calibri" w:hAnsi="Calibri"/>
          <w:color w:val="1F2937"/>
          <w:sz w:val="21"/>
          <w:szCs w:val="21"/>
        </w:rPr>
        <w:t xml:space="preserve">The Company engages you on a part-time basis as [Designation] with effect from the start date stated in Clause 1, on the fixed days and hours (or, where marked variable, the approximate hours) stated in Clause 1 (“Engagement”).</w:t>
      </w:r>
    </w:p>
    <w:p>
      <w:pPr>
        <w:spacing w:after="130" w:line="264"/>
      </w:pPr>
      <w:r>
        <w:rPr>
          <w:rFonts w:ascii="Calibri" w:cs="Calibri" w:eastAsia="Calibri" w:hAnsi="Calibri"/>
          <w:color w:val="1F2937"/>
          <w:sz w:val="21"/>
          <w:szCs w:val="21"/>
        </w:rPr>
        <w:t xml:space="preserve">Where your hours are stated as variable in Clause 1, they will depend on work available with the Company, and the Company does not guarantee any minimum number of hours, assignments or continuity of work during the Engagement.</w:t>
      </w:r>
    </w:p>
    <w:p>
      <w:pPr>
        <w:spacing w:after="130" w:line="264"/>
      </w:pPr>
      <w:r>
        <w:rPr>
          <w:rFonts w:ascii="Calibri" w:cs="Calibri" w:eastAsia="Calibri" w:hAnsi="Calibri"/>
          <w:color w:val="1F2937"/>
          <w:sz w:val="21"/>
          <w:szCs w:val="21"/>
        </w:rPr>
        <w:t xml:space="preserve">You are free to take up other employment, business or engagements during the Engagement, provided they do not conflict with your duties to the Company, do not involve a competitor of the Company, and do not affect your availability for the days and hours agreed with the Company.</w:t>
      </w:r>
    </w:p>
    <w:p>
      <w:pPr>
        <w:spacing w:after="100" w:before="230" w:line="264"/>
      </w:pPr>
      <w:r>
        <w:rPr>
          <w:rFonts w:ascii="Calibri" w:cs="Calibri" w:eastAsia="Calibri" w:hAnsi="Calibri"/>
          <w:b/>
          <w:bCs/>
          <w:color w:val="102A43"/>
          <w:sz w:val="23"/>
          <w:szCs w:val="23"/>
        </w:rPr>
        <w:t xml:space="preserve">3. Role and duties</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report to your reporting manager stated in Clause 1, or any other person the Company may designate.</w:t>
      </w:r>
    </w:p>
    <w:p>
      <w:pPr>
        <w:spacing w:after="130" w:line="264"/>
      </w:pPr>
      <w:r>
        <w:rPr>
          <w:rFonts w:ascii="Calibri" w:cs="Calibri" w:eastAsia="Calibri" w:hAnsi="Calibri"/>
          <w:color w:val="1F2937"/>
          <w:sz w:val="21"/>
          <w:szCs w:val="21"/>
        </w:rPr>
        <w:t xml:space="preserve">The Company may reasonably vary your duties, schedule or work location within the same city, having regard to business requirements and the days/hours agreed with you.</w:t>
      </w:r>
    </w:p>
    <w:p>
      <w:pPr>
        <w:spacing w:after="100" w:before="230" w:line="264"/>
      </w:pPr>
      <w:r>
        <w:rPr>
          <w:rFonts w:ascii="Calibri" w:cs="Calibri" w:eastAsia="Calibri" w:hAnsi="Calibri"/>
          <w:b/>
          <w:bCs/>
          <w:color w:val="102A43"/>
          <w:sz w:val="23"/>
          <w:szCs w:val="23"/>
        </w:rPr>
        <w:t xml:space="preserve">4. Compensation</w:t>
      </w:r>
    </w:p>
    <w:p>
      <w:pPr>
        <w:spacing w:after="130" w:line="264"/>
      </w:pPr>
      <w:r>
        <w:rPr>
          <w:rFonts w:ascii="Calibri" w:cs="Calibri" w:eastAsia="Calibri" w:hAnsi="Calibri"/>
          <w:color w:val="1F2937"/>
          <w:sz w:val="21"/>
          <w:szCs w:val="21"/>
        </w:rPr>
        <w:t xml:space="preserve">You will be paid the rate stated in Clause 1, computed on the actual hours, days or output worked (as applicable), payable on the date stated in Clause 1, subject to deduction of tax at source under the Income Tax Act, 1961, and other statutory deductions as applicable.</w:t>
      </w:r>
    </w:p>
    <w:p>
      <w:pPr>
        <w:spacing w:after="130" w:line="264"/>
      </w:pPr>
      <w:r>
        <w:rPr>
          <w:rFonts w:ascii="Calibri" w:cs="Calibri" w:eastAsia="Calibri" w:hAnsi="Calibri"/>
          <w:color w:val="1F2937"/>
          <w:sz w:val="21"/>
          <w:szCs w:val="21"/>
        </w:rPr>
        <w:t xml:space="preserve">Your compensation is pro-rata to the days/hours actually worked and does not include any benefit applicable only to full-time employees, except where you separately meet the eligibility threshold for a statutory benefit (for example, provident fund or state insurance), in which case that benefit will apply strictly as prescribed by the relevant statute.</w:t>
      </w:r>
    </w:p>
    <w:p>
      <w:pPr>
        <w:spacing w:after="130"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spacing w:after="100" w:before="230" w:line="264"/>
      </w:pPr>
      <w:r>
        <w:rPr>
          <w:rFonts w:ascii="Calibri" w:cs="Calibri" w:eastAsia="Calibri" w:hAnsi="Calibri"/>
          <w:b/>
          <w:bCs/>
          <w:color w:val="102A43"/>
          <w:sz w:val="23"/>
          <w:szCs w:val="23"/>
        </w:rPr>
        <w:t xml:space="preserve">5.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the Engagement and continue for three (3) years thereafter,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the Engagement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expiry or earlier termination of the Engagement,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6. Intellectual property</w:t>
      </w:r>
    </w:p>
    <w:p>
      <w:pPr>
        <w:spacing w:after="130" w:line="264"/>
      </w:pPr>
      <w:r>
        <w:rPr>
          <w:rFonts w:ascii="Calibri" w:cs="Calibri" w:eastAsia="Calibri" w:hAnsi="Calibri"/>
          <w:color w:val="1F2937"/>
          <w:sz w:val="21"/>
          <w:szCs w:val="21"/>
        </w:rPr>
        <w:t xml:space="preserve">All work product created by you during the Engagement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7. Conduct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8. Term and termination</w:t>
      </w:r>
    </w:p>
    <w:p>
      <w:pPr>
        <w:spacing w:after="130" w:line="264"/>
      </w:pPr>
      <w:r>
        <w:rPr>
          <w:rFonts w:ascii="Calibri" w:cs="Calibri" w:eastAsia="Calibri" w:hAnsi="Calibri"/>
          <w:color w:val="1F2937"/>
          <w:sz w:val="21"/>
          <w:szCs w:val="21"/>
        </w:rPr>
        <w:t xml:space="preserve">The Engagement commences on the start date stated in Clause 1 and continues until terminated by either party by giving the notice stated in Clause 1, or payment in lieu thereof (calculated on your average compensation over the preceding three months).</w:t>
      </w:r>
    </w:p>
    <w:p>
      <w:pPr>
        <w:spacing w:after="130" w:line="264"/>
      </w:pPr>
      <w:r>
        <w:rPr>
          <w:rFonts w:ascii="Calibri" w:cs="Calibri" w:eastAsia="Calibri" w:hAnsi="Calibri"/>
          <w:color w:val="1F2937"/>
          <w:sz w:val="21"/>
          <w:szCs w:val="21"/>
        </w:rPr>
        <w:t xml:space="preserve">The Company may terminate the Engagement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On termination, you will immediately hand over all Company property, documents, devices, access cards, credentials and Confidential Information in your possession or control, and your final payment will be processed after completion of hand-over.</w:t>
      </w:r>
    </w:p>
    <w:p>
      <w:pPr>
        <w:spacing w:after="130" w:line="264"/>
      </w:pPr>
      <w:r>
        <w:rPr>
          <w:rFonts w:ascii="Calibri" w:cs="Calibri" w:eastAsia="Calibri" w:hAnsi="Calibri"/>
          <w:color w:val="1F2937"/>
          <w:sz w:val="21"/>
          <w:szCs w:val="21"/>
        </w:rPr>
        <w:t xml:space="preserve">Clauses 4, 5, 9 and 10 survive expiry or termination of the Engagement.</w:t>
      </w:r>
    </w:p>
    <w:p>
      <w:pPr>
        <w:spacing w:after="100" w:before="230" w:line="264"/>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Engagement and for a period of twelve (12) months thereafter, you will not directly or indirectly solicit or attempt to solicit, for yourself or any other person, (a) any client or identified prospect of the Company with whom you had dealings during the Engagement, or (b) any employee, intern or contractor of the Company, to terminate or reduce their relationship with the Company. Nothing in this Letter restricts your right to take up employment or engagement of your choice after the Engagement ends.</w:t>
      </w:r>
    </w:p>
    <w:p>
      <w:pPr>
        <w:spacing w:after="100" w:before="230" w:line="264"/>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12. General</w:t>
      </w:r>
    </w:p>
    <w:p>
      <w:pPr>
        <w:spacing w:after="130"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Engagement without breaching any obligation to a third party, including any current or previous employer or engager.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4286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