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D42" w:rsidRPr="00794D42" w:rsidRDefault="00794D42" w:rsidP="00794D42">
      <w:pPr>
        <w:jc w:val="center"/>
        <w:rPr>
          <w:rFonts w:ascii="Arial" w:hAnsi="Arial" w:cs="Arial"/>
          <w:color w:val="FF0000"/>
          <w:sz w:val="48"/>
          <w:szCs w:val="48"/>
        </w:rPr>
      </w:pPr>
      <w:r w:rsidRPr="00794D42">
        <w:rPr>
          <w:rFonts w:ascii="Arial" w:hAnsi="Arial" w:cs="Arial"/>
          <w:color w:val="FF0000"/>
          <w:sz w:val="48"/>
          <w:szCs w:val="48"/>
        </w:rPr>
        <w:t>Top Autó-autókölcsönző</w:t>
      </w:r>
    </w:p>
    <w:p w:rsidR="00794D42" w:rsidRDefault="00794D42" w:rsidP="00794D42">
      <w:pPr>
        <w:rPr>
          <w:rFonts w:ascii="Arial" w:hAnsi="Arial" w:cs="Arial"/>
          <w:b/>
          <w:sz w:val="40"/>
          <w:szCs w:val="40"/>
          <w:u w:val="single"/>
        </w:rPr>
      </w:pPr>
      <w:r w:rsidRPr="00794D42">
        <w:rPr>
          <w:rFonts w:ascii="Arial" w:hAnsi="Arial" w:cs="Arial"/>
          <w:b/>
          <w:sz w:val="40"/>
          <w:szCs w:val="40"/>
          <w:u w:val="single"/>
        </w:rPr>
        <w:t>Cég bemutatása</w:t>
      </w:r>
    </w:p>
    <w:p w:rsidR="00794D42" w:rsidRPr="00794D42" w:rsidRDefault="00794D42" w:rsidP="00794D4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92929"/>
          <w:sz w:val="40"/>
          <w:szCs w:val="40"/>
          <w:lang w:eastAsia="hu-HU"/>
        </w:rPr>
      </w:pPr>
      <w:r>
        <w:rPr>
          <w:rFonts w:ascii="Arial" w:hAnsi="Arial" w:cs="Arial"/>
          <w:sz w:val="40"/>
          <w:szCs w:val="40"/>
        </w:rPr>
        <w:t>Céget alapítottuk 2012.03.24.-én. A telephely az alábbi cím alatt található: Győr Fehérvári út 81. 9028. Cégünk autók bérbe adásával foglalkozik hosszú-rövid távra egyaránt. Bérelhető autóink: Prémium gépjárművek, haszon gépjárművek, SUV, közép kategóriás autók. Zárt, illetve nyitott lízing lehetősége</w:t>
      </w:r>
      <w:bookmarkStart w:id="0" w:name="_GoBack"/>
      <w:bookmarkEnd w:id="0"/>
      <w:r>
        <w:rPr>
          <w:rFonts w:ascii="Arial" w:hAnsi="Arial" w:cs="Arial"/>
          <w:sz w:val="40"/>
          <w:szCs w:val="40"/>
        </w:rPr>
        <w:t xml:space="preserve"> is adott, </w:t>
      </w:r>
      <w:r w:rsidRPr="00794D42">
        <w:rPr>
          <w:rFonts w:ascii="Arial" w:eastAsia="Times New Roman" w:hAnsi="Arial" w:cs="Arial"/>
          <w:color w:val="292929"/>
          <w:sz w:val="40"/>
          <w:szCs w:val="40"/>
          <w:lang w:eastAsia="hu-HU"/>
        </w:rPr>
        <w:t>A </w:t>
      </w:r>
      <w:r w:rsidRPr="00794D42">
        <w:rPr>
          <w:rFonts w:ascii="Arial" w:eastAsia="Times New Roman" w:hAnsi="Arial" w:cs="Arial"/>
          <w:bCs/>
          <w:color w:val="292929"/>
          <w:sz w:val="40"/>
          <w:szCs w:val="40"/>
          <w:lang w:eastAsia="hu-HU"/>
        </w:rPr>
        <w:t>zártvégű lízingnél</w:t>
      </w:r>
      <w:r w:rsidRPr="00794D42">
        <w:rPr>
          <w:rFonts w:ascii="Arial" w:eastAsia="Times New Roman" w:hAnsi="Arial" w:cs="Arial"/>
          <w:color w:val="292929"/>
          <w:sz w:val="40"/>
          <w:szCs w:val="40"/>
          <w:lang w:eastAsia="hu-HU"/>
        </w:rPr>
        <w:t> nincs ÁFA levonási lehetőség, kivéve a haszongépjárműveket. A futamidő végére teljesen kifizeti a lízingelő az eszközt, a végén automatikusan a birtokába kerül. Elképzelhető maradványértékes konstrukció, ami azt jelenti, hogy az utolsó részlet egy nagyobb összeg, ekkor kerül át a tulajdonba az eszköz.</w:t>
      </w:r>
      <w:r>
        <w:rPr>
          <w:rFonts w:ascii="Arial" w:eastAsia="Times New Roman" w:hAnsi="Arial" w:cs="Arial"/>
          <w:color w:val="292929"/>
          <w:sz w:val="40"/>
          <w:szCs w:val="40"/>
          <w:lang w:eastAsia="hu-HU"/>
        </w:rPr>
        <w:t xml:space="preserve"> </w:t>
      </w:r>
      <w:r w:rsidRPr="00794D42">
        <w:rPr>
          <w:rFonts w:ascii="Arial" w:eastAsia="Times New Roman" w:hAnsi="Arial" w:cs="Arial"/>
          <w:color w:val="292929"/>
          <w:sz w:val="40"/>
          <w:szCs w:val="40"/>
          <w:lang w:eastAsia="hu-HU"/>
        </w:rPr>
        <w:t>A </w:t>
      </w:r>
      <w:r w:rsidRPr="00794D42">
        <w:rPr>
          <w:rFonts w:ascii="Arial" w:eastAsia="Times New Roman" w:hAnsi="Arial" w:cs="Arial"/>
          <w:bCs/>
          <w:color w:val="292929"/>
          <w:sz w:val="40"/>
          <w:szCs w:val="40"/>
          <w:lang w:eastAsia="hu-HU"/>
        </w:rPr>
        <w:t>nyíltvégű lízingnél</w:t>
      </w:r>
      <w:r w:rsidRPr="00794D42">
        <w:rPr>
          <w:rFonts w:ascii="Arial" w:eastAsia="Times New Roman" w:hAnsi="Arial" w:cs="Arial"/>
          <w:color w:val="292929"/>
          <w:sz w:val="40"/>
          <w:szCs w:val="40"/>
          <w:lang w:eastAsia="hu-HU"/>
        </w:rPr>
        <w:t> a céges használat arányában, vagy útnyilvántartás nélkül 50%-ban levonható az ÁFA. Ugyanúgy a könyvekben tartja nyilván, értékcsökkenést számol el. Jellemzően egy 20% körüli maradványérték van a futamidő végén, amiért megveheti a bérlő, vagy vevőt jelölhet ki rá. A piaci érték jellemzően magasabb, mint a bank által megadott maradványérték. Tehát több kamatot kell kifizetni így, és az ÉCS is a céget terheli.</w:t>
      </w:r>
    </w:p>
    <w:p w:rsidR="00794D42" w:rsidRPr="00794D42" w:rsidRDefault="00794D42" w:rsidP="00794D4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sectPr w:rsidR="00794D42" w:rsidRPr="00794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D49A6"/>
    <w:multiLevelType w:val="multilevel"/>
    <w:tmpl w:val="3F54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2"/>
    <w:rsid w:val="0079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37CDD"/>
  <w15:chartTrackingRefBased/>
  <w15:docId w15:val="{F525CDC1-A257-4790-BB34-1B47FC4A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794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2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140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Nikovits Ádám</dc:creator>
  <cp:keywords/>
  <dc:description/>
  <cp:lastModifiedBy>Nikovits Ádám</cp:lastModifiedBy>
  <cp:revision>1</cp:revision>
  <dcterms:created xsi:type="dcterms:W3CDTF">2023-10-11T08:08:00Z</dcterms:created>
  <dcterms:modified xsi:type="dcterms:W3CDTF">2023-10-11T10:28:00Z</dcterms:modified>
</cp:coreProperties>
</file>