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D45C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brief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FD45CF">
        <w:rPr>
          <w:sz w:val="52"/>
          <w:szCs w:val="52"/>
        </w:rPr>
        <w:t>briːf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D45CF" w:rsidRDefault="00FD45C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D45CF">
        <w:rPr>
          <w:rFonts w:ascii="Arial Unicode MS" w:eastAsia="Arial Unicode MS" w:hAnsi="Arial Unicode MS" w:cs="Arial Unicode MS"/>
          <w:sz w:val="48"/>
          <w:szCs w:val="48"/>
        </w:rPr>
        <w:t xml:space="preserve">to give someone all the information about a situation that they will need </w:t>
      </w:r>
    </w:p>
    <w:p w:rsidR="00FD45CF" w:rsidRDefault="00FD45C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D45CF" w:rsidP="00FD45C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D45CF">
        <w:rPr>
          <w:rFonts w:ascii="Arial Unicode MS" w:eastAsia="Arial Unicode MS" w:hAnsi="Arial Unicode MS" w:cs="Arial Unicode MS"/>
          <w:b/>
          <w:sz w:val="36"/>
          <w:szCs w:val="36"/>
        </w:rPr>
        <w:t> I went to Border Protection Command's operation centre and was briefed on the spot by the team there.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2012-06-26T15:59:00Z</dcterms:modified>
</cp:coreProperties>
</file>