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DA184" w14:textId="77777777" w:rsidR="00C14324" w:rsidRDefault="00B9052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depict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B9052F">
        <w:rPr>
          <w:sz w:val="52"/>
          <w:szCs w:val="52"/>
        </w:rPr>
        <w:t>dɪˈpɪkt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45DA2D07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DFE4AD8" w14:textId="77777777" w:rsidR="00C14324" w:rsidRDefault="00B9052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9052F">
        <w:rPr>
          <w:rFonts w:ascii="Arial Unicode MS" w:eastAsia="Arial Unicode MS" w:hAnsi="Arial Unicode MS" w:cs="Arial Unicode MS"/>
          <w:sz w:val="48"/>
          <w:szCs w:val="48"/>
        </w:rPr>
        <w:t>to describe sth in words, or give an impression of sth in words or with a picture</w:t>
      </w:r>
    </w:p>
    <w:p w14:paraId="7F8A307C" w14:textId="77777777" w:rsidR="00B9052F" w:rsidRDefault="00B9052F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372F416" w14:textId="77777777" w:rsidR="00963B05" w:rsidRPr="00963B05" w:rsidRDefault="00742C6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42C65">
        <w:rPr>
          <w:rFonts w:ascii="Arial Unicode MS" w:eastAsia="Arial Unicode MS" w:hAnsi="Arial Unicode MS" w:cs="Arial Unicode MS"/>
          <w:b/>
          <w:i/>
          <w:sz w:val="44"/>
          <w:szCs w:val="44"/>
        </w:rPr>
        <w:t>Anna Funder wins Miles Franklin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1C0AF7B1" w14:textId="77777777" w:rsidR="00C14324" w:rsidRDefault="00B9052F" w:rsidP="00B9052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9052F">
        <w:rPr>
          <w:rFonts w:ascii="Arial Unicode MS" w:eastAsia="Arial Unicode MS" w:hAnsi="Arial Unicode MS" w:cs="Arial Unicode MS"/>
          <w:b/>
          <w:sz w:val="36"/>
          <w:szCs w:val="36"/>
        </w:rPr>
        <w:t xml:space="preserve">JOHN ATKIN, CEO, THE TRUST COMPANY: In particular to fund an award for the novel of highest literary merit </w:t>
      </w:r>
      <w:r w:rsidRPr="00E7107F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depicting </w:t>
      </w:r>
      <w:r w:rsidRPr="00B9052F">
        <w:rPr>
          <w:rFonts w:ascii="Arial Unicode MS" w:eastAsia="Arial Unicode MS" w:hAnsi="Arial Unicode MS" w:cs="Arial Unicode MS"/>
          <w:b/>
          <w:sz w:val="36"/>
          <w:szCs w:val="36"/>
        </w:rPr>
        <w:t>Australian life in any of its phases.</w:t>
      </w:r>
    </w:p>
    <w:p w14:paraId="6BCCF2FA" w14:textId="77777777" w:rsidR="00E77216" w:rsidRDefault="00E77216" w:rsidP="00B9052F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30924B12" w14:textId="77777777" w:rsidR="00E77216" w:rsidRPr="00963B05" w:rsidRDefault="00E77216" w:rsidP="00E772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77216">
        <w:rPr>
          <w:rFonts w:ascii="Arial Unicode MS" w:eastAsia="Arial Unicode MS" w:hAnsi="Arial Unicode MS" w:cs="Arial Unicode MS"/>
          <w:b/>
          <w:i/>
          <w:sz w:val="44"/>
          <w:szCs w:val="44"/>
        </w:rPr>
        <w:t>ACL influence questioned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7756BAE4" w14:textId="77777777" w:rsidR="00E77216" w:rsidRPr="00761DFA" w:rsidRDefault="00E77216" w:rsidP="00E772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77216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The Australian Christian Lobby could be at risk of losing its influence as critics increasingly </w:t>
      </w:r>
      <w:r w:rsidRPr="00E7107F">
        <w:rPr>
          <w:rFonts w:ascii="Arial Unicode MS" w:eastAsia="Arial Unicode MS" w:hAnsi="Arial Unicode MS" w:cs="Arial Unicode MS"/>
          <w:b/>
          <w:bCs/>
          <w:color w:val="FF0000"/>
          <w:sz w:val="36"/>
          <w:szCs w:val="36"/>
        </w:rPr>
        <w:t xml:space="preserve">depict </w:t>
      </w:r>
      <w:r w:rsidRPr="00E77216">
        <w:rPr>
          <w:rFonts w:ascii="Arial Unicode MS" w:eastAsia="Arial Unicode MS" w:hAnsi="Arial Unicode MS" w:cs="Arial Unicode MS"/>
          <w:b/>
          <w:bCs/>
          <w:sz w:val="36"/>
          <w:szCs w:val="36"/>
        </w:rPr>
        <w:t>it as extreme and not representative of moderate Christians.</w:t>
      </w:r>
    </w:p>
    <w:sectPr w:rsidR="00E77216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42C65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9052F"/>
    <w:rsid w:val="00C14324"/>
    <w:rsid w:val="00C70D95"/>
    <w:rsid w:val="00D63BCB"/>
    <w:rsid w:val="00D724B8"/>
    <w:rsid w:val="00E4714E"/>
    <w:rsid w:val="00E7107F"/>
    <w:rsid w:val="00E77216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D93C"/>
  <w15:docId w15:val="{B5688F53-12DE-4047-A25B-A1B277A3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43</cp:revision>
  <dcterms:created xsi:type="dcterms:W3CDTF">2011-12-22T15:13:00Z</dcterms:created>
  <dcterms:modified xsi:type="dcterms:W3CDTF">2020-08-17T10:38:00Z</dcterms:modified>
</cp:coreProperties>
</file>