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D607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heed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</w:t>
      </w:r>
      <w:r w:rsidR="00C14324" w:rsidRPr="00C14324">
        <w:rPr>
          <w:sz w:val="52"/>
          <w:szCs w:val="52"/>
        </w:rPr>
        <w:t>/</w:t>
      </w:r>
      <w:r w:rsidRPr="004D607A">
        <w:rPr>
          <w:sz w:val="52"/>
          <w:szCs w:val="52"/>
        </w:rPr>
        <w:t>hiːd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D607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607A">
        <w:rPr>
          <w:rFonts w:ascii="Arial Unicode MS" w:eastAsia="Arial Unicode MS" w:hAnsi="Arial Unicode MS" w:cs="Arial Unicode MS"/>
          <w:sz w:val="48"/>
          <w:szCs w:val="48"/>
        </w:rPr>
        <w:t>(formal) to pay careful attention to sb’s advice or warning</w:t>
      </w:r>
    </w:p>
    <w:p w:rsidR="004D607A" w:rsidRDefault="004D607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2C69" w:rsidRDefault="00C15E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Patent Reform Through the Courts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D607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CAFC has failed to heed these statutory provisions.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4D607A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2C69"/>
    <w:rsid w:val="00B20741"/>
    <w:rsid w:val="00C14324"/>
    <w:rsid w:val="00C15E53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28</cp:revision>
  <dcterms:created xsi:type="dcterms:W3CDTF">2011-12-22T15:13:00Z</dcterms:created>
  <dcterms:modified xsi:type="dcterms:W3CDTF">2014-06-16T14:41:00Z</dcterms:modified>
</cp:coreProperties>
</file>