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08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prophet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808C0">
        <w:rPr>
          <w:sz w:val="52"/>
          <w:szCs w:val="52"/>
        </w:rPr>
        <w:t>ˈprɒfət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808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08C0">
        <w:rPr>
          <w:rFonts w:ascii="Arial Unicode MS" w:eastAsia="Arial Unicode MS" w:hAnsi="Arial Unicode MS" w:cs="Arial Unicode MS"/>
          <w:sz w:val="48"/>
          <w:szCs w:val="48"/>
        </w:rPr>
        <w:t>a man who people in the Christian, Jewish, or Muslim religion believe has been sent by God to lead them and teach them their religion</w:t>
      </w:r>
    </w:p>
    <w:p w:rsidR="002808C0" w:rsidRDefault="002808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40D93" w:rsidP="00C40D9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40D93">
        <w:rPr>
          <w:rFonts w:ascii="Arial Unicode MS" w:eastAsia="Arial Unicode MS" w:hAnsi="Arial Unicode MS" w:cs="Arial Unicode MS"/>
          <w:b/>
          <w:sz w:val="36"/>
          <w:szCs w:val="36"/>
        </w:rPr>
        <w:t>ZARIN SALTER: He was starting to say some strange some of these strange things, and saying that, you know, he thought he was a prophet of God, and had all these divine inspiration and things, and I thought, "No, Adam."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808C0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C40D9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2012-03-23T16:10:00Z</dcterms:modified>
</cp:coreProperties>
</file>