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72D4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quandary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72D43">
        <w:rPr>
          <w:sz w:val="52"/>
          <w:szCs w:val="52"/>
        </w:rPr>
        <w:t xml:space="preserve">ˈkwɒndəri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72D43" w:rsidRDefault="00C72D4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72D43">
        <w:rPr>
          <w:rFonts w:ascii="Arial Unicode MS" w:eastAsia="Arial Unicode MS" w:hAnsi="Arial Unicode MS" w:cs="Arial Unicode MS"/>
          <w:sz w:val="48"/>
          <w:szCs w:val="48"/>
        </w:rPr>
        <w:t xml:space="preserve">a difficult situation or problem, especially one in which you cannot decide what to do </w:t>
      </w:r>
    </w:p>
    <w:p w:rsidR="00C72D43" w:rsidRDefault="00C72D4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72D4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exercise</w:t>
      </w:r>
    </w:p>
    <w:p w:rsidR="00C14324" w:rsidRPr="00761DFA" w:rsidRDefault="00C72D4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At the core of the debate is a quandary expressed plainly by the Times of London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72D43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42</cp:revision>
  <dcterms:created xsi:type="dcterms:W3CDTF">2011-12-22T15:13:00Z</dcterms:created>
  <dcterms:modified xsi:type="dcterms:W3CDTF">2012-08-13T14:18:00Z</dcterms:modified>
</cp:coreProperties>
</file>