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7754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rigorous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7754B">
        <w:rPr>
          <w:sz w:val="52"/>
          <w:szCs w:val="52"/>
        </w:rPr>
        <w:t>ˈrɪgərəs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7754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7754B">
        <w:rPr>
          <w:rFonts w:ascii="Arial Unicode MS" w:eastAsia="Arial Unicode MS" w:hAnsi="Arial Unicode MS" w:cs="Arial Unicode MS"/>
          <w:sz w:val="48"/>
          <w:szCs w:val="48"/>
        </w:rPr>
        <w:t>careful, thorough, and exact</w:t>
      </w:r>
    </w:p>
    <w:p w:rsidR="0097754B" w:rsidRDefault="0097754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97754B" w:rsidP="0097754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7754B">
        <w:rPr>
          <w:rFonts w:ascii="Arial Unicode MS" w:eastAsia="Arial Unicode MS" w:hAnsi="Arial Unicode MS" w:cs="Arial Unicode MS"/>
          <w:b/>
          <w:sz w:val="36"/>
          <w:szCs w:val="36"/>
        </w:rPr>
        <w:t> Questions are now being asked about the ability of the New South Wales Police Force to investigate its own officers rigorously and impartially.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7754B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2012-04-04T16:05:00Z</dcterms:modified>
</cp:coreProperties>
</file>