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D2465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/>
          <w:sz w:val="52"/>
          <w:szCs w:val="52"/>
        </w:rPr>
        <w:t>susceptible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proofErr w:type="spellStart"/>
      <w:proofErr w:type="gramEnd"/>
      <w:r w:rsidRPr="00BD2465">
        <w:rPr>
          <w:sz w:val="52"/>
          <w:szCs w:val="52"/>
        </w:rPr>
        <w:t>səˈseptəbəl</w:t>
      </w:r>
      <w:proofErr w:type="spellEnd"/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proofErr w:type="spellStart"/>
      <w:r w:rsidR="0083424B">
        <w:rPr>
          <w:rFonts w:ascii="Arial Unicode MS" w:eastAsia="Arial Unicode MS" w:hAnsi="Arial Unicode MS" w:cs="Arial Unicode MS"/>
          <w:sz w:val="48"/>
          <w:szCs w:val="48"/>
        </w:rPr>
        <w:t>adj</w:t>
      </w:r>
      <w:proofErr w:type="spellEnd"/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D2465" w:rsidRDefault="00BD2465" w:rsidP="00BD2465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BD2465">
        <w:rPr>
          <w:rFonts w:ascii="Arial Unicode MS" w:eastAsia="Arial Unicode MS" w:hAnsi="Arial Unicode MS" w:cs="Arial Unicode MS"/>
          <w:sz w:val="48"/>
          <w:szCs w:val="48"/>
        </w:rPr>
        <w:t xml:space="preserve">susceptible (to </w:t>
      </w:r>
      <w:proofErr w:type="spellStart"/>
      <w:r w:rsidRPr="00BD2465"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  <w:r w:rsidRPr="00BD2465">
        <w:rPr>
          <w:rFonts w:ascii="Arial Unicode MS" w:eastAsia="Arial Unicode MS" w:hAnsi="Arial Unicode MS" w:cs="Arial Unicode MS"/>
          <w:sz w:val="48"/>
          <w:szCs w:val="48"/>
        </w:rPr>
        <w:t>/</w:t>
      </w:r>
      <w:proofErr w:type="spellStart"/>
      <w:r w:rsidRPr="00BD2465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BD2465">
        <w:rPr>
          <w:rFonts w:ascii="Arial Unicode MS" w:eastAsia="Arial Unicode MS" w:hAnsi="Arial Unicode MS" w:cs="Arial Unicode MS"/>
          <w:sz w:val="48"/>
          <w:szCs w:val="48"/>
        </w:rPr>
        <w:t xml:space="preserve">) </w:t>
      </w:r>
    </w:p>
    <w:p w:rsidR="00BD2465" w:rsidRPr="00BD2465" w:rsidRDefault="00BD2465" w:rsidP="00BD2465">
      <w:pPr>
        <w:pStyle w:val="ListParagraph"/>
        <w:ind w:left="720" w:firstLineChars="0" w:firstLine="0"/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 w:rsidRPr="00BD2465">
        <w:rPr>
          <w:rFonts w:ascii="Arial Unicode MS" w:eastAsia="Arial Unicode MS" w:hAnsi="Arial Unicode MS" w:cs="Arial Unicode MS"/>
          <w:sz w:val="48"/>
          <w:szCs w:val="48"/>
        </w:rPr>
        <w:t>very</w:t>
      </w:r>
      <w:proofErr w:type="gramEnd"/>
      <w:r w:rsidRPr="00BD2465">
        <w:rPr>
          <w:rFonts w:ascii="Arial Unicode MS" w:eastAsia="Arial Unicode MS" w:hAnsi="Arial Unicode MS" w:cs="Arial Unicode MS"/>
          <w:sz w:val="48"/>
          <w:szCs w:val="48"/>
        </w:rPr>
        <w:t xml:space="preserve"> likely to be influenced, harmed or affected by </w:t>
      </w:r>
      <w:proofErr w:type="spellStart"/>
      <w:r w:rsidRPr="00BD2465"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  <w:r w:rsidRPr="00BD2465">
        <w:rPr>
          <w:rFonts w:ascii="Arial Unicode MS" w:eastAsia="Arial Unicode MS" w:hAnsi="Arial Unicode MS" w:cs="Arial Unicode MS"/>
          <w:sz w:val="48"/>
          <w:szCs w:val="48"/>
        </w:rPr>
        <w:t>/</w:t>
      </w:r>
      <w:proofErr w:type="spellStart"/>
      <w:r w:rsidRPr="00BD2465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</w:p>
    <w:p w:rsidR="00BD2465" w:rsidRDefault="00BD2465" w:rsidP="00BD2465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BD2465">
        <w:rPr>
          <w:rFonts w:ascii="Arial Unicode MS" w:eastAsia="Arial Unicode MS" w:hAnsi="Arial Unicode MS" w:cs="Arial Unicode MS"/>
          <w:sz w:val="48"/>
          <w:szCs w:val="48"/>
        </w:rPr>
        <w:t>easily influenced by feelings and emotions</w:t>
      </w:r>
    </w:p>
    <w:p w:rsidR="00BD2465" w:rsidRDefault="00BD2465" w:rsidP="00BD2465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susceptible</w:t>
      </w:r>
      <w:r w:rsidRPr="00BD2465">
        <w:rPr>
          <w:rFonts w:ascii="Arial Unicode MS" w:eastAsia="Arial Unicode MS" w:hAnsi="Arial Unicode MS" w:cs="Arial Unicode MS"/>
          <w:sz w:val="48"/>
          <w:szCs w:val="48"/>
        </w:rPr>
        <w:t xml:space="preserve">(of </w:t>
      </w:r>
      <w:proofErr w:type="spellStart"/>
      <w:r w:rsidRPr="00BD2465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BD2465">
        <w:rPr>
          <w:rFonts w:ascii="Arial Unicode MS" w:eastAsia="Arial Unicode MS" w:hAnsi="Arial Unicode MS" w:cs="Arial Unicode MS"/>
          <w:sz w:val="48"/>
          <w:szCs w:val="48"/>
        </w:rPr>
        <w:t xml:space="preserve">) (formal) </w:t>
      </w:r>
    </w:p>
    <w:p w:rsidR="00C14324" w:rsidRPr="00BD2465" w:rsidRDefault="00BD2465" w:rsidP="00BD2465">
      <w:pPr>
        <w:pStyle w:val="ListParagraph"/>
        <w:ind w:left="720" w:firstLineChars="0" w:firstLine="0"/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 w:rsidRPr="00BD2465">
        <w:rPr>
          <w:rFonts w:ascii="Arial Unicode MS" w:eastAsia="Arial Unicode MS" w:hAnsi="Arial Unicode MS" w:cs="Arial Unicode MS"/>
          <w:sz w:val="48"/>
          <w:szCs w:val="48"/>
        </w:rPr>
        <w:t>allowing</w:t>
      </w:r>
      <w:proofErr w:type="gramEnd"/>
      <w:r w:rsidRPr="00BD2465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proofErr w:type="spellStart"/>
      <w:r w:rsidRPr="00BD2465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BD2465">
        <w:rPr>
          <w:rFonts w:ascii="Arial Unicode MS" w:eastAsia="Arial Unicode MS" w:hAnsi="Arial Unicode MS" w:cs="Arial Unicode MS"/>
          <w:sz w:val="48"/>
          <w:szCs w:val="48"/>
        </w:rPr>
        <w:t xml:space="preserve">; capable of </w:t>
      </w:r>
      <w:proofErr w:type="spellStart"/>
      <w:r w:rsidRPr="00BD2465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BD2465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</w:p>
    <w:p w:rsidR="00BD2465" w:rsidRDefault="00BD246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B12C69" w:rsidRDefault="00C15E5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Patent Reform </w:t>
      </w:r>
      <w:proofErr w:type="gramStart"/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Through</w:t>
      </w:r>
      <w:proofErr w:type="gramEnd"/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the Courts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Default="00BD246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proofErr w:type="gramStart"/>
      <w:r>
        <w:rPr>
          <w:rFonts w:ascii="Arial Unicode MS" w:eastAsia="Arial Unicode MS" w:hAnsi="Arial Unicode MS" w:cs="Arial Unicode MS"/>
          <w:b/>
          <w:sz w:val="36"/>
          <w:szCs w:val="36"/>
        </w:rPr>
        <w:t>it</w:t>
      </w:r>
      <w:proofErr w:type="gramEnd"/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is susceptible to a h</w:t>
      </w:r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36"/>
          <w:szCs w:val="36"/>
        </w:rPr>
        <w:t>indsight bias that might unfairly disadvantage patent application.</w:t>
      </w:r>
    </w:p>
    <w:p w:rsidR="0004200C" w:rsidRDefault="0004200C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04200C" w:rsidRDefault="0004200C" w:rsidP="0004200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CCNA Chapter 4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04200C" w:rsidRPr="0004200C" w:rsidRDefault="0004200C" w:rsidP="0004200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04200C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The timing and voltage values of the electrical pulses are also susceptible to interference from two sources:</w:t>
      </w:r>
    </w:p>
    <w:p w:rsidR="0004200C" w:rsidRPr="00761DFA" w:rsidRDefault="0004200C" w:rsidP="0004200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4200C">
        <w:rPr>
          <w:rFonts w:ascii="Arial Unicode MS" w:eastAsia="Arial Unicode MS" w:hAnsi="Arial Unicode MS" w:cs="Arial Unicode MS"/>
          <w:b/>
          <w:sz w:val="36"/>
          <w:szCs w:val="36"/>
        </w:rPr>
        <w:t>Electromagnetic interference (EMI)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sectPr w:rsidR="0004200C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06175"/>
    <w:multiLevelType w:val="hybridMultilevel"/>
    <w:tmpl w:val="93140B4A"/>
    <w:lvl w:ilvl="0" w:tplc="7B40B25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4200C"/>
    <w:rsid w:val="000632F1"/>
    <w:rsid w:val="00251DB2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986BB7"/>
    <w:rsid w:val="009B2836"/>
    <w:rsid w:val="00B12C69"/>
    <w:rsid w:val="00B20741"/>
    <w:rsid w:val="00BD2465"/>
    <w:rsid w:val="00C14324"/>
    <w:rsid w:val="00C15E53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00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4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00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29</cp:revision>
  <dcterms:created xsi:type="dcterms:W3CDTF">2011-12-22T15:13:00Z</dcterms:created>
  <dcterms:modified xsi:type="dcterms:W3CDTF">2014-08-07T12:29:00Z</dcterms:modified>
</cp:coreProperties>
</file>