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8422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ring a bell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8422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84223">
        <w:rPr>
          <w:rFonts w:ascii="Arial Unicode MS" w:eastAsia="Arial Unicode MS" w:hAnsi="Arial Unicode MS" w:cs="Arial Unicode MS"/>
          <w:sz w:val="48"/>
          <w:szCs w:val="48"/>
        </w:rPr>
        <w:t>(informal) to sound familiar to you, as though you have heard it before</w:t>
      </w:r>
    </w:p>
    <w:p w:rsidR="00984223" w:rsidRDefault="0098422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98422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Mr Brookes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(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00:50:43):</w:t>
      </w:r>
    </w:p>
    <w:p w:rsidR="00C14324" w:rsidRPr="00761DFA" w:rsidRDefault="00984223" w:rsidP="009842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Her father is…, why does that ring a bell?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4223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2015-03-16T09:13:00Z</dcterms:modified>
</cp:coreProperties>
</file>