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"Bolna kya chahte ho bhai?"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215566" cy="4271963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5566" cy="4271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 in my hometown after a year long study spanning multiple Indian cities at different stages of growth.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If 2025 has taught me one thing, it is that while everyone talks about "context", making the right use of context is a whole different ball game.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at 1001 Stories often discusses the importance of language being contextually informed when crafting communications, brands, and interventions.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we also understand, is that people often mistake that as mimicking the linguistic context of the user.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is simply not true- infact, it can often break things.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Banks trying to communicate with younger audiences using genZ lingo often backfires, making them feel too close to be seen as authority figures.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Services and aggregators make the same mistake - ending up feeling like a friend you would hang out with privately but not take services from.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Took me a minute trying to understand what the copy here from uber was even trying to tell 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trades clarity for "resonance" - fun to attempt as a creative, but bad strategy.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Bike services are primarily functional, not luxury / experiential.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The base expectation is cost effectiveness, and safety.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The meaning of "mast" ride is often "fun"- not safe here. You cannot make a bike ride "fun" - because of how traffic and infra interact here, you can only make it safe.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"Safarwa" as a word doesn't exist, for heaven's sake, adding "wa" to everything doesn't make it Bihari.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Worse, when the brand is not regional, very quickly interpreted as mockery.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One has to already be "One of our own" to operate in that zone.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Services have to come as leading, authority symbols in this belt - relevant not just for the individual, but the collective. That's where a sense of safety comes from.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Rapido's comms. are targetting the right things. Aiming safety through collective approval and downloads through pricing promises. Without trading clarity.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Context is not just "A" consideration to make, it is everything within which the problem you're trying to solve exists - and matching the right right elements, the right way.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numbers show for it when done right.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