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V_MAX_DEPTNO NUMBER;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SELECT MAX(DEPARTMENT_ID)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INTO V_MAX_DEPTNO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FROM TBLDEPARTMENTS ;   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DBMS_OUTPUT.PUT_LINE('MAXIMUM DEPARTMENT ID '|| V_MAX_DEPTNO);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V_MAX_DEPTNO NUMBER;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V_DEPT_NAME TBLDEPARTMENTS.DEPARTMENT_NAME%TYPE := 'Education';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V_DEPT_ID NUMBER;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SELECT MAX(DEPARTMENT_ID)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INTO V_MAX_DEPTNO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FROM TBLDEPARTMENTS ;   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DBMS_OUTPUT.PUT_LINE('MAXIMUM DEPARTMENT ID '|| V_MAX_DEPTNO);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V_DEPT_ID := V_MAX_DEPTNO+10;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INSERT INTO TBLDEPARTMENTS(DEPARTMENT_NAME,DEPARTMENT_ID)VALUES(V_DEPT_NAME,V_DEPT_ID);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DBMS_OUTPUT.PUT_LINE('Rows affected ' || SQL%ROWCOUNT);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SELECT MIN(department_id) INTO V_MAX_DEPTNO FROM TBLDEPARTMENTS WHERE DEPARTMENT_NAME = 'Education' 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DBMS_OUTPUT.PUT_LINE(V_MAX_DEPTNO);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V_MAX_DEPTNO NUMBER;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V_DEPT_NAME TBLDEPARTMENTS.DEPARTMENT_NAME%TYPE := 'Education';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V_DEPT_ID NUMBER;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SELECT MAX(DEPARTMENT_ID)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INTO V_MAX_DEPTNO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FROM TBLDEPARTMENTS ;   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V_DEPT_ID := V_MAX_DEPTNO+10;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INSERT INTO TBLDEPARTMENTS(DEPARTMENT_NAME,DEPARTMENT_ID)VALUES(V_DEPT_NAME,V_DEPT_ID);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UPDATE TBLDEPARTMENTS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SET LOCATION_ID = 3000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WHERE LOCATION_ID IS NULL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AND DEPARTMENT_ID =  V_DEPT_ID;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DELETE FROM TBLDEPARTMENTS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WHERE department_name='Education';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