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Bioinformatics Project Report:</w:t>
        <w:br/>
        <w:t>Species Classification and Clustering Analysis</w:t>
      </w:r>
    </w:p>
    <w:p/>
    <w:p>
      <w:pPr>
        <w:pStyle w:val="Heading1"/>
      </w:pPr>
      <w:r>
        <w:rPr>
          <w:color w:val="2C3E50"/>
        </w:rPr>
        <w:t>1. Project Overview &amp; Dataset</w:t>
      </w:r>
    </w:p>
    <w:p>
      <w:pPr>
        <w:pStyle w:val="ListBullet"/>
      </w:pPr>
      <w:r>
        <w:rPr>
          <w:b/>
        </w:rPr>
        <w:t>Main Research Question:</w:t>
      </w:r>
    </w:p>
    <w:p>
      <w:r>
        <w:t>Can we accurately predict a penguin's species and group them into biological clusters based on physical dimensions (flipper length, bill depth, and body mass)?</w:t>
      </w:r>
    </w:p>
    <w:p>
      <w:pPr>
        <w:pStyle w:val="ListBullet"/>
      </w:pPr>
      <w:r>
        <w:rPr>
          <w:b/>
        </w:rPr>
        <w:t>Dataset Metadata:</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Palmer Penguins Dataset</w:t>
            </w:r>
          </w:p>
        </w:tc>
      </w:tr>
      <w:tr>
        <w:tc>
          <w:tcPr>
            <w:tcW w:type="dxa" w:w="4320"/>
          </w:tcPr>
          <w:p>
            <w:r>
              <w:t>Access Date</w:t>
            </w:r>
          </w:p>
        </w:tc>
        <w:tc>
          <w:tcPr>
            <w:tcW w:type="dxa" w:w="4320"/>
          </w:tcPr>
          <w:p>
            <w:r>
              <w:t>April 24, 2026</w:t>
            </w:r>
          </w:p>
        </w:tc>
      </w:tr>
      <w:tr>
        <w:tc>
          <w:tcPr>
            <w:tcW w:type="dxa" w:w="4320"/>
          </w:tcPr>
          <w:p>
            <w:r>
              <w:t>URL</w:t>
            </w:r>
          </w:p>
        </w:tc>
        <w:tc>
          <w:tcPr>
            <w:tcW w:type="dxa" w:w="4320"/>
          </w:tcPr>
          <w:p>
            <w:r>
              <w:t>https://github.com/allisonhorst/palmerpenguins</w:t>
            </w:r>
          </w:p>
        </w:tc>
      </w:tr>
      <w:tr>
        <w:tc>
          <w:tcPr>
            <w:tcW w:type="dxa" w:w="4320"/>
          </w:tcPr>
          <w:p>
            <w:r>
              <w:t>Observations</w:t>
            </w:r>
          </w:p>
        </w:tc>
        <w:tc>
          <w:tcPr>
            <w:tcW w:type="dxa" w:w="4320"/>
          </w:tcPr>
          <w:p>
            <w:r>
              <w:t>344 samples / 3 species (Adélie, Chinstrap, Gentoo)</w:t>
            </w:r>
          </w:p>
        </w:tc>
      </w:tr>
    </w:tbl>
    <w:p>
      <w:r>
        <w:rPr>
          <w:b/>
        </w:rPr>
        <w:br/>
        <w:t>Description:</w:t>
      </w:r>
    </w:p>
    <w:p>
      <w:r>
        <w:t>This dataset serves as a high-quality alternative to the classic Iris dataset for research and teaching. It contains morphological measurements collected from the Palmer Archipelago, Antarctica, providing a robust basis for testing machine learning algorithms in a bioinformatics context.</w:t>
      </w:r>
    </w:p>
    <w:p>
      <w:r>
        <w:br w:type="page"/>
      </w:r>
    </w:p>
    <w:p>
      <w:pPr>
        <w:pStyle w:val="Heading1"/>
      </w:pPr>
      <w:r>
        <w:rPr>
          <w:color w:val="2C3E50"/>
        </w:rPr>
        <w:t>2. Algorithms &amp; Model Metrics</w:t>
      </w:r>
    </w:p>
    <w:p>
      <w:pPr>
        <w:pStyle w:val="Heading2"/>
      </w:pPr>
      <w:r>
        <w:t>2.1 Sorting Efficiency (Computational Backbone)</w:t>
      </w:r>
    </w:p>
    <w:p>
      <w:r>
        <w:t>We implemented Quick Sort (O(n log n)). In bioinformatics, efficient sorting is critical for organizing genomic reads by chromosomal position. Performance tests on 5,000 markers demonstrated sub-second processing, confirming its scalability compared to O(n²) algorithms.</w:t>
      </w:r>
    </w:p>
    <w:p>
      <w:pPr>
        <w:pStyle w:val="Heading2"/>
      </w:pPr>
      <w:r>
        <w:t>2.2 Regression Analysis (Feature Correlation)</w:t>
      </w:r>
    </w:p>
    <w:p>
      <w:r>
        <w:t>We modeled the relationship between Body Mass (y) and Flipper Length (x) using linear regression from scratch.</w:t>
      </w:r>
    </w:p>
    <w:p>
      <w:r>
        <w:rPr>
          <w:b/>
        </w:rPr>
        <w:t>Key Metric - Slope: 49.68</w:t>
      </w:r>
      <w:r>
        <w:br/>
        <w:t>Interpretation: For every 1mm increase in flipper length, the body mass increases by approximately 50g.</w:t>
      </w:r>
    </w:p>
    <w:p>
      <w:pPr>
        <w:pStyle w:val="Heading2"/>
      </w:pPr>
      <w:r>
        <w:t>2.3 Classification Model (Random Forest)</w:t>
      </w:r>
    </w:p>
    <w:p>
      <w:r>
        <w:t>A Random Forest Classifier was trained to automate species identification based on morphological traits.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Accuracy</w:t>
            </w:r>
          </w:p>
        </w:tc>
        <w:tc>
          <w:tcPr>
            <w:tcW w:type="dxa" w:w="4320"/>
          </w:tcPr>
          <w:p>
            <w:r>
              <w:t>97.2%</w:t>
            </w:r>
          </w:p>
        </w:tc>
      </w:tr>
      <w:tr>
        <w:tc>
          <w:tcPr>
            <w:tcW w:type="dxa" w:w="4320"/>
          </w:tcPr>
          <w:p>
            <w:r>
              <w:t>Recall</w:t>
            </w:r>
          </w:p>
        </w:tc>
        <w:tc>
          <w:tcPr>
            <w:tcW w:type="dxa" w:w="4320"/>
          </w:tcPr>
          <w:p>
            <w:r>
              <w:t>96.5%</w:t>
            </w:r>
          </w:p>
        </w:tc>
      </w:tr>
    </w:tbl>
    <w:p>
      <w:r>
        <w:br/>
        <w:t>High recall ensures we rarely misidentify a rare species as a common one, which is vital in biological surveys.</w:t>
      </w:r>
    </w:p>
    <w:p>
      <w:r>
        <w:br w:type="page"/>
      </w:r>
    </w:p>
    <w:p>
      <w:pPr>
        <w:pStyle w:val="Heading1"/>
      </w:pPr>
      <w:r>
        <w:rPr>
          <w:color w:val="2C3E50"/>
        </w:rPr>
        <w:t>3. Clustering Insights (Unsupervised Learning)</w:t>
      </w:r>
    </w:p>
    <w:p>
      <w:r>
        <w:t>We applied K-Means Clustering (k=3) to identify natural groupings in the data without using species labels.</w:t>
      </w:r>
    </w:p>
    <w:p>
      <w:pPr>
        <w:pStyle w:val="Heading2"/>
      </w:pPr>
      <w:r>
        <w:t>The Biological Insight:</w:t>
      </w:r>
    </w:p>
    <w:p>
      <w:r>
        <w:t>The clustering analysis revealed distinct patterns in penguin morphology:</w:t>
      </w:r>
    </w:p>
    <w:p>
      <w:pPr>
        <w:pStyle w:val="ListBullet"/>
      </w:pPr>
      <w:r>
        <w:t>Adélie and Chinstrap penguins are physically similar, appearing in overlapping clusters.</w:t>
      </w:r>
    </w:p>
    <w:p>
      <w:pPr>
        <w:pStyle w:val="ListBullet"/>
      </w:pPr>
      <w:r>
        <w:t>Gentoo penguins form a highly distinct, high-mass cluster.</w:t>
      </w:r>
    </w:p>
    <w:p>
      <w:r>
        <w:br/>
        <w:t>This suggests a significant evolutionary divergence in foraging strategy or habitat niche for the Gentoo species compared to the others. These results validate the use of physical dimensions as reliable proxies for biological classification.</w:t>
      </w:r>
    </w:p>
    <w:p>
      <w:r>
        <w:br w:type="page"/>
      </w:r>
    </w:p>
    <w:p>
      <w:pPr>
        <w:pStyle w:val="Heading1"/>
      </w:pPr>
      <w:r>
        <w:rPr>
          <w:color w:val="2C3E50"/>
        </w:rPr>
        <w:t>4. Deployment &amp; Bioinformatics Setting</w:t>
      </w:r>
    </w:p>
    <w:p>
      <w:pPr>
        <w:pStyle w:val="Heading2"/>
      </w:pPr>
      <w:r>
        <w:t>4.1 The Prediction API (Flask)</w:t>
      </w:r>
    </w:p>
    <w:p>
      <w:r>
        <w:t>To make this research actionable, a Flask-based API was developed. It provides a /predict endpoint that accepts JSON input (measurements) and returns the predicted species.</w:t>
      </w:r>
    </w:p>
    <w:p>
      <w:pPr>
        <w:pStyle w:val="Heading2"/>
      </w:pPr>
      <w:r>
        <w:t>4.2 Use Case in Bioinformatics</w:t>
      </w:r>
    </w:p>
    <w:p>
      <w:r>
        <w:t>In a real-world setting, such as an Antarctic field research station, this technology acts as a decision-support tool:</w:t>
      </w:r>
    </w:p>
    <w:p>
      <w:pPr>
        <w:pStyle w:val="ListBullet"/>
      </w:pPr>
      <w:r>
        <w:t>Real-time Identification: Scientists can input measurements from a newly captured penguin into a mobile app.</w:t>
      </w:r>
    </w:p>
    <w:p>
      <w:pPr>
        <w:pStyle w:val="ListBullet"/>
      </w:pPr>
      <w:r>
        <w:t>Evidence-based Taxonomy: Provides instant species identification based on historical data patterns, assisting researchers who may not be experts in morphological taxonomy.</w:t>
      </w:r>
    </w:p>
    <w:p>
      <w:pPr>
        <w:pStyle w:val="ListBullet"/>
      </w:pPr>
      <w:r>
        <w:t>Scalable Surveys: Allows for rapid data processing during large-scale population studies.</w:t>
      </w:r>
    </w:p>
    <w:p>
      <w:r>
        <w:rPr>
          <w:b/>
        </w:rPr>
        <w:br/>
        <w:t>Conclusion:</w:t>
      </w:r>
    </w:p>
    <w:p>
      <w:r>
        <w:t>By bridging the gap between raw algorithmic efficiency and cloud-based deployment, this project demonstrates the end-to-end lifecycle of a modern bioinformatics software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