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0"/>
        </w:rPr>
        <w:t>MEDICAL WORKFORCE PASSPORT &amp; EXCHANGE</w:t>
      </w:r>
    </w:p>
    <w:p>
      <w:pPr>
        <w:jc w:val="center"/>
      </w:pPr>
      <w:r>
        <w:rPr>
          <w:color w:val="2F5597"/>
          <w:sz w:val="34"/>
        </w:rPr>
        <w:t>Technical Architecture &amp; Data Model Specification</w:t>
      </w:r>
    </w:p>
    <w:p>
      <w:pPr>
        <w:jc w:val="center"/>
      </w:pPr>
      <w:r>
        <w:rPr>
          <w:color w:val="666666"/>
          <w:sz w:val="19"/>
        </w:rPr>
        <w:t>Build specification v0.2 | South Australian demonstrator | September 2026</w:t>
      </w:r>
    </w:p>
    <w:p/>
    <w:tbl>
      <w:tblPr>
        <w:tblStyle w:val="TableGrid"/>
        <w:tblW w:type="auto" w:w="0"/>
        <w:tblLook w:firstColumn="1" w:firstRow="1" w:lastColumn="0" w:lastRow="0" w:noHBand="0" w:noVBand="1" w:val="04A0"/>
      </w:tblPr>
      <w:tblGrid>
        <w:gridCol w:w="10454"/>
      </w:tblGrid>
      <w:tr>
        <w:tc>
          <w:tcPr>
            <w:tcW w:type="dxa" w:w="10454"/>
            <w:shd w:fill="EAF0F8"/>
          </w:tcPr>
          <w:p>
            <w:r/>
            <w:r>
              <w:rPr>
                <w:rFonts w:ascii="Aptos" w:hAnsi="Aptos"/>
                <w:b/>
                <w:color w:val="17365D"/>
                <w:sz w:val="20"/>
              </w:rPr>
              <w:t>Design invariant: portable evidence must never be interpreted as portable clinical authority. Eligibility is a deterministic, point-in-time assessment. Scope remains an organisation-issued decision.</w:t>
            </w:r>
          </w:p>
        </w:tc>
      </w:tr>
    </w:tbl>
    <w:p/>
    <w:p>
      <w:r>
        <w:t>Audience: product engineering, solution architecture, clinical informatics, credentialling, medical workforce, cyber/security, privacy, procurement, data/analytics and implementation partners.</w:t>
      </w:r>
    </w:p>
    <w:p>
      <w:r>
        <w:br w:type="page"/>
      </w:r>
    </w:p>
    <w:p>
      <w:pPr>
        <w:pStyle w:val="Heading1"/>
      </w:pPr>
      <w:r>
        <w:t>1. Purpose and status</w:t>
      </w:r>
    </w:p>
    <w:p>
      <w:r>
        <w:t>This specification converts the programme concept into a buildable technical architecture. It defines bounded contexts, canonical entities, database structures, state machines, API domains, eligibility logic, access controls, event/audit semantics, credential ontology and interoperability mappings.</w:t>
      </w:r>
    </w:p>
    <w:p>
      <w:r>
        <w:t>Version 0.2 is intentionally technology-opinionated enough to support an MVP build, while keeping national interoperability mappings provisional. Current Provider Connect Australia (PCA) v26.1.0 uses FHIR R4 and defines Practitioner, PractitionerRole, Organization, HealthcareService, Location, Provenance, Task and related artefacts. The platform should reuse those semantics where they fit rather than create incompatible representations.</w:t>
      </w:r>
    </w:p>
    <w:p>
      <w:pPr>
        <w:pStyle w:val="Heading1"/>
      </w:pPr>
      <w:r>
        <w:t>2. Architectural principles</w:t>
      </w:r>
    </w:p>
    <w:p>
      <w:pPr>
        <w:pStyle w:val="ListBullet"/>
        <w:spacing w:after="40"/>
      </w:pPr>
      <w:r>
        <w:t>Modular monolith first, service boundaries preserved in code and data; split into services only when scale/integration warrants it.</w:t>
      </w:r>
    </w:p>
    <w:p>
      <w:pPr>
        <w:pStyle w:val="ListBullet"/>
        <w:spacing w:after="40"/>
      </w:pPr>
      <w:r>
        <w:t>API-first and event-aware. Every important user action has a stable API operation and audit event.</w:t>
      </w:r>
    </w:p>
    <w:p>
      <w:pPr>
        <w:pStyle w:val="ListBullet"/>
        <w:spacing w:after="40"/>
      </w:pPr>
      <w:r>
        <w:t>PostgreSQL as the transactional source of truth; object storage for evidence documents; analytical warehouse/read model downstream.</w:t>
      </w:r>
    </w:p>
    <w:p>
      <w:pPr>
        <w:pStyle w:val="ListBullet"/>
        <w:spacing w:after="40"/>
      </w:pPr>
      <w:r>
        <w:t>Organisation tenancy and data-domain separation are explicit in every record.</w:t>
      </w:r>
    </w:p>
    <w:p>
      <w:pPr>
        <w:pStyle w:val="ListBullet"/>
        <w:spacing w:after="40"/>
      </w:pPr>
      <w:r>
        <w:t>National identifiers are references, not internal primary keys.</w:t>
      </w:r>
    </w:p>
    <w:p>
      <w:pPr>
        <w:pStyle w:val="ListBullet"/>
        <w:spacing w:after="40"/>
      </w:pPr>
      <w:r>
        <w:t>Credential claim, evidence, verification and scope are separate entities.</w:t>
      </w:r>
    </w:p>
    <w:p>
      <w:pPr>
        <w:pStyle w:val="ListBullet"/>
        <w:spacing w:after="40"/>
      </w:pPr>
      <w:r>
        <w:t>No AI or opaque scoring grants scope or determines hard eligibility.</w:t>
      </w:r>
    </w:p>
    <w:p>
      <w:pPr>
        <w:pStyle w:val="ListBullet"/>
        <w:spacing w:after="40"/>
      </w:pPr>
      <w:r>
        <w:t>Eligibility is reproducible against versioned requirements and source records.</w:t>
      </w:r>
    </w:p>
    <w:p>
      <w:pPr>
        <w:pStyle w:val="ListBullet"/>
        <w:spacing w:after="40"/>
      </w:pPr>
      <w:r>
        <w:t>Sensitive commercial, credential evidence and confidential feedback domains use separate permissions.</w:t>
      </w:r>
    </w:p>
    <w:p>
      <w:pPr>
        <w:pStyle w:val="ListBullet"/>
        <w:spacing w:after="40"/>
      </w:pPr>
      <w:r>
        <w:t>Open export and documented APIs prevent vendor lock-in.</w:t>
      </w:r>
    </w:p>
    <w:p>
      <w:pPr>
        <w:pStyle w:val="ListBullet"/>
        <w:spacing w:after="40"/>
      </w:pPr>
      <w:r>
        <w:t>Mobile doctor experience may be delivered initially as responsive PWA; native app remains an implementation choice, not a domain dependency.</w:t>
      </w:r>
    </w:p>
    <w:p>
      <w:pPr>
        <w:pStyle w:val="Heading1"/>
      </w:pPr>
      <w:r>
        <w:t>3. Logical system context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Actor/system</w:t>
            </w:r>
          </w:p>
        </w:tc>
        <w:tc>
          <w:tcPr>
            <w:tcW w:type="dxa" w:w="5227"/>
            <w:vAlign w:val="center"/>
            <w:shd w:fill="17365D"/>
          </w:tcPr>
          <w:p>
            <w:pPr>
              <w:spacing w:after="0"/>
            </w:pPr>
            <w:r/>
            <w:r>
              <w:rPr>
                <w:rFonts w:ascii="Aptos" w:hAnsi="Aptos"/>
                <w:b/>
                <w:color w:val="FFFFFF"/>
                <w:sz w:val="15"/>
              </w:rPr>
              <w:t>Primary interactions</w:t>
            </w:r>
          </w:p>
        </w:tc>
      </w:tr>
      <w:tr>
        <w:tc>
          <w:tcPr>
            <w:tcW w:type="dxa" w:w="5227"/>
            <w:vAlign w:val="center"/>
          </w:tcPr>
          <w:p>
            <w:pPr>
              <w:spacing w:after="0"/>
            </w:pPr>
            <w:r/>
            <w:r>
              <w:rPr>
                <w:rFonts w:ascii="Aptos" w:hAnsi="Aptos"/>
                <w:b w:val="0"/>
                <w:sz w:val="15"/>
              </w:rPr>
              <w:t>Doctor</w:t>
            </w:r>
          </w:p>
        </w:tc>
        <w:tc>
          <w:tcPr>
            <w:tcW w:type="dxa" w:w="5227"/>
            <w:vAlign w:val="center"/>
          </w:tcPr>
          <w:p>
            <w:pPr>
              <w:spacing w:after="0"/>
            </w:pPr>
            <w:r/>
            <w:r>
              <w:rPr>
                <w:rFonts w:ascii="Aptos" w:hAnsi="Aptos"/>
                <w:b w:val="0"/>
                <w:sz w:val="15"/>
              </w:rPr>
              <w:t>Profile, credential wallet, evidence, sharing, preferences, vacancies, bookings, timesheets, feedback</w:t>
            </w:r>
          </w:p>
        </w:tc>
      </w:tr>
      <w:tr>
        <w:tc>
          <w:tcPr>
            <w:tcW w:type="dxa" w:w="5227"/>
            <w:vAlign w:val="center"/>
            <w:shd w:fill="F4F7FA"/>
          </w:tcPr>
          <w:p>
            <w:pPr>
              <w:spacing w:after="0"/>
            </w:pPr>
            <w:r/>
            <w:r>
              <w:rPr>
                <w:rFonts w:ascii="Aptos" w:hAnsi="Aptos"/>
                <w:b w:val="0"/>
                <w:sz w:val="15"/>
              </w:rPr>
              <w:t>Medical Workforce</w:t>
            </w:r>
          </w:p>
        </w:tc>
        <w:tc>
          <w:tcPr>
            <w:tcW w:type="dxa" w:w="5227"/>
            <w:vAlign w:val="center"/>
            <w:shd w:fill="F4F7FA"/>
          </w:tcPr>
          <w:p>
            <w:pPr>
              <w:spacing w:after="0"/>
            </w:pPr>
            <w:r/>
            <w:r>
              <w:rPr>
                <w:rFonts w:ascii="Aptos" w:hAnsi="Aptos"/>
                <w:b w:val="0"/>
                <w:sz w:val="15"/>
              </w:rPr>
              <w:t>Vacancies, sourcing, candidate review, booking, operational exceptions</w:t>
            </w:r>
          </w:p>
        </w:tc>
      </w:tr>
      <w:tr>
        <w:tc>
          <w:tcPr>
            <w:tcW w:type="dxa" w:w="5227"/>
            <w:vAlign w:val="center"/>
          </w:tcPr>
          <w:p>
            <w:pPr>
              <w:spacing w:after="0"/>
            </w:pPr>
            <w:r/>
            <w:r>
              <w:rPr>
                <w:rFonts w:ascii="Aptos" w:hAnsi="Aptos"/>
                <w:b w:val="0"/>
                <w:sz w:val="15"/>
              </w:rPr>
              <w:t>Credentialling</w:t>
            </w:r>
          </w:p>
        </w:tc>
        <w:tc>
          <w:tcPr>
            <w:tcW w:type="dxa" w:w="5227"/>
            <w:vAlign w:val="center"/>
          </w:tcPr>
          <w:p>
            <w:pPr>
              <w:spacing w:after="0"/>
            </w:pPr>
            <w:r/>
            <w:r>
              <w:rPr>
                <w:rFonts w:ascii="Aptos" w:hAnsi="Aptos"/>
                <w:b w:val="0"/>
                <w:sz w:val="15"/>
              </w:rPr>
              <w:t>Credential assurance, organisation requirements, ScopeGrant issue/review/withdrawal</w:t>
            </w:r>
          </w:p>
        </w:tc>
      </w:tr>
      <w:tr>
        <w:tc>
          <w:tcPr>
            <w:tcW w:type="dxa" w:w="5227"/>
            <w:vAlign w:val="center"/>
            <w:shd w:fill="F4F7FA"/>
          </w:tcPr>
          <w:p>
            <w:pPr>
              <w:spacing w:after="0"/>
            </w:pPr>
            <w:r/>
            <w:r>
              <w:rPr>
                <w:rFonts w:ascii="Aptos" w:hAnsi="Aptos"/>
                <w:b w:val="0"/>
                <w:sz w:val="15"/>
              </w:rPr>
              <w:t>Panel agency</w:t>
            </w:r>
          </w:p>
        </w:tc>
        <w:tc>
          <w:tcPr>
            <w:tcW w:type="dxa" w:w="5227"/>
            <w:vAlign w:val="center"/>
            <w:shd w:fill="F4F7FA"/>
          </w:tcPr>
          <w:p>
            <w:pPr>
              <w:spacing w:after="0"/>
            </w:pPr>
            <w:r/>
            <w:r>
              <w:rPr>
                <w:rFonts w:ascii="Aptos" w:hAnsi="Aptos"/>
                <w:b w:val="0"/>
                <w:sz w:val="15"/>
              </w:rPr>
              <w:t>Vacancies released to agency tier, represented-doctor proposals, commercial terms</w:t>
            </w:r>
          </w:p>
        </w:tc>
      </w:tr>
      <w:tr>
        <w:tc>
          <w:tcPr>
            <w:tcW w:type="dxa" w:w="5227"/>
            <w:vAlign w:val="center"/>
          </w:tcPr>
          <w:p>
            <w:pPr>
              <w:spacing w:after="0"/>
            </w:pPr>
            <w:r/>
            <w:r>
              <w:rPr>
                <w:rFonts w:ascii="Aptos" w:hAnsi="Aptos"/>
                <w:b w:val="0"/>
                <w:sz w:val="15"/>
              </w:rPr>
              <w:t>Timesheet approver</w:t>
            </w:r>
          </w:p>
        </w:tc>
        <w:tc>
          <w:tcPr>
            <w:tcW w:type="dxa" w:w="5227"/>
            <w:vAlign w:val="center"/>
          </w:tcPr>
          <w:p>
            <w:pPr>
              <w:spacing w:after="0"/>
            </w:pPr>
            <w:r/>
            <w:r>
              <w:rPr>
                <w:rFonts w:ascii="Aptos" w:hAnsi="Aptos"/>
                <w:b w:val="0"/>
                <w:sz w:val="15"/>
              </w:rPr>
              <w:t>Limited-purpose approval/rejection via secure link; no platform account required</w:t>
            </w:r>
          </w:p>
        </w:tc>
      </w:tr>
      <w:tr>
        <w:tc>
          <w:tcPr>
            <w:tcW w:type="dxa" w:w="5227"/>
            <w:vAlign w:val="center"/>
            <w:shd w:fill="F4F7FA"/>
          </w:tcPr>
          <w:p>
            <w:pPr>
              <w:spacing w:after="0"/>
            </w:pPr>
            <w:r/>
            <w:r>
              <w:rPr>
                <w:rFonts w:ascii="Aptos" w:hAnsi="Aptos"/>
                <w:b w:val="0"/>
                <w:sz w:val="15"/>
              </w:rPr>
              <w:t>LHN/site leader</w:t>
            </w:r>
          </w:p>
        </w:tc>
        <w:tc>
          <w:tcPr>
            <w:tcW w:type="dxa" w:w="5227"/>
            <w:vAlign w:val="center"/>
            <w:shd w:fill="F4F7FA"/>
          </w:tcPr>
          <w:p>
            <w:pPr>
              <w:spacing w:after="0"/>
            </w:pPr>
            <w:r/>
            <w:r>
              <w:rPr>
                <w:rFonts w:ascii="Aptos" w:hAnsi="Aptos"/>
                <w:b w:val="0"/>
                <w:sz w:val="15"/>
              </w:rPr>
              <w:t>Aggregated experience and workforce dashboards</w:t>
            </w:r>
          </w:p>
        </w:tc>
      </w:tr>
      <w:tr>
        <w:tc>
          <w:tcPr>
            <w:tcW w:type="dxa" w:w="5227"/>
            <w:vAlign w:val="center"/>
          </w:tcPr>
          <w:p>
            <w:pPr>
              <w:spacing w:after="0"/>
            </w:pPr>
            <w:r/>
            <w:r>
              <w:rPr>
                <w:rFonts w:ascii="Aptos" w:hAnsi="Aptos"/>
                <w:b w:val="0"/>
                <w:sz w:val="15"/>
              </w:rPr>
              <w:t>SA Health/DHW</w:t>
            </w:r>
          </w:p>
        </w:tc>
        <w:tc>
          <w:tcPr>
            <w:tcW w:type="dxa" w:w="5227"/>
            <w:vAlign w:val="center"/>
          </w:tcPr>
          <w:p>
            <w:pPr>
              <w:spacing w:after="0"/>
            </w:pPr>
            <w:r/>
            <w:r>
              <w:rPr>
                <w:rFonts w:ascii="Aptos" w:hAnsi="Aptos"/>
                <w:b w:val="0"/>
                <w:sz w:val="15"/>
              </w:rPr>
              <w:t>Statewide standards, analytics, procurement governance and future cross-LHN trust</w:t>
            </w:r>
          </w:p>
        </w:tc>
      </w:tr>
      <w:tr>
        <w:tc>
          <w:tcPr>
            <w:tcW w:type="dxa" w:w="5227"/>
            <w:vAlign w:val="center"/>
            <w:shd w:fill="F4F7FA"/>
          </w:tcPr>
          <w:p>
            <w:pPr>
              <w:spacing w:after="0"/>
            </w:pPr>
            <w:r/>
            <w:r>
              <w:rPr>
                <w:rFonts w:ascii="Aptos" w:hAnsi="Aptos"/>
                <w:b w:val="0"/>
                <w:sz w:val="15"/>
              </w:rPr>
              <w:t>Ahpra/authoritative sources</w:t>
            </w:r>
          </w:p>
        </w:tc>
        <w:tc>
          <w:tcPr>
            <w:tcW w:type="dxa" w:w="5227"/>
            <w:vAlign w:val="center"/>
            <w:shd w:fill="F4F7FA"/>
          </w:tcPr>
          <w:p>
            <w:pPr>
              <w:spacing w:after="0"/>
            </w:pPr>
            <w:r/>
            <w:r>
              <w:rPr>
                <w:rFonts w:ascii="Aptos" w:hAnsi="Aptos"/>
                <w:b w:val="0"/>
                <w:sz w:val="15"/>
              </w:rPr>
              <w:t>Registration and credential verification where supported</w:t>
            </w:r>
          </w:p>
        </w:tc>
      </w:tr>
      <w:tr>
        <w:tc>
          <w:tcPr>
            <w:tcW w:type="dxa" w:w="5227"/>
            <w:vAlign w:val="center"/>
          </w:tcPr>
          <w:p>
            <w:pPr>
              <w:spacing w:after="0"/>
            </w:pPr>
            <w:r/>
            <w:r>
              <w:rPr>
                <w:rFonts w:ascii="Aptos" w:hAnsi="Aptos"/>
                <w:b w:val="0"/>
                <w:sz w:val="15"/>
              </w:rPr>
              <w:t>HI/PCA/HCA infrastructure</w:t>
            </w:r>
          </w:p>
        </w:tc>
        <w:tc>
          <w:tcPr>
            <w:tcW w:type="dxa" w:w="5227"/>
            <w:vAlign w:val="center"/>
          </w:tcPr>
          <w:p>
            <w:pPr>
              <w:spacing w:after="0"/>
            </w:pPr>
            <w:r/>
            <w:r>
              <w:rPr>
                <w:rFonts w:ascii="Aptos" w:hAnsi="Aptos"/>
                <w:b w:val="0"/>
                <w:sz w:val="15"/>
              </w:rPr>
              <w:t>National practitioner, organisation, service and provenance interoperability where appropriate</w:t>
            </w:r>
          </w:p>
        </w:tc>
      </w:tr>
      <w:tr>
        <w:tc>
          <w:tcPr>
            <w:tcW w:type="dxa" w:w="5227"/>
            <w:vAlign w:val="center"/>
            <w:shd w:fill="F4F7FA"/>
          </w:tcPr>
          <w:p>
            <w:pPr>
              <w:spacing w:after="0"/>
            </w:pPr>
            <w:r/>
            <w:r>
              <w:rPr>
                <w:rFonts w:ascii="Aptos" w:hAnsi="Aptos"/>
                <w:b w:val="0"/>
                <w:sz w:val="15"/>
              </w:rPr>
              <w:t>Payroll/finance/roster systems</w:t>
            </w:r>
          </w:p>
        </w:tc>
        <w:tc>
          <w:tcPr>
            <w:tcW w:type="dxa" w:w="5227"/>
            <w:vAlign w:val="center"/>
            <w:shd w:fill="F4F7FA"/>
          </w:tcPr>
          <w:p>
            <w:pPr>
              <w:spacing w:after="0"/>
            </w:pPr>
            <w:r/>
            <w:r>
              <w:rPr>
                <w:rFonts w:ascii="Aptos" w:hAnsi="Aptos"/>
                <w:b w:val="0"/>
                <w:sz w:val="15"/>
              </w:rPr>
              <w:t>Exports/integrations for approved booking and timesheet data</w:t>
            </w:r>
          </w:p>
        </w:tc>
      </w:tr>
    </w:tbl>
    <w:p/>
    <w:p>
      <w:pPr>
        <w:pStyle w:val="Heading1"/>
      </w:pPr>
      <w:r>
        <w:t>4. Bounded contexts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5"/>
              </w:rPr>
              <w:t>Context</w:t>
            </w:r>
          </w:p>
        </w:tc>
        <w:tc>
          <w:tcPr>
            <w:tcW w:type="dxa" w:w="3485"/>
            <w:vAlign w:val="center"/>
            <w:shd w:fill="17365D"/>
          </w:tcPr>
          <w:p>
            <w:pPr>
              <w:spacing w:after="0"/>
            </w:pPr>
            <w:r/>
            <w:r>
              <w:rPr>
                <w:rFonts w:ascii="Aptos" w:hAnsi="Aptos"/>
                <w:b/>
                <w:color w:val="FFFFFF"/>
                <w:sz w:val="15"/>
              </w:rPr>
              <w:t>Owns</w:t>
            </w:r>
          </w:p>
        </w:tc>
        <w:tc>
          <w:tcPr>
            <w:tcW w:type="dxa" w:w="3485"/>
            <w:vAlign w:val="center"/>
            <w:shd w:fill="17365D"/>
          </w:tcPr>
          <w:p>
            <w:pPr>
              <w:spacing w:after="0"/>
            </w:pPr>
            <w:r/>
            <w:r>
              <w:rPr>
                <w:rFonts w:ascii="Aptos" w:hAnsi="Aptos"/>
                <w:b/>
                <w:color w:val="FFFFFF"/>
                <w:sz w:val="15"/>
              </w:rPr>
              <w:t>Does not own</w:t>
            </w:r>
          </w:p>
        </w:tc>
      </w:tr>
      <w:tr>
        <w:tc>
          <w:tcPr>
            <w:tcW w:type="dxa" w:w="3485"/>
            <w:vAlign w:val="center"/>
          </w:tcPr>
          <w:p>
            <w:pPr>
              <w:spacing w:after="0"/>
            </w:pPr>
            <w:r/>
            <w:r>
              <w:rPr>
                <w:rFonts w:ascii="Aptos" w:hAnsi="Aptos"/>
                <w:b w:val="0"/>
                <w:sz w:val="15"/>
              </w:rPr>
              <w:t>Identity &amp; Access</w:t>
            </w:r>
          </w:p>
        </w:tc>
        <w:tc>
          <w:tcPr>
            <w:tcW w:type="dxa" w:w="3485"/>
            <w:vAlign w:val="center"/>
          </w:tcPr>
          <w:p>
            <w:pPr>
              <w:spacing w:after="0"/>
            </w:pPr>
            <w:r/>
            <w:r>
              <w:rPr>
                <w:rFonts w:ascii="Aptos" w:hAnsi="Aptos"/>
                <w:b w:val="0"/>
                <w:sz w:val="15"/>
              </w:rPr>
              <w:t>User accounts, authentication, MFA, roles, organisation membership</w:t>
            </w:r>
          </w:p>
        </w:tc>
        <w:tc>
          <w:tcPr>
            <w:tcW w:type="dxa" w:w="3485"/>
            <w:vAlign w:val="center"/>
          </w:tcPr>
          <w:p>
            <w:pPr>
              <w:spacing w:after="0"/>
            </w:pPr>
            <w:r/>
            <w:r>
              <w:rPr>
                <w:rFonts w:ascii="Aptos" w:hAnsi="Aptos"/>
                <w:b w:val="0"/>
                <w:sz w:val="15"/>
              </w:rPr>
              <w:t>Clinical credentials or scope</w:t>
            </w:r>
          </w:p>
        </w:tc>
      </w:tr>
      <w:tr>
        <w:tc>
          <w:tcPr>
            <w:tcW w:type="dxa" w:w="3485"/>
            <w:vAlign w:val="center"/>
            <w:shd w:fill="F4F7FA"/>
          </w:tcPr>
          <w:p>
            <w:pPr>
              <w:spacing w:after="0"/>
            </w:pPr>
            <w:r/>
            <w:r>
              <w:rPr>
                <w:rFonts w:ascii="Aptos" w:hAnsi="Aptos"/>
                <w:b w:val="0"/>
                <w:sz w:val="15"/>
              </w:rPr>
              <w:t>Practitioner Passport</w:t>
            </w:r>
          </w:p>
        </w:tc>
        <w:tc>
          <w:tcPr>
            <w:tcW w:type="dxa" w:w="3485"/>
            <w:vAlign w:val="center"/>
            <w:shd w:fill="F4F7FA"/>
          </w:tcPr>
          <w:p>
            <w:pPr>
              <w:spacing w:after="0"/>
            </w:pPr>
            <w:r/>
            <w:r>
              <w:rPr>
                <w:rFonts w:ascii="Aptos" w:hAnsi="Aptos"/>
                <w:b w:val="0"/>
                <w:sz w:val="15"/>
              </w:rPr>
              <w:t>Practitioner profile, identifiers, credentials, evidence references</w:t>
            </w:r>
          </w:p>
        </w:tc>
        <w:tc>
          <w:tcPr>
            <w:tcW w:type="dxa" w:w="3485"/>
            <w:vAlign w:val="center"/>
            <w:shd w:fill="F4F7FA"/>
          </w:tcPr>
          <w:p>
            <w:pPr>
              <w:spacing w:after="0"/>
            </w:pPr>
            <w:r/>
            <w:r>
              <w:rPr>
                <w:rFonts w:ascii="Aptos" w:hAnsi="Aptos"/>
                <w:b w:val="0"/>
                <w:sz w:val="15"/>
              </w:rPr>
              <w:t>Organisation scope</w:t>
            </w:r>
          </w:p>
        </w:tc>
      </w:tr>
      <w:tr>
        <w:tc>
          <w:tcPr>
            <w:tcW w:type="dxa" w:w="3485"/>
            <w:vAlign w:val="center"/>
          </w:tcPr>
          <w:p>
            <w:pPr>
              <w:spacing w:after="0"/>
            </w:pPr>
            <w:r/>
            <w:r>
              <w:rPr>
                <w:rFonts w:ascii="Aptos" w:hAnsi="Aptos"/>
                <w:b w:val="0"/>
                <w:sz w:val="15"/>
              </w:rPr>
              <w:t>Credential Assurance</w:t>
            </w:r>
          </w:p>
        </w:tc>
        <w:tc>
          <w:tcPr>
            <w:tcW w:type="dxa" w:w="3485"/>
            <w:vAlign w:val="center"/>
          </w:tcPr>
          <w:p>
            <w:pPr>
              <w:spacing w:after="0"/>
            </w:pPr>
            <w:r/>
            <w:r>
              <w:rPr>
                <w:rFonts w:ascii="Aptos" w:hAnsi="Aptos"/>
                <w:b w:val="0"/>
                <w:sz w:val="15"/>
              </w:rPr>
              <w:t>Verification activities, assurance levels, verifier provenance</w:t>
            </w:r>
          </w:p>
        </w:tc>
        <w:tc>
          <w:tcPr>
            <w:tcW w:type="dxa" w:w="3485"/>
            <w:vAlign w:val="center"/>
          </w:tcPr>
          <w:p>
            <w:pPr>
              <w:spacing w:after="0"/>
            </w:pPr>
            <w:r/>
            <w:r>
              <w:rPr>
                <w:rFonts w:ascii="Aptos" w:hAnsi="Aptos"/>
                <w:b w:val="0"/>
                <w:sz w:val="15"/>
              </w:rPr>
              <w:t>Receiving organisation trust decision</w:t>
            </w:r>
          </w:p>
        </w:tc>
      </w:tr>
      <w:tr>
        <w:tc>
          <w:tcPr>
            <w:tcW w:type="dxa" w:w="3485"/>
            <w:vAlign w:val="center"/>
            <w:shd w:fill="F4F7FA"/>
          </w:tcPr>
          <w:p>
            <w:pPr>
              <w:spacing w:after="0"/>
            </w:pPr>
            <w:r/>
            <w:r>
              <w:rPr>
                <w:rFonts w:ascii="Aptos" w:hAnsi="Aptos"/>
                <w:b w:val="0"/>
                <w:sz w:val="15"/>
              </w:rPr>
              <w:t>Organisation &amp; Service</w:t>
            </w:r>
          </w:p>
        </w:tc>
        <w:tc>
          <w:tcPr>
            <w:tcW w:type="dxa" w:w="3485"/>
            <w:vAlign w:val="center"/>
            <w:shd w:fill="F4F7FA"/>
          </w:tcPr>
          <w:p>
            <w:pPr>
              <w:spacing w:after="0"/>
            </w:pPr>
            <w:r/>
            <w:r>
              <w:rPr>
                <w:rFonts w:ascii="Aptos" w:hAnsi="Aptos"/>
                <w:b w:val="0"/>
                <w:sz w:val="15"/>
              </w:rPr>
              <w:t>Organisations, facilities, departments/services</w:t>
            </w:r>
          </w:p>
        </w:tc>
        <w:tc>
          <w:tcPr>
            <w:tcW w:type="dxa" w:w="3485"/>
            <w:vAlign w:val="center"/>
            <w:shd w:fill="F4F7FA"/>
          </w:tcPr>
          <w:p>
            <w:pPr>
              <w:spacing w:after="0"/>
            </w:pPr>
            <w:r/>
            <w:r>
              <w:rPr>
                <w:rFonts w:ascii="Aptos" w:hAnsi="Aptos"/>
                <w:b w:val="0"/>
                <w:sz w:val="15"/>
              </w:rPr>
              <w:t>Practitioner credentials</w:t>
            </w:r>
          </w:p>
        </w:tc>
      </w:tr>
      <w:tr>
        <w:tc>
          <w:tcPr>
            <w:tcW w:type="dxa" w:w="3485"/>
            <w:vAlign w:val="center"/>
          </w:tcPr>
          <w:p>
            <w:pPr>
              <w:spacing w:after="0"/>
            </w:pPr>
            <w:r/>
            <w:r>
              <w:rPr>
                <w:rFonts w:ascii="Aptos" w:hAnsi="Aptos"/>
                <w:b w:val="0"/>
                <w:sz w:val="15"/>
              </w:rPr>
              <w:t>Scope &amp; Requirements</w:t>
            </w:r>
          </w:p>
        </w:tc>
        <w:tc>
          <w:tcPr>
            <w:tcW w:type="dxa" w:w="3485"/>
            <w:vAlign w:val="center"/>
          </w:tcPr>
          <w:p>
            <w:pPr>
              <w:spacing w:after="0"/>
            </w:pPr>
            <w:r/>
            <w:r>
              <w:rPr>
                <w:rFonts w:ascii="Aptos" w:hAnsi="Aptos"/>
                <w:b w:val="0"/>
                <w:sz w:val="15"/>
              </w:rPr>
              <w:t>ScopeGrant, role templates, requirements, policy versions</w:t>
            </w:r>
          </w:p>
        </w:tc>
        <w:tc>
          <w:tcPr>
            <w:tcW w:type="dxa" w:w="3485"/>
            <w:vAlign w:val="center"/>
          </w:tcPr>
          <w:p>
            <w:pPr>
              <w:spacing w:after="0"/>
            </w:pPr>
            <w:r/>
            <w:r>
              <w:rPr>
                <w:rFonts w:ascii="Aptos" w:hAnsi="Aptos"/>
                <w:b w:val="0"/>
                <w:sz w:val="15"/>
              </w:rPr>
              <w:t>Practitioner-owned evidence</w:t>
            </w:r>
          </w:p>
        </w:tc>
      </w:tr>
      <w:tr>
        <w:tc>
          <w:tcPr>
            <w:tcW w:type="dxa" w:w="3485"/>
            <w:vAlign w:val="center"/>
            <w:shd w:fill="F4F7FA"/>
          </w:tcPr>
          <w:p>
            <w:pPr>
              <w:spacing w:after="0"/>
            </w:pPr>
            <w:r/>
            <w:r>
              <w:rPr>
                <w:rFonts w:ascii="Aptos" w:hAnsi="Aptos"/>
                <w:b w:val="0"/>
                <w:sz w:val="15"/>
              </w:rPr>
              <w:t>Eligibility</w:t>
            </w:r>
          </w:p>
        </w:tc>
        <w:tc>
          <w:tcPr>
            <w:tcW w:type="dxa" w:w="3485"/>
            <w:vAlign w:val="center"/>
            <w:shd w:fill="F4F7FA"/>
          </w:tcPr>
          <w:p>
            <w:pPr>
              <w:spacing w:after="0"/>
            </w:pPr>
            <w:r/>
            <w:r>
              <w:rPr>
                <w:rFonts w:ascii="Aptos" w:hAnsi="Aptos"/>
                <w:b w:val="0"/>
                <w:sz w:val="15"/>
              </w:rPr>
              <w:t>Deterministic evaluation and explanation</w:t>
            </w:r>
          </w:p>
        </w:tc>
        <w:tc>
          <w:tcPr>
            <w:tcW w:type="dxa" w:w="3485"/>
            <w:vAlign w:val="center"/>
            <w:shd w:fill="F4F7FA"/>
          </w:tcPr>
          <w:p>
            <w:pPr>
              <w:spacing w:after="0"/>
            </w:pPr>
            <w:r/>
            <w:r>
              <w:rPr>
                <w:rFonts w:ascii="Aptos" w:hAnsi="Aptos"/>
                <w:b w:val="0"/>
                <w:sz w:val="15"/>
              </w:rPr>
              <w:t>Authoritative source data</w:t>
            </w:r>
          </w:p>
        </w:tc>
      </w:tr>
      <w:tr>
        <w:tc>
          <w:tcPr>
            <w:tcW w:type="dxa" w:w="3485"/>
            <w:vAlign w:val="center"/>
          </w:tcPr>
          <w:p>
            <w:pPr>
              <w:spacing w:after="0"/>
            </w:pPr>
            <w:r/>
            <w:r>
              <w:rPr>
                <w:rFonts w:ascii="Aptos" w:hAnsi="Aptos"/>
                <w:b w:val="0"/>
                <w:sz w:val="15"/>
              </w:rPr>
              <w:t>Workforce Exchange</w:t>
            </w:r>
          </w:p>
        </w:tc>
        <w:tc>
          <w:tcPr>
            <w:tcW w:type="dxa" w:w="3485"/>
            <w:vAlign w:val="center"/>
          </w:tcPr>
          <w:p>
            <w:pPr>
              <w:spacing w:after="0"/>
            </w:pPr>
            <w:r/>
            <w:r>
              <w:rPr>
                <w:rFonts w:ascii="Aptos" w:hAnsi="Aptos"/>
                <w:b w:val="0"/>
                <w:sz w:val="15"/>
              </w:rPr>
              <w:t>Vacancy, publication, candidate request, proposal, booking</w:t>
            </w:r>
          </w:p>
        </w:tc>
        <w:tc>
          <w:tcPr>
            <w:tcW w:type="dxa" w:w="3485"/>
            <w:vAlign w:val="center"/>
          </w:tcPr>
          <w:p>
            <w:pPr>
              <w:spacing w:after="0"/>
            </w:pPr>
            <w:r/>
            <w:r>
              <w:rPr>
                <w:rFonts w:ascii="Aptos" w:hAnsi="Aptos"/>
                <w:b w:val="0"/>
                <w:sz w:val="15"/>
              </w:rPr>
              <w:t>Credential authority</w:t>
            </w:r>
          </w:p>
        </w:tc>
      </w:tr>
      <w:tr>
        <w:tc>
          <w:tcPr>
            <w:tcW w:type="dxa" w:w="3485"/>
            <w:vAlign w:val="center"/>
            <w:shd w:fill="F4F7FA"/>
          </w:tcPr>
          <w:p>
            <w:pPr>
              <w:spacing w:after="0"/>
            </w:pPr>
            <w:r/>
            <w:r>
              <w:rPr>
                <w:rFonts w:ascii="Aptos" w:hAnsi="Aptos"/>
                <w:b w:val="0"/>
                <w:sz w:val="15"/>
              </w:rPr>
              <w:t>Agency &amp; Commercial</w:t>
            </w:r>
          </w:p>
        </w:tc>
        <w:tc>
          <w:tcPr>
            <w:tcW w:type="dxa" w:w="3485"/>
            <w:vAlign w:val="center"/>
            <w:shd w:fill="F4F7FA"/>
          </w:tcPr>
          <w:p>
            <w:pPr>
              <w:spacing w:after="0"/>
            </w:pPr>
            <w:r/>
            <w:r>
              <w:rPr>
                <w:rFonts w:ascii="Aptos" w:hAnsi="Aptos"/>
                <w:b w:val="0"/>
                <w:sz w:val="15"/>
              </w:rPr>
              <w:t>Agency panel eligibility, agreements, quotes/commission snapshots</w:t>
            </w:r>
          </w:p>
        </w:tc>
        <w:tc>
          <w:tcPr>
            <w:tcW w:type="dxa" w:w="3485"/>
            <w:vAlign w:val="center"/>
            <w:shd w:fill="F4F7FA"/>
          </w:tcPr>
          <w:p>
            <w:pPr>
              <w:spacing w:after="0"/>
            </w:pPr>
            <w:r/>
            <w:r>
              <w:rPr>
                <w:rFonts w:ascii="Aptos" w:hAnsi="Aptos"/>
                <w:b w:val="0"/>
                <w:sz w:val="15"/>
              </w:rPr>
              <w:t>Payroll</w:t>
            </w:r>
          </w:p>
        </w:tc>
      </w:tr>
      <w:tr>
        <w:tc>
          <w:tcPr>
            <w:tcW w:type="dxa" w:w="3485"/>
            <w:vAlign w:val="center"/>
          </w:tcPr>
          <w:p>
            <w:pPr>
              <w:spacing w:after="0"/>
            </w:pPr>
            <w:r/>
            <w:r>
              <w:rPr>
                <w:rFonts w:ascii="Aptos" w:hAnsi="Aptos"/>
                <w:b w:val="0"/>
                <w:sz w:val="15"/>
              </w:rPr>
              <w:t>Timesheet</w:t>
            </w:r>
          </w:p>
        </w:tc>
        <w:tc>
          <w:tcPr>
            <w:tcW w:type="dxa" w:w="3485"/>
            <w:vAlign w:val="center"/>
          </w:tcPr>
          <w:p>
            <w:pPr>
              <w:spacing w:after="0"/>
            </w:pPr>
            <w:r/>
            <w:r>
              <w:rPr>
                <w:rFonts w:ascii="Aptos" w:hAnsi="Aptos"/>
                <w:b w:val="0"/>
                <w:sz w:val="15"/>
              </w:rPr>
              <w:t>Worked time, approval evidence, reconciliation status</w:t>
            </w:r>
          </w:p>
        </w:tc>
        <w:tc>
          <w:tcPr>
            <w:tcW w:type="dxa" w:w="3485"/>
            <w:vAlign w:val="center"/>
          </w:tcPr>
          <w:p>
            <w:pPr>
              <w:spacing w:after="0"/>
            </w:pPr>
            <w:r/>
            <w:r>
              <w:rPr>
                <w:rFonts w:ascii="Aptos" w:hAnsi="Aptos"/>
                <w:b w:val="0"/>
                <w:sz w:val="15"/>
              </w:rPr>
              <w:t>Payment processing</w:t>
            </w:r>
          </w:p>
        </w:tc>
      </w:tr>
      <w:tr>
        <w:tc>
          <w:tcPr>
            <w:tcW w:type="dxa" w:w="3485"/>
            <w:vAlign w:val="center"/>
            <w:shd w:fill="F4F7FA"/>
          </w:tcPr>
          <w:p>
            <w:pPr>
              <w:spacing w:after="0"/>
            </w:pPr>
            <w:r/>
            <w:r>
              <w:rPr>
                <w:rFonts w:ascii="Aptos" w:hAnsi="Aptos"/>
                <w:b w:val="0"/>
                <w:sz w:val="15"/>
              </w:rPr>
              <w:t>Experience</w:t>
            </w:r>
          </w:p>
        </w:tc>
        <w:tc>
          <w:tcPr>
            <w:tcW w:type="dxa" w:w="3485"/>
            <w:vAlign w:val="center"/>
            <w:shd w:fill="F4F7FA"/>
          </w:tcPr>
          <w:p>
            <w:pPr>
              <w:spacing w:after="0"/>
            </w:pPr>
            <w:r/>
            <w:r>
              <w:rPr>
                <w:rFonts w:ascii="Aptos" w:hAnsi="Aptos"/>
                <w:b w:val="0"/>
                <w:sz w:val="15"/>
              </w:rPr>
              <w:t>Confidential survey, aggregation, improvement actions</w:t>
            </w:r>
          </w:p>
        </w:tc>
        <w:tc>
          <w:tcPr>
            <w:tcW w:type="dxa" w:w="3485"/>
            <w:vAlign w:val="center"/>
            <w:shd w:fill="F4F7FA"/>
          </w:tcPr>
          <w:p>
            <w:pPr>
              <w:spacing w:after="0"/>
            </w:pPr>
            <w:r/>
            <w:r>
              <w:rPr>
                <w:rFonts w:ascii="Aptos" w:hAnsi="Aptos"/>
                <w:b w:val="0"/>
                <w:sz w:val="15"/>
              </w:rPr>
              <w:t>Formal incident management</w:t>
            </w:r>
          </w:p>
        </w:tc>
      </w:tr>
      <w:tr>
        <w:tc>
          <w:tcPr>
            <w:tcW w:type="dxa" w:w="3485"/>
            <w:vAlign w:val="center"/>
          </w:tcPr>
          <w:p>
            <w:pPr>
              <w:spacing w:after="0"/>
            </w:pPr>
            <w:r/>
            <w:r>
              <w:rPr>
                <w:rFonts w:ascii="Aptos" w:hAnsi="Aptos"/>
                <w:b w:val="0"/>
                <w:sz w:val="15"/>
              </w:rPr>
              <w:t>Sharing &amp; Consent</w:t>
            </w:r>
          </w:p>
        </w:tc>
        <w:tc>
          <w:tcPr>
            <w:tcW w:type="dxa" w:w="3485"/>
            <w:vAlign w:val="center"/>
          </w:tcPr>
          <w:p>
            <w:pPr>
              <w:spacing w:after="0"/>
            </w:pPr>
            <w:r/>
            <w:r>
              <w:rPr>
                <w:rFonts w:ascii="Aptos" w:hAnsi="Aptos"/>
                <w:b w:val="0"/>
                <w:sz w:val="15"/>
              </w:rPr>
              <w:t>Credential bundles, grants, external recipient access</w:t>
            </w:r>
          </w:p>
        </w:tc>
        <w:tc>
          <w:tcPr>
            <w:tcW w:type="dxa" w:w="3485"/>
            <w:vAlign w:val="center"/>
          </w:tcPr>
          <w:p>
            <w:pPr>
              <w:spacing w:after="0"/>
            </w:pPr>
            <w:r/>
            <w:r>
              <w:rPr>
                <w:rFonts w:ascii="Aptos" w:hAnsi="Aptos"/>
                <w:b w:val="0"/>
                <w:sz w:val="15"/>
              </w:rPr>
              <w:t>Organisation-issued scope authority</w:t>
            </w:r>
          </w:p>
        </w:tc>
      </w:tr>
      <w:tr>
        <w:tc>
          <w:tcPr>
            <w:tcW w:type="dxa" w:w="3485"/>
            <w:vAlign w:val="center"/>
            <w:shd w:fill="F4F7FA"/>
          </w:tcPr>
          <w:p>
            <w:pPr>
              <w:spacing w:after="0"/>
            </w:pPr>
            <w:r/>
            <w:r>
              <w:rPr>
                <w:rFonts w:ascii="Aptos" w:hAnsi="Aptos"/>
                <w:b w:val="0"/>
                <w:sz w:val="15"/>
              </w:rPr>
              <w:t>Audit &amp; Events</w:t>
            </w:r>
          </w:p>
        </w:tc>
        <w:tc>
          <w:tcPr>
            <w:tcW w:type="dxa" w:w="3485"/>
            <w:vAlign w:val="center"/>
            <w:shd w:fill="F4F7FA"/>
          </w:tcPr>
          <w:p>
            <w:pPr>
              <w:spacing w:after="0"/>
            </w:pPr>
            <w:r/>
            <w:r>
              <w:rPr>
                <w:rFonts w:ascii="Aptos" w:hAnsi="Aptos"/>
                <w:b w:val="0"/>
                <w:sz w:val="15"/>
              </w:rPr>
              <w:t>Immutable security/business event stream</w:t>
            </w:r>
          </w:p>
        </w:tc>
        <w:tc>
          <w:tcPr>
            <w:tcW w:type="dxa" w:w="3485"/>
            <w:vAlign w:val="center"/>
            <w:shd w:fill="F4F7FA"/>
          </w:tcPr>
          <w:p>
            <w:pPr>
              <w:spacing w:after="0"/>
            </w:pPr>
            <w:r/>
            <w:r>
              <w:rPr>
                <w:rFonts w:ascii="Aptos" w:hAnsi="Aptos"/>
                <w:b w:val="0"/>
                <w:sz w:val="15"/>
              </w:rPr>
              <w:t>Domain state itself</w:t>
            </w:r>
          </w:p>
        </w:tc>
      </w:tr>
      <w:tr>
        <w:tc>
          <w:tcPr>
            <w:tcW w:type="dxa" w:w="3485"/>
            <w:vAlign w:val="center"/>
          </w:tcPr>
          <w:p>
            <w:pPr>
              <w:spacing w:after="0"/>
            </w:pPr>
            <w:r/>
            <w:r>
              <w:rPr>
                <w:rFonts w:ascii="Aptos" w:hAnsi="Aptos"/>
                <w:b w:val="0"/>
                <w:sz w:val="15"/>
              </w:rPr>
              <w:t>Analytics</w:t>
            </w:r>
          </w:p>
        </w:tc>
        <w:tc>
          <w:tcPr>
            <w:tcW w:type="dxa" w:w="3485"/>
            <w:vAlign w:val="center"/>
          </w:tcPr>
          <w:p>
            <w:pPr>
              <w:spacing w:after="0"/>
            </w:pPr>
            <w:r/>
            <w:r>
              <w:rPr>
                <w:rFonts w:ascii="Aptos" w:hAnsi="Aptos"/>
                <w:b w:val="0"/>
                <w:sz w:val="15"/>
              </w:rPr>
              <w:t>Read models, KPIs, retention and benefits</w:t>
            </w:r>
          </w:p>
        </w:tc>
        <w:tc>
          <w:tcPr>
            <w:tcW w:type="dxa" w:w="3485"/>
            <w:vAlign w:val="center"/>
          </w:tcPr>
          <w:p>
            <w:pPr>
              <w:spacing w:after="0"/>
            </w:pPr>
            <w:r/>
            <w:r>
              <w:rPr>
                <w:rFonts w:ascii="Aptos" w:hAnsi="Aptos"/>
                <w:b w:val="0"/>
                <w:sz w:val="15"/>
              </w:rPr>
              <w:t>Transactional write authority</w:t>
            </w:r>
          </w:p>
        </w:tc>
      </w:tr>
    </w:tbl>
    <w:p/>
    <w:p>
      <w:pPr>
        <w:pStyle w:val="Heading1"/>
      </w:pPr>
      <w:r>
        <w:t>5. Recommended deployment architecture</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5"/>
              </w:rPr>
              <w:t>Doctor PWA / Hospital Web / Agency Portal / Approval Link</w:t>
            </w:r>
            <w:r>
              <w:br/>
            </w:r>
            <w:r>
              <w:rPr>
                <w:rFonts w:ascii="Consolas" w:hAnsi="Consolas"/>
                <w:sz w:val="15"/>
              </w:rPr>
              <w:t xml:space="preserve">                         |</w:t>
            </w:r>
            <w:r>
              <w:br/>
            </w:r>
            <w:r>
              <w:rPr>
                <w:rFonts w:ascii="Consolas" w:hAnsi="Consolas"/>
                <w:sz w:val="15"/>
              </w:rPr>
              <w:t xml:space="preserve">                   API Gateway / BFF</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 Identity | Passport | Scope | Eligibility | Exchange     |</w:t>
            </w:r>
            <w:r>
              <w:br/>
            </w:r>
            <w:r>
              <w:rPr>
                <w:rFonts w:ascii="Consolas" w:hAnsi="Consolas"/>
                <w:sz w:val="15"/>
              </w:rPr>
              <w:t xml:space="preserve"> | Agency   | Timesheet| Experience | Sharing | Audit       |</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PostgreSQL + Object Storage + Redis/Queue</w:t>
            </w:r>
            <w:r>
              <w:br/>
            </w:r>
            <w:r>
              <w:rPr>
                <w:rFonts w:ascii="Consolas" w:hAnsi="Consolas"/>
                <w:sz w:val="15"/>
              </w:rPr>
              <w:t xml:space="preserve">                         |</w:t>
            </w:r>
            <w:r>
              <w:br/>
            </w:r>
            <w:r>
              <w:rPr>
                <w:rFonts w:ascii="Consolas" w:hAnsi="Consolas"/>
                <w:sz w:val="15"/>
              </w:rPr>
              <w:t xml:space="preserve">              Event/Outbox Integration Layer</w:t>
            </w:r>
            <w:r>
              <w:br/>
            </w:r>
            <w:r>
              <w:rPr>
                <w:rFonts w:ascii="Consolas" w:hAnsi="Consolas"/>
                <w:sz w:val="15"/>
              </w:rPr>
              <w:t xml:space="preserve">             /          |             \</w:t>
            </w:r>
            <w:r>
              <w:br/>
            </w:r>
            <w:r>
              <w:rPr>
                <w:rFonts w:ascii="Consolas" w:hAnsi="Consolas"/>
                <w:sz w:val="15"/>
              </w:rPr>
              <w:t xml:space="preserve">     FHIR/API        Finance/Roster      Analytics</w:t>
            </w:r>
            <w:r>
              <w:br/>
            </w:r>
            <w:r>
              <w:rPr>
                <w:rFonts w:ascii="Consolas" w:hAnsi="Consolas"/>
                <w:sz w:val="15"/>
              </w:rPr>
              <w:t xml:space="preserve">   National/State       systems        warehouse/BI</w:t>
            </w:r>
          </w:p>
        </w:tc>
      </w:tr>
    </w:tbl>
    <w:p/>
    <w:p>
      <w:r>
        <w:t>For the YNLHN MVP, deploy as a modular application with a single transactional database and schema-level separation. Use the transactional outbox pattern for reliable event publication. This reduces operational complexity while preserving later service extraction.</w:t>
      </w:r>
    </w:p>
    <w:p>
      <w:pPr>
        <w:pStyle w:val="Heading1"/>
      </w:pPr>
      <w:r>
        <w:t>6. Core canonical model</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5"/>
              </w:rPr>
              <w:t>Entity</w:t>
            </w:r>
          </w:p>
        </w:tc>
        <w:tc>
          <w:tcPr>
            <w:tcW w:type="dxa" w:w="3485"/>
            <w:vAlign w:val="center"/>
            <w:shd w:fill="17365D"/>
          </w:tcPr>
          <w:p>
            <w:pPr>
              <w:spacing w:after="0"/>
            </w:pPr>
            <w:r/>
            <w:r>
              <w:rPr>
                <w:rFonts w:ascii="Aptos" w:hAnsi="Aptos"/>
                <w:b/>
                <w:color w:val="FFFFFF"/>
                <w:sz w:val="15"/>
              </w:rPr>
              <w:t>Purpose</w:t>
            </w:r>
          </w:p>
        </w:tc>
        <w:tc>
          <w:tcPr>
            <w:tcW w:type="dxa" w:w="3485"/>
            <w:vAlign w:val="center"/>
            <w:shd w:fill="17365D"/>
          </w:tcPr>
          <w:p>
            <w:pPr>
              <w:spacing w:after="0"/>
            </w:pPr>
            <w:r/>
            <w:r>
              <w:rPr>
                <w:rFonts w:ascii="Aptos" w:hAnsi="Aptos"/>
                <w:b/>
                <w:color w:val="FFFFFF"/>
                <w:sz w:val="15"/>
              </w:rPr>
              <w:t>Authority</w:t>
            </w:r>
          </w:p>
        </w:tc>
      </w:tr>
      <w:tr>
        <w:tc>
          <w:tcPr>
            <w:tcW w:type="dxa" w:w="3485"/>
            <w:vAlign w:val="center"/>
          </w:tcPr>
          <w:p>
            <w:pPr>
              <w:spacing w:after="0"/>
            </w:pPr>
            <w:r/>
            <w:r>
              <w:rPr>
                <w:rFonts w:ascii="Aptos" w:hAnsi="Aptos"/>
                <w:b w:val="0"/>
                <w:sz w:val="15"/>
              </w:rPr>
              <w:t>Practitioner</w:t>
            </w:r>
          </w:p>
        </w:tc>
        <w:tc>
          <w:tcPr>
            <w:tcW w:type="dxa" w:w="3485"/>
            <w:vAlign w:val="center"/>
          </w:tcPr>
          <w:p>
            <w:pPr>
              <w:spacing w:after="0"/>
            </w:pPr>
            <w:r/>
            <w:r>
              <w:rPr>
                <w:rFonts w:ascii="Aptos" w:hAnsi="Aptos"/>
                <w:b w:val="0"/>
                <w:sz w:val="15"/>
              </w:rPr>
              <w:t>Platform representation of a clinician</w:t>
            </w:r>
          </w:p>
        </w:tc>
        <w:tc>
          <w:tcPr>
            <w:tcW w:type="dxa" w:w="3485"/>
            <w:vAlign w:val="center"/>
          </w:tcPr>
          <w:p>
            <w:pPr>
              <w:spacing w:after="0"/>
            </w:pPr>
            <w:r/>
            <w:r>
              <w:rPr>
                <w:rFonts w:ascii="Aptos" w:hAnsi="Aptos"/>
                <w:b w:val="0"/>
                <w:sz w:val="15"/>
              </w:rPr>
              <w:t>Platform linkage to authoritative identifiers</w:t>
            </w:r>
          </w:p>
        </w:tc>
      </w:tr>
      <w:tr>
        <w:tc>
          <w:tcPr>
            <w:tcW w:type="dxa" w:w="3485"/>
            <w:vAlign w:val="center"/>
            <w:shd w:fill="F4F7FA"/>
          </w:tcPr>
          <w:p>
            <w:pPr>
              <w:spacing w:after="0"/>
            </w:pPr>
            <w:r/>
            <w:r>
              <w:rPr>
                <w:rFonts w:ascii="Aptos" w:hAnsi="Aptos"/>
                <w:b w:val="0"/>
                <w:sz w:val="15"/>
              </w:rPr>
              <w:t>PractitionerIdentifier</w:t>
            </w:r>
          </w:p>
        </w:tc>
        <w:tc>
          <w:tcPr>
            <w:tcW w:type="dxa" w:w="3485"/>
            <w:vAlign w:val="center"/>
            <w:shd w:fill="F4F7FA"/>
          </w:tcPr>
          <w:p>
            <w:pPr>
              <w:spacing w:after="0"/>
            </w:pPr>
            <w:r/>
            <w:r>
              <w:rPr>
                <w:rFonts w:ascii="Aptos" w:hAnsi="Aptos"/>
                <w:b w:val="0"/>
                <w:sz w:val="15"/>
              </w:rPr>
              <w:t>HPI-I, Ahpra registration and local identifiers</w:t>
            </w:r>
          </w:p>
        </w:tc>
        <w:tc>
          <w:tcPr>
            <w:tcW w:type="dxa" w:w="3485"/>
            <w:vAlign w:val="center"/>
            <w:shd w:fill="F4F7FA"/>
          </w:tcPr>
          <w:p>
            <w:pPr>
              <w:spacing w:after="0"/>
            </w:pPr>
            <w:r/>
            <w:r>
              <w:rPr>
                <w:rFonts w:ascii="Aptos" w:hAnsi="Aptos"/>
                <w:b w:val="0"/>
                <w:sz w:val="15"/>
              </w:rPr>
              <w:t>Named issuer/system</w:t>
            </w:r>
          </w:p>
        </w:tc>
      </w:tr>
      <w:tr>
        <w:tc>
          <w:tcPr>
            <w:tcW w:type="dxa" w:w="3485"/>
            <w:vAlign w:val="center"/>
          </w:tcPr>
          <w:p>
            <w:pPr>
              <w:spacing w:after="0"/>
            </w:pPr>
            <w:r/>
            <w:r>
              <w:rPr>
                <w:rFonts w:ascii="Aptos" w:hAnsi="Aptos"/>
                <w:b w:val="0"/>
                <w:sz w:val="15"/>
              </w:rPr>
              <w:t>CredentialDefinition</w:t>
            </w:r>
          </w:p>
        </w:tc>
        <w:tc>
          <w:tcPr>
            <w:tcW w:type="dxa" w:w="3485"/>
            <w:vAlign w:val="center"/>
          </w:tcPr>
          <w:p>
            <w:pPr>
              <w:spacing w:after="0"/>
            </w:pPr>
            <w:r/>
            <w:r>
              <w:rPr>
                <w:rFonts w:ascii="Aptos" w:hAnsi="Aptos"/>
                <w:b w:val="0"/>
                <w:sz w:val="15"/>
              </w:rPr>
              <w:t>Ontology entry describing a credential type</w:t>
            </w:r>
          </w:p>
        </w:tc>
        <w:tc>
          <w:tcPr>
            <w:tcW w:type="dxa" w:w="3485"/>
            <w:vAlign w:val="center"/>
          </w:tcPr>
          <w:p>
            <w:pPr>
              <w:spacing w:after="0"/>
            </w:pPr>
            <w:r/>
            <w:r>
              <w:rPr>
                <w:rFonts w:ascii="Aptos" w:hAnsi="Aptos"/>
                <w:b w:val="0"/>
                <w:sz w:val="15"/>
              </w:rPr>
              <w:t>Platform/state standard</w:t>
            </w:r>
          </w:p>
        </w:tc>
      </w:tr>
      <w:tr>
        <w:tc>
          <w:tcPr>
            <w:tcW w:type="dxa" w:w="3485"/>
            <w:vAlign w:val="center"/>
            <w:shd w:fill="F4F7FA"/>
          </w:tcPr>
          <w:p>
            <w:pPr>
              <w:spacing w:after="0"/>
            </w:pPr>
            <w:r/>
            <w:r>
              <w:rPr>
                <w:rFonts w:ascii="Aptos" w:hAnsi="Aptos"/>
                <w:b w:val="0"/>
                <w:sz w:val="15"/>
              </w:rPr>
              <w:t>PractitionerCredential</w:t>
            </w:r>
          </w:p>
        </w:tc>
        <w:tc>
          <w:tcPr>
            <w:tcW w:type="dxa" w:w="3485"/>
            <w:vAlign w:val="center"/>
            <w:shd w:fill="F4F7FA"/>
          </w:tcPr>
          <w:p>
            <w:pPr>
              <w:spacing w:after="0"/>
            </w:pPr>
            <w:r/>
            <w:r>
              <w:rPr>
                <w:rFonts w:ascii="Aptos" w:hAnsi="Aptos"/>
                <w:b w:val="0"/>
                <w:sz w:val="15"/>
              </w:rPr>
              <w:t>Practitioner's instance/claim of a credential</w:t>
            </w:r>
          </w:p>
        </w:tc>
        <w:tc>
          <w:tcPr>
            <w:tcW w:type="dxa" w:w="3485"/>
            <w:vAlign w:val="center"/>
            <w:shd w:fill="F4F7FA"/>
          </w:tcPr>
          <w:p>
            <w:pPr>
              <w:spacing w:after="0"/>
            </w:pPr>
            <w:r/>
            <w:r>
              <w:rPr>
                <w:rFonts w:ascii="Aptos" w:hAnsi="Aptos"/>
                <w:b w:val="0"/>
                <w:sz w:val="15"/>
              </w:rPr>
              <w:t>Practitioner + verification status</w:t>
            </w:r>
          </w:p>
        </w:tc>
      </w:tr>
      <w:tr>
        <w:tc>
          <w:tcPr>
            <w:tcW w:type="dxa" w:w="3485"/>
            <w:vAlign w:val="center"/>
          </w:tcPr>
          <w:p>
            <w:pPr>
              <w:spacing w:after="0"/>
            </w:pPr>
            <w:r/>
            <w:r>
              <w:rPr>
                <w:rFonts w:ascii="Aptos" w:hAnsi="Aptos"/>
                <w:b w:val="0"/>
                <w:sz w:val="15"/>
              </w:rPr>
              <w:t>CredentialEvidence</w:t>
            </w:r>
          </w:p>
        </w:tc>
        <w:tc>
          <w:tcPr>
            <w:tcW w:type="dxa" w:w="3485"/>
            <w:vAlign w:val="center"/>
          </w:tcPr>
          <w:p>
            <w:pPr>
              <w:spacing w:after="0"/>
            </w:pPr>
            <w:r/>
            <w:r>
              <w:rPr>
                <w:rFonts w:ascii="Aptos" w:hAnsi="Aptos"/>
                <w:b w:val="0"/>
                <w:sz w:val="15"/>
              </w:rPr>
              <w:t>Evidence supporting a credential</w:t>
            </w:r>
          </w:p>
        </w:tc>
        <w:tc>
          <w:tcPr>
            <w:tcW w:type="dxa" w:w="3485"/>
            <w:vAlign w:val="center"/>
          </w:tcPr>
          <w:p>
            <w:pPr>
              <w:spacing w:after="0"/>
            </w:pPr>
            <w:r/>
            <w:r>
              <w:rPr>
                <w:rFonts w:ascii="Aptos" w:hAnsi="Aptos"/>
                <w:b w:val="0"/>
                <w:sz w:val="15"/>
              </w:rPr>
              <w:t>Practitioner/source</w:t>
            </w:r>
          </w:p>
        </w:tc>
      </w:tr>
      <w:tr>
        <w:tc>
          <w:tcPr>
            <w:tcW w:type="dxa" w:w="3485"/>
            <w:vAlign w:val="center"/>
            <w:shd w:fill="F4F7FA"/>
          </w:tcPr>
          <w:p>
            <w:pPr>
              <w:spacing w:after="0"/>
            </w:pPr>
            <w:r/>
            <w:r>
              <w:rPr>
                <w:rFonts w:ascii="Aptos" w:hAnsi="Aptos"/>
                <w:b w:val="0"/>
                <w:sz w:val="15"/>
              </w:rPr>
              <w:t>Verification</w:t>
            </w:r>
          </w:p>
        </w:tc>
        <w:tc>
          <w:tcPr>
            <w:tcW w:type="dxa" w:w="3485"/>
            <w:vAlign w:val="center"/>
            <w:shd w:fill="F4F7FA"/>
          </w:tcPr>
          <w:p>
            <w:pPr>
              <w:spacing w:after="0"/>
            </w:pPr>
            <w:r/>
            <w:r>
              <w:rPr>
                <w:rFonts w:ascii="Aptos" w:hAnsi="Aptos"/>
                <w:b w:val="0"/>
                <w:sz w:val="15"/>
              </w:rPr>
              <w:t>A check of a credential/evidence/source</w:t>
            </w:r>
          </w:p>
        </w:tc>
        <w:tc>
          <w:tcPr>
            <w:tcW w:type="dxa" w:w="3485"/>
            <w:vAlign w:val="center"/>
            <w:shd w:fill="F4F7FA"/>
          </w:tcPr>
          <w:p>
            <w:pPr>
              <w:spacing w:after="0"/>
            </w:pPr>
            <w:r/>
            <w:r>
              <w:rPr>
                <w:rFonts w:ascii="Aptos" w:hAnsi="Aptos"/>
                <w:b w:val="0"/>
                <w:sz w:val="15"/>
              </w:rPr>
              <w:t>Verifier organisation/authoritative source</w:t>
            </w:r>
          </w:p>
        </w:tc>
      </w:tr>
      <w:tr>
        <w:tc>
          <w:tcPr>
            <w:tcW w:type="dxa" w:w="3485"/>
            <w:vAlign w:val="center"/>
          </w:tcPr>
          <w:p>
            <w:pPr>
              <w:spacing w:after="0"/>
            </w:pPr>
            <w:r/>
            <w:r>
              <w:rPr>
                <w:rFonts w:ascii="Aptos" w:hAnsi="Aptos"/>
                <w:b w:val="0"/>
                <w:sz w:val="15"/>
              </w:rPr>
              <w:t>Organisation</w:t>
            </w:r>
          </w:p>
        </w:tc>
        <w:tc>
          <w:tcPr>
            <w:tcW w:type="dxa" w:w="3485"/>
            <w:vAlign w:val="center"/>
          </w:tcPr>
          <w:p>
            <w:pPr>
              <w:spacing w:after="0"/>
            </w:pPr>
            <w:r/>
            <w:r>
              <w:rPr>
                <w:rFonts w:ascii="Aptos" w:hAnsi="Aptos"/>
                <w:b w:val="0"/>
                <w:sz w:val="15"/>
              </w:rPr>
              <w:t>LHN, hospital, agency or other organisation</w:t>
            </w:r>
          </w:p>
        </w:tc>
        <w:tc>
          <w:tcPr>
            <w:tcW w:type="dxa" w:w="3485"/>
            <w:vAlign w:val="center"/>
          </w:tcPr>
          <w:p>
            <w:pPr>
              <w:spacing w:after="0"/>
            </w:pPr>
            <w:r/>
            <w:r>
              <w:rPr>
                <w:rFonts w:ascii="Aptos" w:hAnsi="Aptos"/>
                <w:b w:val="0"/>
                <w:sz w:val="15"/>
              </w:rPr>
              <w:t>Organisation registry/platform</w:t>
            </w:r>
          </w:p>
        </w:tc>
      </w:tr>
      <w:tr>
        <w:tc>
          <w:tcPr>
            <w:tcW w:type="dxa" w:w="3485"/>
            <w:vAlign w:val="center"/>
            <w:shd w:fill="F4F7FA"/>
          </w:tcPr>
          <w:p>
            <w:pPr>
              <w:spacing w:after="0"/>
            </w:pPr>
            <w:r/>
            <w:r>
              <w:rPr>
                <w:rFonts w:ascii="Aptos" w:hAnsi="Aptos"/>
                <w:b w:val="0"/>
                <w:sz w:val="15"/>
              </w:rPr>
              <w:t>Facility</w:t>
            </w:r>
          </w:p>
        </w:tc>
        <w:tc>
          <w:tcPr>
            <w:tcW w:type="dxa" w:w="3485"/>
            <w:vAlign w:val="center"/>
            <w:shd w:fill="F4F7FA"/>
          </w:tcPr>
          <w:p>
            <w:pPr>
              <w:spacing w:after="0"/>
            </w:pPr>
            <w:r/>
            <w:r>
              <w:rPr>
                <w:rFonts w:ascii="Aptos" w:hAnsi="Aptos"/>
                <w:b w:val="0"/>
                <w:sz w:val="15"/>
              </w:rPr>
              <w:t>Physical facility/site</w:t>
            </w:r>
          </w:p>
        </w:tc>
        <w:tc>
          <w:tcPr>
            <w:tcW w:type="dxa" w:w="3485"/>
            <w:vAlign w:val="center"/>
            <w:shd w:fill="F4F7FA"/>
          </w:tcPr>
          <w:p>
            <w:pPr>
              <w:spacing w:after="0"/>
            </w:pPr>
            <w:r/>
            <w:r>
              <w:rPr>
                <w:rFonts w:ascii="Aptos" w:hAnsi="Aptos"/>
                <w:b w:val="0"/>
                <w:sz w:val="15"/>
              </w:rPr>
              <w:t>Organisation</w:t>
            </w:r>
          </w:p>
        </w:tc>
      </w:tr>
      <w:tr>
        <w:tc>
          <w:tcPr>
            <w:tcW w:type="dxa" w:w="3485"/>
            <w:vAlign w:val="center"/>
          </w:tcPr>
          <w:p>
            <w:pPr>
              <w:spacing w:after="0"/>
            </w:pPr>
            <w:r/>
            <w:r>
              <w:rPr>
                <w:rFonts w:ascii="Aptos" w:hAnsi="Aptos"/>
                <w:b w:val="0"/>
                <w:sz w:val="15"/>
              </w:rPr>
              <w:t>Service</w:t>
            </w:r>
          </w:p>
        </w:tc>
        <w:tc>
          <w:tcPr>
            <w:tcW w:type="dxa" w:w="3485"/>
            <w:vAlign w:val="center"/>
          </w:tcPr>
          <w:p>
            <w:pPr>
              <w:spacing w:after="0"/>
            </w:pPr>
            <w:r/>
            <w:r>
              <w:rPr>
                <w:rFonts w:ascii="Aptos" w:hAnsi="Aptos"/>
                <w:b w:val="0"/>
                <w:sz w:val="15"/>
              </w:rPr>
              <w:t>Clinical/operational service at facility</w:t>
            </w:r>
          </w:p>
        </w:tc>
        <w:tc>
          <w:tcPr>
            <w:tcW w:type="dxa" w:w="3485"/>
            <w:vAlign w:val="center"/>
          </w:tcPr>
          <w:p>
            <w:pPr>
              <w:spacing w:after="0"/>
            </w:pPr>
            <w:r/>
            <w:r>
              <w:rPr>
                <w:rFonts w:ascii="Aptos" w:hAnsi="Aptos"/>
                <w:b w:val="0"/>
                <w:sz w:val="15"/>
              </w:rPr>
              <w:t>Organisation</w:t>
            </w:r>
          </w:p>
        </w:tc>
      </w:tr>
      <w:tr>
        <w:tc>
          <w:tcPr>
            <w:tcW w:type="dxa" w:w="3485"/>
            <w:vAlign w:val="center"/>
            <w:shd w:fill="F4F7FA"/>
          </w:tcPr>
          <w:p>
            <w:pPr>
              <w:spacing w:after="0"/>
            </w:pPr>
            <w:r/>
            <w:r>
              <w:rPr>
                <w:rFonts w:ascii="Aptos" w:hAnsi="Aptos"/>
                <w:b w:val="0"/>
                <w:sz w:val="15"/>
              </w:rPr>
              <w:t>RoleTemplate</w:t>
            </w:r>
          </w:p>
        </w:tc>
        <w:tc>
          <w:tcPr>
            <w:tcW w:type="dxa" w:w="3485"/>
            <w:vAlign w:val="center"/>
            <w:shd w:fill="F4F7FA"/>
          </w:tcPr>
          <w:p>
            <w:pPr>
              <w:spacing w:after="0"/>
            </w:pPr>
            <w:r/>
            <w:r>
              <w:rPr>
                <w:rFonts w:ascii="Aptos" w:hAnsi="Aptos"/>
                <w:b w:val="0"/>
                <w:sz w:val="15"/>
              </w:rPr>
              <w:t>Reusable role definition such as ED Senior</w:t>
            </w:r>
          </w:p>
        </w:tc>
        <w:tc>
          <w:tcPr>
            <w:tcW w:type="dxa" w:w="3485"/>
            <w:vAlign w:val="center"/>
            <w:shd w:fill="F4F7FA"/>
          </w:tcPr>
          <w:p>
            <w:pPr>
              <w:spacing w:after="0"/>
            </w:pPr>
            <w:r/>
            <w:r>
              <w:rPr>
                <w:rFonts w:ascii="Aptos" w:hAnsi="Aptos"/>
                <w:b w:val="0"/>
                <w:sz w:val="15"/>
              </w:rPr>
              <w:t>Organisation/state catalogue</w:t>
            </w:r>
          </w:p>
        </w:tc>
      </w:tr>
      <w:tr>
        <w:tc>
          <w:tcPr>
            <w:tcW w:type="dxa" w:w="3485"/>
            <w:vAlign w:val="center"/>
          </w:tcPr>
          <w:p>
            <w:pPr>
              <w:spacing w:after="0"/>
            </w:pPr>
            <w:r/>
            <w:r>
              <w:rPr>
                <w:rFonts w:ascii="Aptos" w:hAnsi="Aptos"/>
                <w:b w:val="0"/>
                <w:sz w:val="15"/>
              </w:rPr>
              <w:t>RequirementSet</w:t>
            </w:r>
          </w:p>
        </w:tc>
        <w:tc>
          <w:tcPr>
            <w:tcW w:type="dxa" w:w="3485"/>
            <w:vAlign w:val="center"/>
          </w:tcPr>
          <w:p>
            <w:pPr>
              <w:spacing w:after="0"/>
            </w:pPr>
            <w:r/>
            <w:r>
              <w:rPr>
                <w:rFonts w:ascii="Aptos" w:hAnsi="Aptos"/>
                <w:b w:val="0"/>
                <w:sz w:val="15"/>
              </w:rPr>
              <w:t>Versioned requirements applicable to a role/site</w:t>
            </w:r>
          </w:p>
        </w:tc>
        <w:tc>
          <w:tcPr>
            <w:tcW w:type="dxa" w:w="3485"/>
            <w:vAlign w:val="center"/>
          </w:tcPr>
          <w:p>
            <w:pPr>
              <w:spacing w:after="0"/>
            </w:pPr>
            <w:r/>
            <w:r>
              <w:rPr>
                <w:rFonts w:ascii="Aptos" w:hAnsi="Aptos"/>
                <w:b w:val="0"/>
                <w:sz w:val="15"/>
              </w:rPr>
              <w:t>Organisation</w:t>
            </w:r>
          </w:p>
        </w:tc>
      </w:tr>
      <w:tr>
        <w:tc>
          <w:tcPr>
            <w:tcW w:type="dxa" w:w="3485"/>
            <w:vAlign w:val="center"/>
            <w:shd w:fill="F4F7FA"/>
          </w:tcPr>
          <w:p>
            <w:pPr>
              <w:spacing w:after="0"/>
            </w:pPr>
            <w:r/>
            <w:r>
              <w:rPr>
                <w:rFonts w:ascii="Aptos" w:hAnsi="Aptos"/>
                <w:b w:val="0"/>
                <w:sz w:val="15"/>
              </w:rPr>
              <w:t>Requirement</w:t>
            </w:r>
          </w:p>
        </w:tc>
        <w:tc>
          <w:tcPr>
            <w:tcW w:type="dxa" w:w="3485"/>
            <w:vAlign w:val="center"/>
            <w:shd w:fill="F4F7FA"/>
          </w:tcPr>
          <w:p>
            <w:pPr>
              <w:spacing w:after="0"/>
            </w:pPr>
            <w:r/>
            <w:r>
              <w:rPr>
                <w:rFonts w:ascii="Aptos" w:hAnsi="Aptos"/>
                <w:b w:val="0"/>
                <w:sz w:val="15"/>
              </w:rPr>
              <w:t>Atomic hard/soft condition</w:t>
            </w:r>
          </w:p>
        </w:tc>
        <w:tc>
          <w:tcPr>
            <w:tcW w:type="dxa" w:w="3485"/>
            <w:vAlign w:val="center"/>
            <w:shd w:fill="F4F7FA"/>
          </w:tcPr>
          <w:p>
            <w:pPr>
              <w:spacing w:after="0"/>
            </w:pPr>
            <w:r/>
            <w:r>
              <w:rPr>
                <w:rFonts w:ascii="Aptos" w:hAnsi="Aptos"/>
                <w:b w:val="0"/>
                <w:sz w:val="15"/>
              </w:rPr>
              <w:t>Organisation</w:t>
            </w:r>
          </w:p>
        </w:tc>
      </w:tr>
      <w:tr>
        <w:tc>
          <w:tcPr>
            <w:tcW w:type="dxa" w:w="3485"/>
            <w:vAlign w:val="center"/>
          </w:tcPr>
          <w:p>
            <w:pPr>
              <w:spacing w:after="0"/>
            </w:pPr>
            <w:r/>
            <w:r>
              <w:rPr>
                <w:rFonts w:ascii="Aptos" w:hAnsi="Aptos"/>
                <w:b w:val="0"/>
                <w:sz w:val="15"/>
              </w:rPr>
              <w:t>ScopeGrant</w:t>
            </w:r>
          </w:p>
        </w:tc>
        <w:tc>
          <w:tcPr>
            <w:tcW w:type="dxa" w:w="3485"/>
            <w:vAlign w:val="center"/>
          </w:tcPr>
          <w:p>
            <w:pPr>
              <w:spacing w:after="0"/>
            </w:pPr>
            <w:r/>
            <w:r>
              <w:rPr>
                <w:rFonts w:ascii="Aptos" w:hAnsi="Aptos"/>
                <w:b w:val="0"/>
                <w:sz w:val="15"/>
              </w:rPr>
              <w:t>Organisation-issued clinical authorisation</w:t>
            </w:r>
          </w:p>
        </w:tc>
        <w:tc>
          <w:tcPr>
            <w:tcW w:type="dxa" w:w="3485"/>
            <w:vAlign w:val="center"/>
          </w:tcPr>
          <w:p>
            <w:pPr>
              <w:spacing w:after="0"/>
            </w:pPr>
            <w:r/>
            <w:r>
              <w:rPr>
                <w:rFonts w:ascii="Aptos" w:hAnsi="Aptos"/>
                <w:b w:val="0"/>
                <w:sz w:val="15"/>
              </w:rPr>
              <w:t>Issuing health service</w:t>
            </w:r>
          </w:p>
        </w:tc>
      </w:tr>
      <w:tr>
        <w:tc>
          <w:tcPr>
            <w:tcW w:type="dxa" w:w="3485"/>
            <w:vAlign w:val="center"/>
            <w:shd w:fill="F4F7FA"/>
          </w:tcPr>
          <w:p>
            <w:pPr>
              <w:spacing w:after="0"/>
            </w:pPr>
            <w:r/>
            <w:r>
              <w:rPr>
                <w:rFonts w:ascii="Aptos" w:hAnsi="Aptos"/>
                <w:b w:val="0"/>
                <w:sz w:val="15"/>
              </w:rPr>
              <w:t>PractitionerPreference</w:t>
            </w:r>
          </w:p>
        </w:tc>
        <w:tc>
          <w:tcPr>
            <w:tcW w:type="dxa" w:w="3485"/>
            <w:vAlign w:val="center"/>
            <w:shd w:fill="F4F7FA"/>
          </w:tcPr>
          <w:p>
            <w:pPr>
              <w:spacing w:after="0"/>
            </w:pPr>
            <w:r/>
            <w:r>
              <w:rPr>
                <w:rFonts w:ascii="Aptos" w:hAnsi="Aptos"/>
                <w:b w:val="0"/>
                <w:sz w:val="15"/>
              </w:rPr>
              <w:t>Sites/roles/rates/travel/availability preferences</w:t>
            </w:r>
          </w:p>
        </w:tc>
        <w:tc>
          <w:tcPr>
            <w:tcW w:type="dxa" w:w="3485"/>
            <w:vAlign w:val="center"/>
            <w:shd w:fill="F4F7FA"/>
          </w:tcPr>
          <w:p>
            <w:pPr>
              <w:spacing w:after="0"/>
            </w:pPr>
            <w:r/>
            <w:r>
              <w:rPr>
                <w:rFonts w:ascii="Aptos" w:hAnsi="Aptos"/>
                <w:b w:val="0"/>
                <w:sz w:val="15"/>
              </w:rPr>
              <w:t>Practitioner</w:t>
            </w:r>
          </w:p>
        </w:tc>
      </w:tr>
      <w:tr>
        <w:tc>
          <w:tcPr>
            <w:tcW w:type="dxa" w:w="3485"/>
            <w:vAlign w:val="center"/>
          </w:tcPr>
          <w:p>
            <w:pPr>
              <w:spacing w:after="0"/>
            </w:pPr>
            <w:r/>
            <w:r>
              <w:rPr>
                <w:rFonts w:ascii="Aptos" w:hAnsi="Aptos"/>
                <w:b w:val="0"/>
                <w:sz w:val="15"/>
              </w:rPr>
              <w:t>Vacancy</w:t>
            </w:r>
          </w:p>
        </w:tc>
        <w:tc>
          <w:tcPr>
            <w:tcW w:type="dxa" w:w="3485"/>
            <w:vAlign w:val="center"/>
          </w:tcPr>
          <w:p>
            <w:pPr>
              <w:spacing w:after="0"/>
            </w:pPr>
            <w:r/>
            <w:r>
              <w:rPr>
                <w:rFonts w:ascii="Aptos" w:hAnsi="Aptos"/>
                <w:b w:val="0"/>
                <w:sz w:val="15"/>
              </w:rPr>
              <w:t>Approved workforce need</w:t>
            </w:r>
          </w:p>
        </w:tc>
        <w:tc>
          <w:tcPr>
            <w:tcW w:type="dxa" w:w="3485"/>
            <w:vAlign w:val="center"/>
          </w:tcPr>
          <w:p>
            <w:pPr>
              <w:spacing w:after="0"/>
            </w:pPr>
            <w:r/>
            <w:r>
              <w:rPr>
                <w:rFonts w:ascii="Aptos" w:hAnsi="Aptos"/>
                <w:b w:val="0"/>
                <w:sz w:val="15"/>
              </w:rPr>
              <w:t>Health service</w:t>
            </w:r>
          </w:p>
        </w:tc>
      </w:tr>
      <w:tr>
        <w:tc>
          <w:tcPr>
            <w:tcW w:type="dxa" w:w="3485"/>
            <w:vAlign w:val="center"/>
            <w:shd w:fill="F4F7FA"/>
          </w:tcPr>
          <w:p>
            <w:pPr>
              <w:spacing w:after="0"/>
            </w:pPr>
            <w:r/>
            <w:r>
              <w:rPr>
                <w:rFonts w:ascii="Aptos" w:hAnsi="Aptos"/>
                <w:b w:val="0"/>
                <w:sz w:val="15"/>
              </w:rPr>
              <w:t>SourcingRun</w:t>
            </w:r>
          </w:p>
        </w:tc>
        <w:tc>
          <w:tcPr>
            <w:tcW w:type="dxa" w:w="3485"/>
            <w:vAlign w:val="center"/>
            <w:shd w:fill="F4F7FA"/>
          </w:tcPr>
          <w:p>
            <w:pPr>
              <w:spacing w:after="0"/>
            </w:pPr>
            <w:r/>
            <w:r>
              <w:rPr>
                <w:rFonts w:ascii="Aptos" w:hAnsi="Aptos"/>
                <w:b w:val="0"/>
                <w:sz w:val="15"/>
              </w:rPr>
              <w:t>Application of sourcing policy to a vacancy</w:t>
            </w:r>
          </w:p>
        </w:tc>
        <w:tc>
          <w:tcPr>
            <w:tcW w:type="dxa" w:w="3485"/>
            <w:vAlign w:val="center"/>
            <w:shd w:fill="F4F7FA"/>
          </w:tcPr>
          <w:p>
            <w:pPr>
              <w:spacing w:after="0"/>
            </w:pPr>
            <w:r/>
            <w:r>
              <w:rPr>
                <w:rFonts w:ascii="Aptos" w:hAnsi="Aptos"/>
                <w:b w:val="0"/>
                <w:sz w:val="15"/>
              </w:rPr>
              <w:t>Health service/procurement</w:t>
            </w:r>
          </w:p>
        </w:tc>
      </w:tr>
      <w:tr>
        <w:tc>
          <w:tcPr>
            <w:tcW w:type="dxa" w:w="3485"/>
            <w:vAlign w:val="center"/>
          </w:tcPr>
          <w:p>
            <w:pPr>
              <w:spacing w:after="0"/>
            </w:pPr>
            <w:r/>
            <w:r>
              <w:rPr>
                <w:rFonts w:ascii="Aptos" w:hAnsi="Aptos"/>
                <w:b w:val="0"/>
                <w:sz w:val="15"/>
              </w:rPr>
              <w:t>Candidate</w:t>
            </w:r>
          </w:p>
        </w:tc>
        <w:tc>
          <w:tcPr>
            <w:tcW w:type="dxa" w:w="3485"/>
            <w:vAlign w:val="center"/>
          </w:tcPr>
          <w:p>
            <w:pPr>
              <w:spacing w:after="0"/>
            </w:pPr>
            <w:r/>
            <w:r>
              <w:rPr>
                <w:rFonts w:ascii="Aptos" w:hAnsi="Aptos"/>
                <w:b w:val="0"/>
                <w:sz w:val="15"/>
              </w:rPr>
              <w:t>Practitioner considered/requested for vacancy</w:t>
            </w:r>
          </w:p>
        </w:tc>
        <w:tc>
          <w:tcPr>
            <w:tcW w:type="dxa" w:w="3485"/>
            <w:vAlign w:val="center"/>
          </w:tcPr>
          <w:p>
            <w:pPr>
              <w:spacing w:after="0"/>
            </w:pPr>
            <w:r/>
            <w:r>
              <w:rPr>
                <w:rFonts w:ascii="Aptos" w:hAnsi="Aptos"/>
                <w:b w:val="0"/>
                <w:sz w:val="15"/>
              </w:rPr>
              <w:t>Exchange</w:t>
            </w:r>
          </w:p>
        </w:tc>
      </w:tr>
      <w:tr>
        <w:tc>
          <w:tcPr>
            <w:tcW w:type="dxa" w:w="3485"/>
            <w:vAlign w:val="center"/>
            <w:shd w:fill="F4F7FA"/>
          </w:tcPr>
          <w:p>
            <w:pPr>
              <w:spacing w:after="0"/>
            </w:pPr>
            <w:r/>
            <w:r>
              <w:rPr>
                <w:rFonts w:ascii="Aptos" w:hAnsi="Aptos"/>
                <w:b w:val="0"/>
                <w:sz w:val="15"/>
              </w:rPr>
              <w:t>AgencyProposal</w:t>
            </w:r>
          </w:p>
        </w:tc>
        <w:tc>
          <w:tcPr>
            <w:tcW w:type="dxa" w:w="3485"/>
            <w:vAlign w:val="center"/>
            <w:shd w:fill="F4F7FA"/>
          </w:tcPr>
          <w:p>
            <w:pPr>
              <w:spacing w:after="0"/>
            </w:pPr>
            <w:r/>
            <w:r>
              <w:rPr>
                <w:rFonts w:ascii="Aptos" w:hAnsi="Aptos"/>
                <w:b w:val="0"/>
                <w:sz w:val="15"/>
              </w:rPr>
              <w:t>Agency-represented candidate and commercial proposal</w:t>
            </w:r>
          </w:p>
        </w:tc>
        <w:tc>
          <w:tcPr>
            <w:tcW w:type="dxa" w:w="3485"/>
            <w:vAlign w:val="center"/>
            <w:shd w:fill="F4F7FA"/>
          </w:tcPr>
          <w:p>
            <w:pPr>
              <w:spacing w:after="0"/>
            </w:pPr>
            <w:r/>
            <w:r>
              <w:rPr>
                <w:rFonts w:ascii="Aptos" w:hAnsi="Aptos"/>
                <w:b w:val="0"/>
                <w:sz w:val="15"/>
              </w:rPr>
              <w:t>Agency</w:t>
            </w:r>
          </w:p>
        </w:tc>
      </w:tr>
      <w:tr>
        <w:tc>
          <w:tcPr>
            <w:tcW w:type="dxa" w:w="3485"/>
            <w:vAlign w:val="center"/>
          </w:tcPr>
          <w:p>
            <w:pPr>
              <w:spacing w:after="0"/>
            </w:pPr>
            <w:r/>
            <w:r>
              <w:rPr>
                <w:rFonts w:ascii="Aptos" w:hAnsi="Aptos"/>
                <w:b w:val="0"/>
                <w:sz w:val="15"/>
              </w:rPr>
              <w:t>EligibilityAssessment</w:t>
            </w:r>
          </w:p>
        </w:tc>
        <w:tc>
          <w:tcPr>
            <w:tcW w:type="dxa" w:w="3485"/>
            <w:vAlign w:val="center"/>
          </w:tcPr>
          <w:p>
            <w:pPr>
              <w:spacing w:after="0"/>
            </w:pPr>
            <w:r/>
            <w:r>
              <w:rPr>
                <w:rFonts w:ascii="Aptos" w:hAnsi="Aptos"/>
                <w:b w:val="0"/>
                <w:sz w:val="15"/>
              </w:rPr>
              <w:t>Point-in-time result against requirements</w:t>
            </w:r>
          </w:p>
        </w:tc>
        <w:tc>
          <w:tcPr>
            <w:tcW w:type="dxa" w:w="3485"/>
            <w:vAlign w:val="center"/>
          </w:tcPr>
          <w:p>
            <w:pPr>
              <w:spacing w:after="0"/>
            </w:pPr>
            <w:r/>
            <w:r>
              <w:rPr>
                <w:rFonts w:ascii="Aptos" w:hAnsi="Aptos"/>
                <w:b w:val="0"/>
                <w:sz w:val="15"/>
              </w:rPr>
              <w:t>Derived</w:t>
            </w:r>
          </w:p>
        </w:tc>
      </w:tr>
      <w:tr>
        <w:tc>
          <w:tcPr>
            <w:tcW w:type="dxa" w:w="3485"/>
            <w:vAlign w:val="center"/>
            <w:shd w:fill="F4F7FA"/>
          </w:tcPr>
          <w:p>
            <w:pPr>
              <w:spacing w:after="0"/>
            </w:pPr>
            <w:r/>
            <w:r>
              <w:rPr>
                <w:rFonts w:ascii="Aptos" w:hAnsi="Aptos"/>
                <w:b w:val="0"/>
                <w:sz w:val="15"/>
              </w:rPr>
              <w:t>Booking</w:t>
            </w:r>
          </w:p>
        </w:tc>
        <w:tc>
          <w:tcPr>
            <w:tcW w:type="dxa" w:w="3485"/>
            <w:vAlign w:val="center"/>
            <w:shd w:fill="F4F7FA"/>
          </w:tcPr>
          <w:p>
            <w:pPr>
              <w:spacing w:after="0"/>
            </w:pPr>
            <w:r/>
            <w:r>
              <w:rPr>
                <w:rFonts w:ascii="Aptos" w:hAnsi="Aptos"/>
                <w:b w:val="0"/>
                <w:sz w:val="15"/>
              </w:rPr>
              <w:t>Confirmed practitioner-vacancy engagement</w:t>
            </w:r>
          </w:p>
        </w:tc>
        <w:tc>
          <w:tcPr>
            <w:tcW w:type="dxa" w:w="3485"/>
            <w:vAlign w:val="center"/>
            <w:shd w:fill="F4F7FA"/>
          </w:tcPr>
          <w:p>
            <w:pPr>
              <w:spacing w:after="0"/>
            </w:pPr>
            <w:r/>
            <w:r>
              <w:rPr>
                <w:rFonts w:ascii="Aptos" w:hAnsi="Aptos"/>
                <w:b w:val="0"/>
                <w:sz w:val="15"/>
              </w:rPr>
              <w:t>Health service</w:t>
            </w:r>
          </w:p>
        </w:tc>
      </w:tr>
      <w:tr>
        <w:tc>
          <w:tcPr>
            <w:tcW w:type="dxa" w:w="3485"/>
            <w:vAlign w:val="center"/>
          </w:tcPr>
          <w:p>
            <w:pPr>
              <w:spacing w:after="0"/>
            </w:pPr>
            <w:r/>
            <w:r>
              <w:rPr>
                <w:rFonts w:ascii="Aptos" w:hAnsi="Aptos"/>
                <w:b w:val="0"/>
                <w:sz w:val="15"/>
              </w:rPr>
              <w:t>Timesheet</w:t>
            </w:r>
          </w:p>
        </w:tc>
        <w:tc>
          <w:tcPr>
            <w:tcW w:type="dxa" w:w="3485"/>
            <w:vAlign w:val="center"/>
          </w:tcPr>
          <w:p>
            <w:pPr>
              <w:spacing w:after="0"/>
            </w:pPr>
            <w:r/>
            <w:r>
              <w:rPr>
                <w:rFonts w:ascii="Aptos" w:hAnsi="Aptos"/>
                <w:b w:val="0"/>
                <w:sz w:val="15"/>
              </w:rPr>
              <w:t>Actual worked time and allowances</w:t>
            </w:r>
          </w:p>
        </w:tc>
        <w:tc>
          <w:tcPr>
            <w:tcW w:type="dxa" w:w="3485"/>
            <w:vAlign w:val="center"/>
          </w:tcPr>
          <w:p>
            <w:pPr>
              <w:spacing w:after="0"/>
            </w:pPr>
            <w:r/>
            <w:r>
              <w:rPr>
                <w:rFonts w:ascii="Aptos" w:hAnsi="Aptos"/>
                <w:b w:val="0"/>
                <w:sz w:val="15"/>
              </w:rPr>
              <w:t>Doctor/approver</w:t>
            </w:r>
          </w:p>
        </w:tc>
      </w:tr>
      <w:tr>
        <w:tc>
          <w:tcPr>
            <w:tcW w:type="dxa" w:w="3485"/>
            <w:vAlign w:val="center"/>
            <w:shd w:fill="F4F7FA"/>
          </w:tcPr>
          <w:p>
            <w:pPr>
              <w:spacing w:after="0"/>
            </w:pPr>
            <w:r/>
            <w:r>
              <w:rPr>
                <w:rFonts w:ascii="Aptos" w:hAnsi="Aptos"/>
                <w:b w:val="0"/>
                <w:sz w:val="15"/>
              </w:rPr>
              <w:t>ExperienceResponse</w:t>
            </w:r>
          </w:p>
        </w:tc>
        <w:tc>
          <w:tcPr>
            <w:tcW w:type="dxa" w:w="3485"/>
            <w:vAlign w:val="center"/>
            <w:shd w:fill="F4F7FA"/>
          </w:tcPr>
          <w:p>
            <w:pPr>
              <w:spacing w:after="0"/>
            </w:pPr>
            <w:r/>
            <w:r>
              <w:rPr>
                <w:rFonts w:ascii="Aptos" w:hAnsi="Aptos"/>
                <w:b w:val="0"/>
                <w:sz w:val="15"/>
              </w:rPr>
              <w:t>Confidential post-work survey</w:t>
            </w:r>
          </w:p>
        </w:tc>
        <w:tc>
          <w:tcPr>
            <w:tcW w:type="dxa" w:w="3485"/>
            <w:vAlign w:val="center"/>
            <w:shd w:fill="F4F7FA"/>
          </w:tcPr>
          <w:p>
            <w:pPr>
              <w:spacing w:after="0"/>
            </w:pPr>
            <w:r/>
            <w:r>
              <w:rPr>
                <w:rFonts w:ascii="Aptos" w:hAnsi="Aptos"/>
                <w:b w:val="0"/>
                <w:sz w:val="15"/>
              </w:rPr>
              <w:t>Practitioner</w:t>
            </w:r>
          </w:p>
        </w:tc>
      </w:tr>
      <w:tr>
        <w:tc>
          <w:tcPr>
            <w:tcW w:type="dxa" w:w="3485"/>
            <w:vAlign w:val="center"/>
          </w:tcPr>
          <w:p>
            <w:pPr>
              <w:spacing w:after="0"/>
            </w:pPr>
            <w:r/>
            <w:r>
              <w:rPr>
                <w:rFonts w:ascii="Aptos" w:hAnsi="Aptos"/>
                <w:b w:val="0"/>
                <w:sz w:val="15"/>
              </w:rPr>
              <w:t>CredentialShare</w:t>
            </w:r>
          </w:p>
        </w:tc>
        <w:tc>
          <w:tcPr>
            <w:tcW w:type="dxa" w:w="3485"/>
            <w:vAlign w:val="center"/>
          </w:tcPr>
          <w:p>
            <w:pPr>
              <w:spacing w:after="0"/>
            </w:pPr>
            <w:r/>
            <w:r>
              <w:rPr>
                <w:rFonts w:ascii="Aptos" w:hAnsi="Aptos"/>
                <w:b w:val="0"/>
                <w:sz w:val="15"/>
              </w:rPr>
              <w:t>Practitioner-authorised external bundle</w:t>
            </w:r>
          </w:p>
        </w:tc>
        <w:tc>
          <w:tcPr>
            <w:tcW w:type="dxa" w:w="3485"/>
            <w:vAlign w:val="center"/>
          </w:tcPr>
          <w:p>
            <w:pPr>
              <w:spacing w:after="0"/>
            </w:pPr>
            <w:r/>
            <w:r>
              <w:rPr>
                <w:rFonts w:ascii="Aptos" w:hAnsi="Aptos"/>
                <w:b w:val="0"/>
                <w:sz w:val="15"/>
              </w:rPr>
              <w:t>Practitioner</w:t>
            </w:r>
          </w:p>
        </w:tc>
      </w:tr>
      <w:tr>
        <w:tc>
          <w:tcPr>
            <w:tcW w:type="dxa" w:w="3485"/>
            <w:vAlign w:val="center"/>
            <w:shd w:fill="F4F7FA"/>
          </w:tcPr>
          <w:p>
            <w:pPr>
              <w:spacing w:after="0"/>
            </w:pPr>
            <w:r/>
            <w:r>
              <w:rPr>
                <w:rFonts w:ascii="Aptos" w:hAnsi="Aptos"/>
                <w:b w:val="0"/>
                <w:sz w:val="15"/>
              </w:rPr>
              <w:t>AuditEvent</w:t>
            </w:r>
          </w:p>
        </w:tc>
        <w:tc>
          <w:tcPr>
            <w:tcW w:type="dxa" w:w="3485"/>
            <w:vAlign w:val="center"/>
            <w:shd w:fill="F4F7FA"/>
          </w:tcPr>
          <w:p>
            <w:pPr>
              <w:spacing w:after="0"/>
            </w:pPr>
            <w:r/>
            <w:r>
              <w:rPr>
                <w:rFonts w:ascii="Aptos" w:hAnsi="Aptos"/>
                <w:b w:val="0"/>
                <w:sz w:val="15"/>
              </w:rPr>
              <w:t>Immutable access/business event</w:t>
            </w:r>
          </w:p>
        </w:tc>
        <w:tc>
          <w:tcPr>
            <w:tcW w:type="dxa" w:w="3485"/>
            <w:vAlign w:val="center"/>
            <w:shd w:fill="F4F7FA"/>
          </w:tcPr>
          <w:p>
            <w:pPr>
              <w:spacing w:after="0"/>
            </w:pPr>
            <w:r/>
            <w:r>
              <w:rPr>
                <w:rFonts w:ascii="Aptos" w:hAnsi="Aptos"/>
                <w:b w:val="0"/>
                <w:sz w:val="15"/>
              </w:rPr>
              <w:t>Platform</w:t>
            </w:r>
          </w:p>
        </w:tc>
      </w:tr>
    </w:tbl>
    <w:p/>
    <w:p>
      <w:pPr>
        <w:pStyle w:val="Heading1"/>
      </w:pPr>
      <w:r>
        <w:t>7. Identifier model</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5"/>
              </w:rPr>
              <w:t>Identifier type</w:t>
            </w:r>
          </w:p>
        </w:tc>
        <w:tc>
          <w:tcPr>
            <w:tcW w:type="dxa" w:w="3485"/>
            <w:vAlign w:val="center"/>
            <w:shd w:fill="17365D"/>
          </w:tcPr>
          <w:p>
            <w:pPr>
              <w:spacing w:after="0"/>
            </w:pPr>
            <w:r/>
            <w:r>
              <w:rPr>
                <w:rFonts w:ascii="Aptos" w:hAnsi="Aptos"/>
                <w:b/>
                <w:color w:val="FFFFFF"/>
                <w:sz w:val="15"/>
              </w:rPr>
              <w:t>Example semantics</w:t>
            </w:r>
          </w:p>
        </w:tc>
        <w:tc>
          <w:tcPr>
            <w:tcW w:type="dxa" w:w="3485"/>
            <w:vAlign w:val="center"/>
            <w:shd w:fill="17365D"/>
          </w:tcPr>
          <w:p>
            <w:pPr>
              <w:spacing w:after="0"/>
            </w:pPr>
            <w:r/>
            <w:r>
              <w:rPr>
                <w:rFonts w:ascii="Aptos" w:hAnsi="Aptos"/>
                <w:b/>
                <w:color w:val="FFFFFF"/>
                <w:sz w:val="15"/>
              </w:rPr>
              <w:t>Rules</w:t>
            </w:r>
          </w:p>
        </w:tc>
      </w:tr>
      <w:tr>
        <w:tc>
          <w:tcPr>
            <w:tcW w:type="dxa" w:w="3485"/>
            <w:vAlign w:val="center"/>
          </w:tcPr>
          <w:p>
            <w:pPr>
              <w:spacing w:after="0"/>
            </w:pPr>
            <w:r/>
            <w:r>
              <w:rPr>
                <w:rFonts w:ascii="Aptos" w:hAnsi="Aptos"/>
                <w:b w:val="0"/>
                <w:sz w:val="15"/>
              </w:rPr>
              <w:t>platform_practitioner_id</w:t>
            </w:r>
          </w:p>
        </w:tc>
        <w:tc>
          <w:tcPr>
            <w:tcW w:type="dxa" w:w="3485"/>
            <w:vAlign w:val="center"/>
          </w:tcPr>
          <w:p>
            <w:pPr>
              <w:spacing w:after="0"/>
            </w:pPr>
            <w:r/>
            <w:r>
              <w:rPr>
                <w:rFonts w:ascii="Aptos" w:hAnsi="Aptos"/>
                <w:b w:val="0"/>
                <w:sz w:val="15"/>
              </w:rPr>
              <w:t>UUID</w:t>
            </w:r>
          </w:p>
        </w:tc>
        <w:tc>
          <w:tcPr>
            <w:tcW w:type="dxa" w:w="3485"/>
            <w:vAlign w:val="center"/>
          </w:tcPr>
          <w:p>
            <w:pPr>
              <w:spacing w:after="0"/>
            </w:pPr>
            <w:r/>
            <w:r>
              <w:rPr>
                <w:rFonts w:ascii="Aptos" w:hAnsi="Aptos"/>
                <w:b w:val="0"/>
                <w:sz w:val="15"/>
              </w:rPr>
              <w:t>Internal immutable key only</w:t>
            </w:r>
          </w:p>
        </w:tc>
      </w:tr>
      <w:tr>
        <w:tc>
          <w:tcPr>
            <w:tcW w:type="dxa" w:w="3485"/>
            <w:vAlign w:val="center"/>
            <w:shd w:fill="F4F7FA"/>
          </w:tcPr>
          <w:p>
            <w:pPr>
              <w:spacing w:after="0"/>
            </w:pPr>
            <w:r/>
            <w:r>
              <w:rPr>
                <w:rFonts w:ascii="Aptos" w:hAnsi="Aptos"/>
                <w:b w:val="0"/>
                <w:sz w:val="15"/>
              </w:rPr>
              <w:t>HPI-I</w:t>
            </w:r>
          </w:p>
        </w:tc>
        <w:tc>
          <w:tcPr>
            <w:tcW w:type="dxa" w:w="3485"/>
            <w:vAlign w:val="center"/>
            <w:shd w:fill="F4F7FA"/>
          </w:tcPr>
          <w:p>
            <w:pPr>
              <w:spacing w:after="0"/>
            </w:pPr>
            <w:r/>
            <w:r>
              <w:rPr>
                <w:rFonts w:ascii="Aptos" w:hAnsi="Aptos"/>
                <w:b w:val="0"/>
                <w:sz w:val="15"/>
              </w:rPr>
              <w:t>National healthcare provider identifier</w:t>
            </w:r>
          </w:p>
        </w:tc>
        <w:tc>
          <w:tcPr>
            <w:tcW w:type="dxa" w:w="3485"/>
            <w:vAlign w:val="center"/>
            <w:shd w:fill="F4F7FA"/>
          </w:tcPr>
          <w:p>
            <w:pPr>
              <w:spacing w:after="0"/>
            </w:pPr>
            <w:r/>
            <w:r>
              <w:rPr>
                <w:rFonts w:ascii="Aptos" w:hAnsi="Aptos"/>
                <w:b w:val="0"/>
                <w:sz w:val="15"/>
              </w:rPr>
              <w:t>Store issuer/system; restricted exposure</w:t>
            </w:r>
          </w:p>
        </w:tc>
      </w:tr>
      <w:tr>
        <w:tc>
          <w:tcPr>
            <w:tcW w:type="dxa" w:w="3485"/>
            <w:vAlign w:val="center"/>
          </w:tcPr>
          <w:p>
            <w:pPr>
              <w:spacing w:after="0"/>
            </w:pPr>
            <w:r/>
            <w:r>
              <w:rPr>
                <w:rFonts w:ascii="Aptos" w:hAnsi="Aptos"/>
                <w:b w:val="0"/>
                <w:sz w:val="15"/>
              </w:rPr>
              <w:t>Ahpra registration number</w:t>
            </w:r>
          </w:p>
        </w:tc>
        <w:tc>
          <w:tcPr>
            <w:tcW w:type="dxa" w:w="3485"/>
            <w:vAlign w:val="center"/>
          </w:tcPr>
          <w:p>
            <w:pPr>
              <w:spacing w:after="0"/>
            </w:pPr>
            <w:r/>
            <w:r>
              <w:rPr>
                <w:rFonts w:ascii="Aptos" w:hAnsi="Aptos"/>
                <w:b w:val="0"/>
                <w:sz w:val="15"/>
              </w:rPr>
              <w:t>Professional registration identifier</w:t>
            </w:r>
          </w:p>
        </w:tc>
        <w:tc>
          <w:tcPr>
            <w:tcW w:type="dxa" w:w="3485"/>
            <w:vAlign w:val="center"/>
          </w:tcPr>
          <w:p>
            <w:pPr>
              <w:spacing w:after="0"/>
            </w:pPr>
            <w:r/>
            <w:r>
              <w:rPr>
                <w:rFonts w:ascii="Aptos" w:hAnsi="Aptos"/>
                <w:b w:val="0"/>
                <w:sz w:val="15"/>
              </w:rPr>
              <w:t>Validated format/source; not sole internal key</w:t>
            </w:r>
          </w:p>
        </w:tc>
      </w:tr>
      <w:tr>
        <w:tc>
          <w:tcPr>
            <w:tcW w:type="dxa" w:w="3485"/>
            <w:vAlign w:val="center"/>
            <w:shd w:fill="F4F7FA"/>
          </w:tcPr>
          <w:p>
            <w:pPr>
              <w:spacing w:after="0"/>
            </w:pPr>
            <w:r/>
            <w:r>
              <w:rPr>
                <w:rFonts w:ascii="Aptos" w:hAnsi="Aptos"/>
                <w:b w:val="0"/>
                <w:sz w:val="15"/>
              </w:rPr>
              <w:t>employee/person ID</w:t>
            </w:r>
          </w:p>
        </w:tc>
        <w:tc>
          <w:tcPr>
            <w:tcW w:type="dxa" w:w="3485"/>
            <w:vAlign w:val="center"/>
            <w:shd w:fill="F4F7FA"/>
          </w:tcPr>
          <w:p>
            <w:pPr>
              <w:spacing w:after="0"/>
            </w:pPr>
            <w:r/>
            <w:r>
              <w:rPr>
                <w:rFonts w:ascii="Aptos" w:hAnsi="Aptos"/>
                <w:b w:val="0"/>
                <w:sz w:val="15"/>
              </w:rPr>
              <w:t>LHN/SA Health identifier</w:t>
            </w:r>
          </w:p>
        </w:tc>
        <w:tc>
          <w:tcPr>
            <w:tcW w:type="dxa" w:w="3485"/>
            <w:vAlign w:val="center"/>
            <w:shd w:fill="F4F7FA"/>
          </w:tcPr>
          <w:p>
            <w:pPr>
              <w:spacing w:after="0"/>
            </w:pPr>
            <w:r/>
            <w:r>
              <w:rPr>
                <w:rFonts w:ascii="Aptos" w:hAnsi="Aptos"/>
                <w:b w:val="0"/>
                <w:sz w:val="15"/>
              </w:rPr>
              <w:t>Organisation-scoped</w:t>
            </w:r>
          </w:p>
        </w:tc>
      </w:tr>
      <w:tr>
        <w:tc>
          <w:tcPr>
            <w:tcW w:type="dxa" w:w="3485"/>
            <w:vAlign w:val="center"/>
          </w:tcPr>
          <w:p>
            <w:pPr>
              <w:spacing w:after="0"/>
            </w:pPr>
            <w:r/>
            <w:r>
              <w:rPr>
                <w:rFonts w:ascii="Aptos" w:hAnsi="Aptos"/>
                <w:b w:val="0"/>
                <w:sz w:val="15"/>
              </w:rPr>
              <w:t>agency doctor ID</w:t>
            </w:r>
          </w:p>
        </w:tc>
        <w:tc>
          <w:tcPr>
            <w:tcW w:type="dxa" w:w="3485"/>
            <w:vAlign w:val="center"/>
          </w:tcPr>
          <w:p>
            <w:pPr>
              <w:spacing w:after="0"/>
            </w:pPr>
            <w:r/>
            <w:r>
              <w:rPr>
                <w:rFonts w:ascii="Aptos" w:hAnsi="Aptos"/>
                <w:b w:val="0"/>
                <w:sz w:val="15"/>
              </w:rPr>
              <w:t>Supplier identifier</w:t>
            </w:r>
          </w:p>
        </w:tc>
        <w:tc>
          <w:tcPr>
            <w:tcW w:type="dxa" w:w="3485"/>
            <w:vAlign w:val="center"/>
          </w:tcPr>
          <w:p>
            <w:pPr>
              <w:spacing w:after="0"/>
            </w:pPr>
            <w:r/>
            <w:r>
              <w:rPr>
                <w:rFonts w:ascii="Aptos" w:hAnsi="Aptos"/>
                <w:b w:val="0"/>
                <w:sz w:val="15"/>
              </w:rPr>
              <w:t>Agency-scoped</w:t>
            </w:r>
          </w:p>
        </w:tc>
      </w:tr>
      <w:tr>
        <w:tc>
          <w:tcPr>
            <w:tcW w:type="dxa" w:w="3485"/>
            <w:vAlign w:val="center"/>
            <w:shd w:fill="F4F7FA"/>
          </w:tcPr>
          <w:p>
            <w:pPr>
              <w:spacing w:after="0"/>
            </w:pPr>
            <w:r/>
            <w:r>
              <w:rPr>
                <w:rFonts w:ascii="Aptos" w:hAnsi="Aptos"/>
                <w:b w:val="0"/>
                <w:sz w:val="15"/>
              </w:rPr>
              <w:t>HPI-O / organisation identifier</w:t>
            </w:r>
          </w:p>
        </w:tc>
        <w:tc>
          <w:tcPr>
            <w:tcW w:type="dxa" w:w="3485"/>
            <w:vAlign w:val="center"/>
            <w:shd w:fill="F4F7FA"/>
          </w:tcPr>
          <w:p>
            <w:pPr>
              <w:spacing w:after="0"/>
            </w:pPr>
            <w:r/>
            <w:r>
              <w:rPr>
                <w:rFonts w:ascii="Aptos" w:hAnsi="Aptos"/>
                <w:b w:val="0"/>
                <w:sz w:val="15"/>
              </w:rPr>
              <w:t>National organisation identity where applicable</w:t>
            </w:r>
          </w:p>
        </w:tc>
        <w:tc>
          <w:tcPr>
            <w:tcW w:type="dxa" w:w="3485"/>
            <w:vAlign w:val="center"/>
            <w:shd w:fill="F4F7FA"/>
          </w:tcPr>
          <w:p>
            <w:pPr>
              <w:spacing w:after="0"/>
            </w:pPr>
            <w:r/>
            <w:r>
              <w:rPr>
                <w:rFonts w:ascii="Aptos" w:hAnsi="Aptos"/>
                <w:b w:val="0"/>
                <w:sz w:val="15"/>
              </w:rPr>
              <w:t>Reference authoritative source</w:t>
            </w:r>
          </w:p>
        </w:tc>
      </w:tr>
      <w:tr>
        <w:tc>
          <w:tcPr>
            <w:tcW w:type="dxa" w:w="3485"/>
            <w:vAlign w:val="center"/>
          </w:tcPr>
          <w:p>
            <w:pPr>
              <w:spacing w:after="0"/>
            </w:pPr>
            <w:r/>
            <w:r>
              <w:rPr>
                <w:rFonts w:ascii="Aptos" w:hAnsi="Aptos"/>
                <w:b w:val="0"/>
                <w:sz w:val="15"/>
              </w:rPr>
              <w:t>facility/service identifier</w:t>
            </w:r>
          </w:p>
        </w:tc>
        <w:tc>
          <w:tcPr>
            <w:tcW w:type="dxa" w:w="3485"/>
            <w:vAlign w:val="center"/>
          </w:tcPr>
          <w:p>
            <w:pPr>
              <w:spacing w:after="0"/>
            </w:pPr>
            <w:r/>
            <w:r>
              <w:rPr>
                <w:rFonts w:ascii="Aptos" w:hAnsi="Aptos"/>
                <w:b w:val="0"/>
                <w:sz w:val="15"/>
              </w:rPr>
              <w:t>PCA/HCA/local identifiers</w:t>
            </w:r>
          </w:p>
        </w:tc>
        <w:tc>
          <w:tcPr>
            <w:tcW w:type="dxa" w:w="3485"/>
            <w:vAlign w:val="center"/>
          </w:tcPr>
          <w:p>
            <w:pPr>
              <w:spacing w:after="0"/>
            </w:pPr>
            <w:r/>
            <w:r>
              <w:rPr>
                <w:rFonts w:ascii="Aptos" w:hAnsi="Aptos"/>
                <w:b w:val="0"/>
                <w:sz w:val="15"/>
              </w:rPr>
              <w:t>Support multiple identifiers with issuer</w:t>
            </w:r>
          </w:p>
        </w:tc>
      </w:tr>
      <w:tr>
        <w:tc>
          <w:tcPr>
            <w:tcW w:type="dxa" w:w="3485"/>
            <w:vAlign w:val="center"/>
            <w:shd w:fill="F4F7FA"/>
          </w:tcPr>
          <w:p>
            <w:pPr>
              <w:spacing w:after="0"/>
            </w:pPr>
            <w:r/>
            <w:r>
              <w:rPr>
                <w:rFonts w:ascii="Aptos" w:hAnsi="Aptos"/>
                <w:b w:val="0"/>
                <w:sz w:val="15"/>
              </w:rPr>
              <w:t>document/evidence ID</w:t>
            </w:r>
          </w:p>
        </w:tc>
        <w:tc>
          <w:tcPr>
            <w:tcW w:type="dxa" w:w="3485"/>
            <w:vAlign w:val="center"/>
            <w:shd w:fill="F4F7FA"/>
          </w:tcPr>
          <w:p>
            <w:pPr>
              <w:spacing w:after="0"/>
            </w:pPr>
            <w:r/>
            <w:r>
              <w:rPr>
                <w:rFonts w:ascii="Aptos" w:hAnsi="Aptos"/>
                <w:b w:val="0"/>
                <w:sz w:val="15"/>
              </w:rPr>
              <w:t>UUID + object version</w:t>
            </w:r>
          </w:p>
        </w:tc>
        <w:tc>
          <w:tcPr>
            <w:tcW w:type="dxa" w:w="3485"/>
            <w:vAlign w:val="center"/>
            <w:shd w:fill="F4F7FA"/>
          </w:tcPr>
          <w:p>
            <w:pPr>
              <w:spacing w:after="0"/>
            </w:pPr>
            <w:r/>
            <w:r>
              <w:rPr>
                <w:rFonts w:ascii="Aptos" w:hAnsi="Aptos"/>
                <w:b w:val="0"/>
                <w:sz w:val="15"/>
              </w:rPr>
              <w:t>Never infer identity from filename</w:t>
            </w:r>
          </w:p>
        </w:tc>
      </w:tr>
    </w:tbl>
    <w:p/>
    <w:p>
      <w:pPr>
        <w:pStyle w:val="Heading1"/>
      </w:pPr>
      <w:r>
        <w:t>8. Credential ontology</w:t>
      </w:r>
    </w:p>
    <w:p>
      <w:r>
        <w:t>CredentialDefinition is configuration, not free text. Each definition should support: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Field</w:t>
            </w:r>
          </w:p>
        </w:tc>
        <w:tc>
          <w:tcPr>
            <w:tcW w:type="dxa" w:w="5227"/>
            <w:vAlign w:val="center"/>
            <w:shd w:fill="17365D"/>
          </w:tcPr>
          <w:p>
            <w:pPr>
              <w:spacing w:after="0"/>
            </w:pPr>
            <w:r/>
            <w:r>
              <w:rPr>
                <w:rFonts w:ascii="Aptos" w:hAnsi="Aptos"/>
                <w:b/>
                <w:color w:val="FFFFFF"/>
                <w:sz w:val="15"/>
              </w:rPr>
              <w:t>Meaning</w:t>
            </w:r>
          </w:p>
        </w:tc>
      </w:tr>
      <w:tr>
        <w:tc>
          <w:tcPr>
            <w:tcW w:type="dxa" w:w="5227"/>
            <w:vAlign w:val="center"/>
          </w:tcPr>
          <w:p>
            <w:pPr>
              <w:spacing w:after="0"/>
            </w:pPr>
            <w:r/>
            <w:r>
              <w:rPr>
                <w:rFonts w:ascii="Aptos" w:hAnsi="Aptos"/>
                <w:b w:val="0"/>
                <w:sz w:val="15"/>
              </w:rPr>
              <w:t>code</w:t>
            </w:r>
          </w:p>
        </w:tc>
        <w:tc>
          <w:tcPr>
            <w:tcW w:type="dxa" w:w="5227"/>
            <w:vAlign w:val="center"/>
          </w:tcPr>
          <w:p>
            <w:pPr>
              <w:spacing w:after="0"/>
            </w:pPr>
            <w:r/>
            <w:r>
              <w:rPr>
                <w:rFonts w:ascii="Aptos" w:hAnsi="Aptos"/>
                <w:b w:val="0"/>
                <w:sz w:val="15"/>
              </w:rPr>
              <w:t>Stable machine code, e.g. REG_AHPRA_MEDICAL</w:t>
            </w:r>
          </w:p>
        </w:tc>
      </w:tr>
      <w:tr>
        <w:tc>
          <w:tcPr>
            <w:tcW w:type="dxa" w:w="5227"/>
            <w:vAlign w:val="center"/>
            <w:shd w:fill="F4F7FA"/>
          </w:tcPr>
          <w:p>
            <w:pPr>
              <w:spacing w:after="0"/>
            </w:pPr>
            <w:r/>
            <w:r>
              <w:rPr>
                <w:rFonts w:ascii="Aptos" w:hAnsi="Aptos"/>
                <w:b w:val="0"/>
                <w:sz w:val="15"/>
              </w:rPr>
              <w:t>name</w:t>
            </w:r>
          </w:p>
        </w:tc>
        <w:tc>
          <w:tcPr>
            <w:tcW w:type="dxa" w:w="5227"/>
            <w:vAlign w:val="center"/>
            <w:shd w:fill="F4F7FA"/>
          </w:tcPr>
          <w:p>
            <w:pPr>
              <w:spacing w:after="0"/>
            </w:pPr>
            <w:r/>
            <w:r>
              <w:rPr>
                <w:rFonts w:ascii="Aptos" w:hAnsi="Aptos"/>
                <w:b w:val="0"/>
                <w:sz w:val="15"/>
              </w:rPr>
              <w:t>Human-readable name</w:t>
            </w:r>
          </w:p>
        </w:tc>
      </w:tr>
      <w:tr>
        <w:tc>
          <w:tcPr>
            <w:tcW w:type="dxa" w:w="5227"/>
            <w:vAlign w:val="center"/>
          </w:tcPr>
          <w:p>
            <w:pPr>
              <w:spacing w:after="0"/>
            </w:pPr>
            <w:r/>
            <w:r>
              <w:rPr>
                <w:rFonts w:ascii="Aptos" w:hAnsi="Aptos"/>
                <w:b w:val="0"/>
                <w:sz w:val="15"/>
              </w:rPr>
              <w:t>category</w:t>
            </w:r>
          </w:p>
        </w:tc>
        <w:tc>
          <w:tcPr>
            <w:tcW w:type="dxa" w:w="5227"/>
            <w:vAlign w:val="center"/>
          </w:tcPr>
          <w:p>
            <w:pPr>
              <w:spacing w:after="0"/>
            </w:pPr>
            <w:r/>
            <w:r>
              <w:rPr>
                <w:rFonts w:ascii="Aptos" w:hAnsi="Aptos"/>
                <w:b w:val="0"/>
                <w:sz w:val="15"/>
              </w:rPr>
              <w:t>Registration / qualification / college / course / check / experience / identity / employment / other</w:t>
            </w:r>
          </w:p>
        </w:tc>
      </w:tr>
      <w:tr>
        <w:tc>
          <w:tcPr>
            <w:tcW w:type="dxa" w:w="5227"/>
            <w:vAlign w:val="center"/>
            <w:shd w:fill="F4F7FA"/>
          </w:tcPr>
          <w:p>
            <w:pPr>
              <w:spacing w:after="0"/>
            </w:pPr>
            <w:r/>
            <w:r>
              <w:rPr>
                <w:rFonts w:ascii="Aptos" w:hAnsi="Aptos"/>
                <w:b w:val="0"/>
                <w:sz w:val="15"/>
              </w:rPr>
              <w:t>issuer_type</w:t>
            </w:r>
          </w:p>
        </w:tc>
        <w:tc>
          <w:tcPr>
            <w:tcW w:type="dxa" w:w="5227"/>
            <w:vAlign w:val="center"/>
            <w:shd w:fill="F4F7FA"/>
          </w:tcPr>
          <w:p>
            <w:pPr>
              <w:spacing w:after="0"/>
            </w:pPr>
            <w:r/>
            <w:r>
              <w:rPr>
                <w:rFonts w:ascii="Aptos" w:hAnsi="Aptos"/>
                <w:b w:val="0"/>
                <w:sz w:val="15"/>
              </w:rPr>
              <w:t>Regulator / college / training body / government / employer / self</w:t>
            </w:r>
          </w:p>
        </w:tc>
      </w:tr>
      <w:tr>
        <w:tc>
          <w:tcPr>
            <w:tcW w:type="dxa" w:w="5227"/>
            <w:vAlign w:val="center"/>
          </w:tcPr>
          <w:p>
            <w:pPr>
              <w:spacing w:after="0"/>
            </w:pPr>
            <w:r/>
            <w:r>
              <w:rPr>
                <w:rFonts w:ascii="Aptos" w:hAnsi="Aptos"/>
                <w:b w:val="0"/>
                <w:sz w:val="15"/>
              </w:rPr>
              <w:t>validity_model</w:t>
            </w:r>
          </w:p>
        </w:tc>
        <w:tc>
          <w:tcPr>
            <w:tcW w:type="dxa" w:w="5227"/>
            <w:vAlign w:val="center"/>
          </w:tcPr>
          <w:p>
            <w:pPr>
              <w:spacing w:after="0"/>
            </w:pPr>
            <w:r/>
            <w:r>
              <w:rPr>
                <w:rFonts w:ascii="Aptos" w:hAnsi="Aptos"/>
                <w:b w:val="0"/>
                <w:sz w:val="15"/>
              </w:rPr>
              <w:t>No expiry / explicit expiry / calculated renewal / point-in-time</w:t>
            </w:r>
          </w:p>
        </w:tc>
      </w:tr>
      <w:tr>
        <w:tc>
          <w:tcPr>
            <w:tcW w:type="dxa" w:w="5227"/>
            <w:vAlign w:val="center"/>
            <w:shd w:fill="F4F7FA"/>
          </w:tcPr>
          <w:p>
            <w:pPr>
              <w:spacing w:after="0"/>
            </w:pPr>
            <w:r/>
            <w:r>
              <w:rPr>
                <w:rFonts w:ascii="Aptos" w:hAnsi="Aptos"/>
                <w:b w:val="0"/>
                <w:sz w:val="15"/>
              </w:rPr>
              <w:t>evidence_types</w:t>
            </w:r>
          </w:p>
        </w:tc>
        <w:tc>
          <w:tcPr>
            <w:tcW w:type="dxa" w:w="5227"/>
            <w:vAlign w:val="center"/>
            <w:shd w:fill="F4F7FA"/>
          </w:tcPr>
          <w:p>
            <w:pPr>
              <w:spacing w:after="0"/>
            </w:pPr>
            <w:r/>
            <w:r>
              <w:rPr>
                <w:rFonts w:ascii="Aptos" w:hAnsi="Aptos"/>
                <w:b w:val="0"/>
                <w:sz w:val="15"/>
              </w:rPr>
              <w:t>Permitted supporting evidence</w:t>
            </w:r>
          </w:p>
        </w:tc>
      </w:tr>
      <w:tr>
        <w:tc>
          <w:tcPr>
            <w:tcW w:type="dxa" w:w="5227"/>
            <w:vAlign w:val="center"/>
          </w:tcPr>
          <w:p>
            <w:pPr>
              <w:spacing w:after="0"/>
            </w:pPr>
            <w:r/>
            <w:r>
              <w:rPr>
                <w:rFonts w:ascii="Aptos" w:hAnsi="Aptos"/>
                <w:b w:val="0"/>
                <w:sz w:val="15"/>
              </w:rPr>
              <w:t>verification_methods</w:t>
            </w:r>
          </w:p>
        </w:tc>
        <w:tc>
          <w:tcPr>
            <w:tcW w:type="dxa" w:w="5227"/>
            <w:vAlign w:val="center"/>
          </w:tcPr>
          <w:p>
            <w:pPr>
              <w:spacing w:after="0"/>
            </w:pPr>
            <w:r/>
            <w:r>
              <w:rPr>
                <w:rFonts w:ascii="Aptos" w:hAnsi="Aptos"/>
                <w:b w:val="0"/>
                <w:sz w:val="15"/>
              </w:rPr>
              <w:t>Permitted assurance methods</w:t>
            </w:r>
          </w:p>
        </w:tc>
      </w:tr>
      <w:tr>
        <w:tc>
          <w:tcPr>
            <w:tcW w:type="dxa" w:w="5227"/>
            <w:vAlign w:val="center"/>
            <w:shd w:fill="F4F7FA"/>
          </w:tcPr>
          <w:p>
            <w:pPr>
              <w:spacing w:after="0"/>
            </w:pPr>
            <w:r/>
            <w:r>
              <w:rPr>
                <w:rFonts w:ascii="Aptos" w:hAnsi="Aptos"/>
                <w:b w:val="0"/>
                <w:sz w:val="15"/>
              </w:rPr>
              <w:t>sensitivity</w:t>
            </w:r>
          </w:p>
        </w:tc>
        <w:tc>
          <w:tcPr>
            <w:tcW w:type="dxa" w:w="5227"/>
            <w:vAlign w:val="center"/>
            <w:shd w:fill="F4F7FA"/>
          </w:tcPr>
          <w:p>
            <w:pPr>
              <w:spacing w:after="0"/>
            </w:pPr>
            <w:r/>
            <w:r>
              <w:rPr>
                <w:rFonts w:ascii="Aptos" w:hAnsi="Aptos"/>
                <w:b w:val="0"/>
                <w:sz w:val="15"/>
              </w:rPr>
              <w:t>Standard / sensitive identity / restricted</w:t>
            </w:r>
          </w:p>
        </w:tc>
      </w:tr>
      <w:tr>
        <w:tc>
          <w:tcPr>
            <w:tcW w:type="dxa" w:w="5227"/>
            <w:vAlign w:val="center"/>
          </w:tcPr>
          <w:p>
            <w:pPr>
              <w:spacing w:after="0"/>
            </w:pPr>
            <w:r/>
            <w:r>
              <w:rPr>
                <w:rFonts w:ascii="Aptos" w:hAnsi="Aptos"/>
                <w:b w:val="0"/>
                <w:sz w:val="15"/>
              </w:rPr>
              <w:t>share_default</w:t>
            </w:r>
          </w:p>
        </w:tc>
        <w:tc>
          <w:tcPr>
            <w:tcW w:type="dxa" w:w="5227"/>
            <w:vAlign w:val="center"/>
          </w:tcPr>
          <w:p>
            <w:pPr>
              <w:spacing w:after="0"/>
            </w:pPr>
            <w:r/>
            <w:r>
              <w:rPr>
                <w:rFonts w:ascii="Aptos" w:hAnsi="Aptos"/>
                <w:b w:val="0"/>
                <w:sz w:val="15"/>
              </w:rPr>
              <w:t>Whether included in ordinary credential bundles</w:t>
            </w:r>
          </w:p>
        </w:tc>
      </w:tr>
      <w:tr>
        <w:tc>
          <w:tcPr>
            <w:tcW w:type="dxa" w:w="5227"/>
            <w:vAlign w:val="center"/>
            <w:shd w:fill="F4F7FA"/>
          </w:tcPr>
          <w:p>
            <w:pPr>
              <w:spacing w:after="0"/>
            </w:pPr>
            <w:r/>
            <w:r>
              <w:rPr>
                <w:rFonts w:ascii="Aptos" w:hAnsi="Aptos"/>
                <w:b w:val="0"/>
                <w:sz w:val="15"/>
              </w:rPr>
              <w:t>national_code</w:t>
            </w:r>
          </w:p>
        </w:tc>
        <w:tc>
          <w:tcPr>
            <w:tcW w:type="dxa" w:w="5227"/>
            <w:vAlign w:val="center"/>
            <w:shd w:fill="F4F7FA"/>
          </w:tcPr>
          <w:p>
            <w:pPr>
              <w:spacing w:after="0"/>
            </w:pPr>
            <w:r/>
            <w:r>
              <w:rPr>
                <w:rFonts w:ascii="Aptos" w:hAnsi="Aptos"/>
                <w:b w:val="0"/>
                <w:sz w:val="15"/>
              </w:rPr>
              <w:t>External terminology mapping where available</w:t>
            </w:r>
          </w:p>
        </w:tc>
      </w:tr>
      <w:tr>
        <w:tc>
          <w:tcPr>
            <w:tcW w:type="dxa" w:w="5227"/>
            <w:vAlign w:val="center"/>
          </w:tcPr>
          <w:p>
            <w:pPr>
              <w:spacing w:after="0"/>
            </w:pPr>
            <w:r/>
            <w:r>
              <w:rPr>
                <w:rFonts w:ascii="Aptos" w:hAnsi="Aptos"/>
                <w:b w:val="0"/>
                <w:sz w:val="15"/>
              </w:rPr>
              <w:t>supersession_rule</w:t>
            </w:r>
          </w:p>
        </w:tc>
        <w:tc>
          <w:tcPr>
            <w:tcW w:type="dxa" w:w="5227"/>
            <w:vAlign w:val="center"/>
          </w:tcPr>
          <w:p>
            <w:pPr>
              <w:spacing w:after="0"/>
            </w:pPr>
            <w:r/>
            <w:r>
              <w:rPr>
                <w:rFonts w:ascii="Aptos" w:hAnsi="Aptos"/>
                <w:b w:val="0"/>
                <w:sz w:val="15"/>
              </w:rPr>
              <w:t>How renewal/replacement relates to previous credential</w:t>
            </w:r>
          </w:p>
        </w:tc>
      </w:tr>
      <w:tr>
        <w:tc>
          <w:tcPr>
            <w:tcW w:type="dxa" w:w="5227"/>
            <w:vAlign w:val="center"/>
            <w:shd w:fill="F4F7FA"/>
          </w:tcPr>
          <w:p>
            <w:pPr>
              <w:spacing w:after="0"/>
            </w:pPr>
            <w:r/>
            <w:r>
              <w:rPr>
                <w:rFonts w:ascii="Aptos" w:hAnsi="Aptos"/>
                <w:b w:val="0"/>
                <w:sz w:val="15"/>
              </w:rPr>
              <w:t>requirements_metadata</w:t>
            </w:r>
          </w:p>
        </w:tc>
        <w:tc>
          <w:tcPr>
            <w:tcW w:type="dxa" w:w="5227"/>
            <w:vAlign w:val="center"/>
            <w:shd w:fill="F4F7FA"/>
          </w:tcPr>
          <w:p>
            <w:pPr>
              <w:spacing w:after="0"/>
            </w:pPr>
            <w:r/>
            <w:r>
              <w:rPr>
                <w:rFonts w:ascii="Aptos" w:hAnsi="Aptos"/>
                <w:b w:val="0"/>
                <w:sz w:val="15"/>
              </w:rPr>
              <w:t>Structured attributes needed by rules, e.g. level, speciality, issue date</w:t>
            </w:r>
          </w:p>
        </w:tc>
      </w:tr>
    </w:tbl>
    <w:p/>
    <w:p>
      <w:r>
        <w:t>Initial ontology families should include Ahpra registration, specialist/fellowship status, primary medical qualification, emergency/advanced life support credentials, procedural certificates, working-with-children/clearance checks where relevant, immunisation/occupational requirements, indemnity where applicable and organisation-specific mandatory training.</w:t>
      </w:r>
    </w:p>
    <w:p>
      <w:pPr>
        <w:pStyle w:val="Heading1"/>
      </w:pPr>
      <w:r>
        <w:t>9. Credential evidence model</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Field</w:t>
            </w:r>
          </w:p>
        </w:tc>
        <w:tc>
          <w:tcPr>
            <w:tcW w:type="dxa" w:w="5227"/>
            <w:vAlign w:val="center"/>
            <w:shd w:fill="17365D"/>
          </w:tcPr>
          <w:p>
            <w:pPr>
              <w:spacing w:after="0"/>
            </w:pPr>
            <w:r/>
            <w:r>
              <w:rPr>
                <w:rFonts w:ascii="Aptos" w:hAnsi="Aptos"/>
                <w:b/>
                <w:color w:val="FFFFFF"/>
                <w:sz w:val="15"/>
              </w:rPr>
              <w:t>Type/constraint</w:t>
            </w:r>
          </w:p>
        </w:tc>
      </w:tr>
      <w:tr>
        <w:tc>
          <w:tcPr>
            <w:tcW w:type="dxa" w:w="5227"/>
            <w:vAlign w:val="center"/>
          </w:tcPr>
          <w:p>
            <w:pPr>
              <w:spacing w:after="0"/>
            </w:pPr>
            <w:r/>
            <w:r>
              <w:rPr>
                <w:rFonts w:ascii="Aptos" w:hAnsi="Aptos"/>
                <w:b w:val="0"/>
                <w:sz w:val="15"/>
              </w:rPr>
              <w:t>evidence_id</w:t>
            </w:r>
          </w:p>
        </w:tc>
        <w:tc>
          <w:tcPr>
            <w:tcW w:type="dxa" w:w="5227"/>
            <w:vAlign w:val="center"/>
          </w:tcPr>
          <w:p>
            <w:pPr>
              <w:spacing w:after="0"/>
            </w:pPr>
            <w:r/>
            <w:r>
              <w:rPr>
                <w:rFonts w:ascii="Aptos" w:hAnsi="Aptos"/>
                <w:b w:val="0"/>
                <w:sz w:val="15"/>
              </w:rPr>
              <w:t>UUID</w:t>
            </w:r>
          </w:p>
        </w:tc>
      </w:tr>
      <w:tr>
        <w:tc>
          <w:tcPr>
            <w:tcW w:type="dxa" w:w="5227"/>
            <w:vAlign w:val="center"/>
            <w:shd w:fill="F4F7FA"/>
          </w:tcPr>
          <w:p>
            <w:pPr>
              <w:spacing w:after="0"/>
            </w:pPr>
            <w:r/>
            <w:r>
              <w:rPr>
                <w:rFonts w:ascii="Aptos" w:hAnsi="Aptos"/>
                <w:b w:val="0"/>
                <w:sz w:val="15"/>
              </w:rPr>
              <w:t>credential_id</w:t>
            </w:r>
          </w:p>
        </w:tc>
        <w:tc>
          <w:tcPr>
            <w:tcW w:type="dxa" w:w="5227"/>
            <w:vAlign w:val="center"/>
            <w:shd w:fill="F4F7FA"/>
          </w:tcPr>
          <w:p>
            <w:pPr>
              <w:spacing w:after="0"/>
            </w:pPr>
            <w:r/>
            <w:r>
              <w:rPr>
                <w:rFonts w:ascii="Aptos" w:hAnsi="Aptos"/>
                <w:b w:val="0"/>
                <w:sz w:val="15"/>
              </w:rPr>
              <w:t>FK PractitionerCredential</w:t>
            </w:r>
          </w:p>
        </w:tc>
      </w:tr>
      <w:tr>
        <w:tc>
          <w:tcPr>
            <w:tcW w:type="dxa" w:w="5227"/>
            <w:vAlign w:val="center"/>
          </w:tcPr>
          <w:p>
            <w:pPr>
              <w:spacing w:after="0"/>
            </w:pPr>
            <w:r/>
            <w:r>
              <w:rPr>
                <w:rFonts w:ascii="Aptos" w:hAnsi="Aptos"/>
                <w:b w:val="0"/>
                <w:sz w:val="15"/>
              </w:rPr>
              <w:t>source_type</w:t>
            </w:r>
          </w:p>
        </w:tc>
        <w:tc>
          <w:tcPr>
            <w:tcW w:type="dxa" w:w="5227"/>
            <w:vAlign w:val="center"/>
          </w:tcPr>
          <w:p>
            <w:pPr>
              <w:spacing w:after="0"/>
            </w:pPr>
            <w:r/>
            <w:r>
              <w:rPr>
                <w:rFonts w:ascii="Aptos" w:hAnsi="Aptos"/>
                <w:b w:val="0"/>
                <w:sz w:val="15"/>
              </w:rPr>
              <w:t>UPLOAD / AUTHORITATIVE_URI / API_RESPONSE / ORGANISATION_RECORD</w:t>
            </w:r>
          </w:p>
        </w:tc>
      </w:tr>
      <w:tr>
        <w:tc>
          <w:tcPr>
            <w:tcW w:type="dxa" w:w="5227"/>
            <w:vAlign w:val="center"/>
            <w:shd w:fill="F4F7FA"/>
          </w:tcPr>
          <w:p>
            <w:pPr>
              <w:spacing w:after="0"/>
            </w:pPr>
            <w:r/>
            <w:r>
              <w:rPr>
                <w:rFonts w:ascii="Aptos" w:hAnsi="Aptos"/>
                <w:b w:val="0"/>
                <w:sz w:val="15"/>
              </w:rPr>
              <w:t>object_key</w:t>
            </w:r>
          </w:p>
        </w:tc>
        <w:tc>
          <w:tcPr>
            <w:tcW w:type="dxa" w:w="5227"/>
            <w:vAlign w:val="center"/>
            <w:shd w:fill="F4F7FA"/>
          </w:tcPr>
          <w:p>
            <w:pPr>
              <w:spacing w:after="0"/>
            </w:pPr>
            <w:r/>
            <w:r>
              <w:rPr>
                <w:rFonts w:ascii="Aptos" w:hAnsi="Aptos"/>
                <w:b w:val="0"/>
                <w:sz w:val="15"/>
              </w:rPr>
              <w:t>Encrypted object-store reference, nullable</w:t>
            </w:r>
          </w:p>
        </w:tc>
      </w:tr>
      <w:tr>
        <w:tc>
          <w:tcPr>
            <w:tcW w:type="dxa" w:w="5227"/>
            <w:vAlign w:val="center"/>
          </w:tcPr>
          <w:p>
            <w:pPr>
              <w:spacing w:after="0"/>
            </w:pPr>
            <w:r/>
            <w:r>
              <w:rPr>
                <w:rFonts w:ascii="Aptos" w:hAnsi="Aptos"/>
                <w:b w:val="0"/>
                <w:sz w:val="15"/>
              </w:rPr>
              <w:t>mime_type</w:t>
            </w:r>
          </w:p>
        </w:tc>
        <w:tc>
          <w:tcPr>
            <w:tcW w:type="dxa" w:w="5227"/>
            <w:vAlign w:val="center"/>
          </w:tcPr>
          <w:p>
            <w:pPr>
              <w:spacing w:after="0"/>
            </w:pPr>
            <w:r/>
            <w:r>
              <w:rPr>
                <w:rFonts w:ascii="Aptos" w:hAnsi="Aptos"/>
                <w:b w:val="0"/>
                <w:sz w:val="15"/>
              </w:rPr>
              <w:t>Allow-listed</w:t>
            </w:r>
          </w:p>
        </w:tc>
      </w:tr>
      <w:tr>
        <w:tc>
          <w:tcPr>
            <w:tcW w:type="dxa" w:w="5227"/>
            <w:vAlign w:val="center"/>
            <w:shd w:fill="F4F7FA"/>
          </w:tcPr>
          <w:p>
            <w:pPr>
              <w:spacing w:after="0"/>
            </w:pPr>
            <w:r/>
            <w:r>
              <w:rPr>
                <w:rFonts w:ascii="Aptos" w:hAnsi="Aptos"/>
                <w:b w:val="0"/>
                <w:sz w:val="15"/>
              </w:rPr>
              <w:t>sha256</w:t>
            </w:r>
          </w:p>
        </w:tc>
        <w:tc>
          <w:tcPr>
            <w:tcW w:type="dxa" w:w="5227"/>
            <w:vAlign w:val="center"/>
            <w:shd w:fill="F4F7FA"/>
          </w:tcPr>
          <w:p>
            <w:pPr>
              <w:spacing w:after="0"/>
            </w:pPr>
            <w:r/>
            <w:r>
              <w:rPr>
                <w:rFonts w:ascii="Aptos" w:hAnsi="Aptos"/>
                <w:b w:val="0"/>
                <w:sz w:val="15"/>
              </w:rPr>
              <w:t>Hash of exact evidence bytes</w:t>
            </w:r>
          </w:p>
        </w:tc>
      </w:tr>
      <w:tr>
        <w:tc>
          <w:tcPr>
            <w:tcW w:type="dxa" w:w="5227"/>
            <w:vAlign w:val="center"/>
          </w:tcPr>
          <w:p>
            <w:pPr>
              <w:spacing w:after="0"/>
            </w:pPr>
            <w:r/>
            <w:r>
              <w:rPr>
                <w:rFonts w:ascii="Aptos" w:hAnsi="Aptos"/>
                <w:b w:val="0"/>
                <w:sz w:val="15"/>
              </w:rPr>
              <w:t>version</w:t>
            </w:r>
          </w:p>
        </w:tc>
        <w:tc>
          <w:tcPr>
            <w:tcW w:type="dxa" w:w="5227"/>
            <w:vAlign w:val="center"/>
          </w:tcPr>
          <w:p>
            <w:pPr>
              <w:spacing w:after="0"/>
            </w:pPr>
            <w:r/>
            <w:r>
              <w:rPr>
                <w:rFonts w:ascii="Aptos" w:hAnsi="Aptos"/>
                <w:b w:val="0"/>
                <w:sz w:val="15"/>
              </w:rPr>
              <w:t>Integer</w:t>
            </w:r>
          </w:p>
        </w:tc>
      </w:tr>
      <w:tr>
        <w:tc>
          <w:tcPr>
            <w:tcW w:type="dxa" w:w="5227"/>
            <w:vAlign w:val="center"/>
            <w:shd w:fill="F4F7FA"/>
          </w:tcPr>
          <w:p>
            <w:pPr>
              <w:spacing w:after="0"/>
            </w:pPr>
            <w:r/>
            <w:r>
              <w:rPr>
                <w:rFonts w:ascii="Aptos" w:hAnsi="Aptos"/>
                <w:b w:val="0"/>
                <w:sz w:val="15"/>
              </w:rPr>
              <w:t>issued_by</w:t>
            </w:r>
          </w:p>
        </w:tc>
        <w:tc>
          <w:tcPr>
            <w:tcW w:type="dxa" w:w="5227"/>
            <w:vAlign w:val="center"/>
            <w:shd w:fill="F4F7FA"/>
          </w:tcPr>
          <w:p>
            <w:pPr>
              <w:spacing w:after="0"/>
            </w:pPr>
            <w:r/>
            <w:r>
              <w:rPr>
                <w:rFonts w:ascii="Aptos" w:hAnsi="Aptos"/>
                <w:b w:val="0"/>
                <w:sz w:val="15"/>
              </w:rPr>
              <w:t>Text/reference</w:t>
            </w:r>
          </w:p>
        </w:tc>
      </w:tr>
      <w:tr>
        <w:tc>
          <w:tcPr>
            <w:tcW w:type="dxa" w:w="5227"/>
            <w:vAlign w:val="center"/>
          </w:tcPr>
          <w:p>
            <w:pPr>
              <w:spacing w:after="0"/>
            </w:pPr>
            <w:r/>
            <w:r>
              <w:rPr>
                <w:rFonts w:ascii="Aptos" w:hAnsi="Aptos"/>
                <w:b w:val="0"/>
                <w:sz w:val="15"/>
              </w:rPr>
              <w:t>document_date</w:t>
            </w:r>
          </w:p>
        </w:tc>
        <w:tc>
          <w:tcPr>
            <w:tcW w:type="dxa" w:w="5227"/>
            <w:vAlign w:val="center"/>
          </w:tcPr>
          <w:p>
            <w:pPr>
              <w:spacing w:after="0"/>
            </w:pPr>
            <w:r/>
            <w:r>
              <w:rPr>
                <w:rFonts w:ascii="Aptos" w:hAnsi="Aptos"/>
                <w:b w:val="0"/>
                <w:sz w:val="15"/>
              </w:rPr>
              <w:t>Date, nullable</w:t>
            </w:r>
          </w:p>
        </w:tc>
      </w:tr>
      <w:tr>
        <w:tc>
          <w:tcPr>
            <w:tcW w:type="dxa" w:w="5227"/>
            <w:vAlign w:val="center"/>
            <w:shd w:fill="F4F7FA"/>
          </w:tcPr>
          <w:p>
            <w:pPr>
              <w:spacing w:after="0"/>
            </w:pPr>
            <w:r/>
            <w:r>
              <w:rPr>
                <w:rFonts w:ascii="Aptos" w:hAnsi="Aptos"/>
                <w:b w:val="0"/>
                <w:sz w:val="15"/>
              </w:rPr>
              <w:t>sensitivity</w:t>
            </w:r>
          </w:p>
        </w:tc>
        <w:tc>
          <w:tcPr>
            <w:tcW w:type="dxa" w:w="5227"/>
            <w:vAlign w:val="center"/>
            <w:shd w:fill="F4F7FA"/>
          </w:tcPr>
          <w:p>
            <w:pPr>
              <w:spacing w:after="0"/>
            </w:pPr>
            <w:r/>
            <w:r>
              <w:rPr>
                <w:rFonts w:ascii="Aptos" w:hAnsi="Aptos"/>
                <w:b w:val="0"/>
                <w:sz w:val="15"/>
              </w:rPr>
              <w:t>Enum</w:t>
            </w:r>
          </w:p>
        </w:tc>
      </w:tr>
      <w:tr>
        <w:tc>
          <w:tcPr>
            <w:tcW w:type="dxa" w:w="5227"/>
            <w:vAlign w:val="center"/>
          </w:tcPr>
          <w:p>
            <w:pPr>
              <w:spacing w:after="0"/>
            </w:pPr>
            <w:r/>
            <w:r>
              <w:rPr>
                <w:rFonts w:ascii="Aptos" w:hAnsi="Aptos"/>
                <w:b w:val="0"/>
                <w:sz w:val="15"/>
              </w:rPr>
              <w:t>malware_scan_status</w:t>
            </w:r>
          </w:p>
        </w:tc>
        <w:tc>
          <w:tcPr>
            <w:tcW w:type="dxa" w:w="5227"/>
            <w:vAlign w:val="center"/>
          </w:tcPr>
          <w:p>
            <w:pPr>
              <w:spacing w:after="0"/>
            </w:pPr>
            <w:r/>
            <w:r>
              <w:rPr>
                <w:rFonts w:ascii="Aptos" w:hAnsi="Aptos"/>
                <w:b w:val="0"/>
                <w:sz w:val="15"/>
              </w:rPr>
              <w:t>PENDING/CLEAN/QUARANTINED</w:t>
            </w:r>
          </w:p>
        </w:tc>
      </w:tr>
      <w:tr>
        <w:tc>
          <w:tcPr>
            <w:tcW w:type="dxa" w:w="5227"/>
            <w:vAlign w:val="center"/>
            <w:shd w:fill="F4F7FA"/>
          </w:tcPr>
          <w:p>
            <w:pPr>
              <w:spacing w:after="0"/>
            </w:pPr>
            <w:r/>
            <w:r>
              <w:rPr>
                <w:rFonts w:ascii="Aptos" w:hAnsi="Aptos"/>
                <w:b w:val="0"/>
                <w:sz w:val="15"/>
              </w:rPr>
              <w:t>created_by</w:t>
            </w:r>
          </w:p>
        </w:tc>
        <w:tc>
          <w:tcPr>
            <w:tcW w:type="dxa" w:w="5227"/>
            <w:vAlign w:val="center"/>
            <w:shd w:fill="F4F7FA"/>
          </w:tcPr>
          <w:p>
            <w:pPr>
              <w:spacing w:after="0"/>
            </w:pPr>
            <w:r/>
            <w:r>
              <w:rPr>
                <w:rFonts w:ascii="Aptos" w:hAnsi="Aptos"/>
                <w:b w:val="0"/>
                <w:sz w:val="15"/>
              </w:rPr>
              <w:t>Actor</w:t>
            </w:r>
          </w:p>
        </w:tc>
      </w:tr>
      <w:tr>
        <w:tc>
          <w:tcPr>
            <w:tcW w:type="dxa" w:w="5227"/>
            <w:vAlign w:val="center"/>
          </w:tcPr>
          <w:p>
            <w:pPr>
              <w:spacing w:after="0"/>
            </w:pPr>
            <w:r/>
            <w:r>
              <w:rPr>
                <w:rFonts w:ascii="Aptos" w:hAnsi="Aptos"/>
                <w:b w:val="0"/>
                <w:sz w:val="15"/>
              </w:rPr>
              <w:t>created_at</w:t>
            </w:r>
          </w:p>
        </w:tc>
        <w:tc>
          <w:tcPr>
            <w:tcW w:type="dxa" w:w="5227"/>
            <w:vAlign w:val="center"/>
          </w:tcPr>
          <w:p>
            <w:pPr>
              <w:spacing w:after="0"/>
            </w:pPr>
            <w:r/>
            <w:r>
              <w:rPr>
                <w:rFonts w:ascii="Aptos" w:hAnsi="Aptos"/>
                <w:b w:val="0"/>
                <w:sz w:val="15"/>
              </w:rPr>
              <w:t>Timestamp</w:t>
            </w:r>
          </w:p>
        </w:tc>
      </w:tr>
      <w:tr>
        <w:tc>
          <w:tcPr>
            <w:tcW w:type="dxa" w:w="5227"/>
            <w:vAlign w:val="center"/>
            <w:shd w:fill="F4F7FA"/>
          </w:tcPr>
          <w:p>
            <w:pPr>
              <w:spacing w:after="0"/>
            </w:pPr>
            <w:r/>
            <w:r>
              <w:rPr>
                <w:rFonts w:ascii="Aptos" w:hAnsi="Aptos"/>
                <w:b w:val="0"/>
                <w:sz w:val="15"/>
              </w:rPr>
              <w:t>superseded_at</w:t>
            </w:r>
          </w:p>
        </w:tc>
        <w:tc>
          <w:tcPr>
            <w:tcW w:type="dxa" w:w="5227"/>
            <w:vAlign w:val="center"/>
            <w:shd w:fill="F4F7FA"/>
          </w:tcPr>
          <w:p>
            <w:pPr>
              <w:spacing w:after="0"/>
            </w:pPr>
            <w:r/>
            <w:r>
              <w:rPr>
                <w:rFonts w:ascii="Aptos" w:hAnsi="Aptos"/>
                <w:b w:val="0"/>
                <w:sz w:val="15"/>
              </w:rPr>
              <w:t>Timestamp, nullable</w:t>
            </w:r>
          </w:p>
        </w:tc>
      </w:tr>
    </w:tbl>
    <w:p/>
    <w:p>
      <w:r>
        <w:t>Evidence is immutable by version. Replacing a file creates a new evidence version and never silently changes what a prior Verification referred to.</w:t>
      </w:r>
    </w:p>
    <w:p>
      <w:pPr>
        <w:pStyle w:val="Heading1"/>
      </w:pPr>
      <w:r>
        <w:t>10. Verification model</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Field</w:t>
            </w:r>
          </w:p>
        </w:tc>
        <w:tc>
          <w:tcPr>
            <w:tcW w:type="dxa" w:w="5227"/>
            <w:vAlign w:val="center"/>
            <w:shd w:fill="17365D"/>
          </w:tcPr>
          <w:p>
            <w:pPr>
              <w:spacing w:after="0"/>
            </w:pPr>
            <w:r/>
            <w:r>
              <w:rPr>
                <w:rFonts w:ascii="Aptos" w:hAnsi="Aptos"/>
                <w:b/>
                <w:color w:val="FFFFFF"/>
                <w:sz w:val="15"/>
              </w:rPr>
              <w:t>Purpose</w:t>
            </w:r>
          </w:p>
        </w:tc>
      </w:tr>
      <w:tr>
        <w:tc>
          <w:tcPr>
            <w:tcW w:type="dxa" w:w="5227"/>
            <w:vAlign w:val="center"/>
          </w:tcPr>
          <w:p>
            <w:pPr>
              <w:spacing w:after="0"/>
            </w:pPr>
            <w:r/>
            <w:r>
              <w:rPr>
                <w:rFonts w:ascii="Aptos" w:hAnsi="Aptos"/>
                <w:b w:val="0"/>
                <w:sz w:val="15"/>
              </w:rPr>
              <w:t>verification_id</w:t>
            </w:r>
          </w:p>
        </w:tc>
        <w:tc>
          <w:tcPr>
            <w:tcW w:type="dxa" w:w="5227"/>
            <w:vAlign w:val="center"/>
          </w:tcPr>
          <w:p>
            <w:pPr>
              <w:spacing w:after="0"/>
            </w:pPr>
            <w:r/>
            <w:r>
              <w:rPr>
                <w:rFonts w:ascii="Aptos" w:hAnsi="Aptos"/>
                <w:b w:val="0"/>
                <w:sz w:val="15"/>
              </w:rPr>
              <w:t>Immutable verification event</w:t>
            </w:r>
          </w:p>
        </w:tc>
      </w:tr>
      <w:tr>
        <w:tc>
          <w:tcPr>
            <w:tcW w:type="dxa" w:w="5227"/>
            <w:vAlign w:val="center"/>
            <w:shd w:fill="F4F7FA"/>
          </w:tcPr>
          <w:p>
            <w:pPr>
              <w:spacing w:after="0"/>
            </w:pPr>
            <w:r/>
            <w:r>
              <w:rPr>
                <w:rFonts w:ascii="Aptos" w:hAnsi="Aptos"/>
                <w:b w:val="0"/>
                <w:sz w:val="15"/>
              </w:rPr>
              <w:t>credential_id / evidence_id</w:t>
            </w:r>
          </w:p>
        </w:tc>
        <w:tc>
          <w:tcPr>
            <w:tcW w:type="dxa" w:w="5227"/>
            <w:vAlign w:val="center"/>
            <w:shd w:fill="F4F7FA"/>
          </w:tcPr>
          <w:p>
            <w:pPr>
              <w:spacing w:after="0"/>
            </w:pPr>
            <w:r/>
            <w:r>
              <w:rPr>
                <w:rFonts w:ascii="Aptos" w:hAnsi="Aptos"/>
                <w:b w:val="0"/>
                <w:sz w:val="15"/>
              </w:rPr>
              <w:t>Exact object checked</w:t>
            </w:r>
          </w:p>
        </w:tc>
      </w:tr>
      <w:tr>
        <w:tc>
          <w:tcPr>
            <w:tcW w:type="dxa" w:w="5227"/>
            <w:vAlign w:val="center"/>
          </w:tcPr>
          <w:p>
            <w:pPr>
              <w:spacing w:after="0"/>
            </w:pPr>
            <w:r/>
            <w:r>
              <w:rPr>
                <w:rFonts w:ascii="Aptos" w:hAnsi="Aptos"/>
                <w:b w:val="0"/>
                <w:sz w:val="15"/>
              </w:rPr>
              <w:t>verifier_actor / organisation</w:t>
            </w:r>
          </w:p>
        </w:tc>
        <w:tc>
          <w:tcPr>
            <w:tcW w:type="dxa" w:w="5227"/>
            <w:vAlign w:val="center"/>
          </w:tcPr>
          <w:p>
            <w:pPr>
              <w:spacing w:after="0"/>
            </w:pPr>
            <w:r/>
            <w:r>
              <w:rPr>
                <w:rFonts w:ascii="Aptos" w:hAnsi="Aptos"/>
                <w:b w:val="0"/>
                <w:sz w:val="15"/>
              </w:rPr>
              <w:t>Who performed the check</w:t>
            </w:r>
          </w:p>
        </w:tc>
      </w:tr>
      <w:tr>
        <w:tc>
          <w:tcPr>
            <w:tcW w:type="dxa" w:w="5227"/>
            <w:vAlign w:val="center"/>
            <w:shd w:fill="F4F7FA"/>
          </w:tcPr>
          <w:p>
            <w:pPr>
              <w:spacing w:after="0"/>
            </w:pPr>
            <w:r/>
            <w:r>
              <w:rPr>
                <w:rFonts w:ascii="Aptos" w:hAnsi="Aptos"/>
                <w:b w:val="0"/>
                <w:sz w:val="15"/>
              </w:rPr>
              <w:t>method</w:t>
            </w:r>
          </w:p>
        </w:tc>
        <w:tc>
          <w:tcPr>
            <w:tcW w:type="dxa" w:w="5227"/>
            <w:vAlign w:val="center"/>
            <w:shd w:fill="F4F7FA"/>
          </w:tcPr>
          <w:p>
            <w:pPr>
              <w:spacing w:after="0"/>
            </w:pPr>
            <w:r/>
            <w:r>
              <w:rPr>
                <w:rFonts w:ascii="Aptos" w:hAnsi="Aptos"/>
                <w:b w:val="0"/>
                <w:sz w:val="15"/>
              </w:rPr>
              <w:t>SELF_ATTESTED / DOCUMENT_INSPECTION / PRIMARY_SOURCE / API / EMPLOYER_RECORD</w:t>
            </w:r>
          </w:p>
        </w:tc>
      </w:tr>
      <w:tr>
        <w:tc>
          <w:tcPr>
            <w:tcW w:type="dxa" w:w="5227"/>
            <w:vAlign w:val="center"/>
          </w:tcPr>
          <w:p>
            <w:pPr>
              <w:spacing w:after="0"/>
            </w:pPr>
            <w:r/>
            <w:r>
              <w:rPr>
                <w:rFonts w:ascii="Aptos" w:hAnsi="Aptos"/>
                <w:b w:val="0"/>
                <w:sz w:val="15"/>
              </w:rPr>
              <w:t>source</w:t>
            </w:r>
          </w:p>
        </w:tc>
        <w:tc>
          <w:tcPr>
            <w:tcW w:type="dxa" w:w="5227"/>
            <w:vAlign w:val="center"/>
          </w:tcPr>
          <w:p>
            <w:pPr>
              <w:spacing w:after="0"/>
            </w:pPr>
            <w:r/>
            <w:r>
              <w:rPr>
                <w:rFonts w:ascii="Aptos" w:hAnsi="Aptos"/>
                <w:b w:val="0"/>
                <w:sz w:val="15"/>
              </w:rPr>
              <w:t>College, regulator, HI Service, employer or other source</w:t>
            </w:r>
          </w:p>
        </w:tc>
      </w:tr>
      <w:tr>
        <w:tc>
          <w:tcPr>
            <w:tcW w:type="dxa" w:w="5227"/>
            <w:vAlign w:val="center"/>
            <w:shd w:fill="F4F7FA"/>
          </w:tcPr>
          <w:p>
            <w:pPr>
              <w:spacing w:after="0"/>
            </w:pPr>
            <w:r/>
            <w:r>
              <w:rPr>
                <w:rFonts w:ascii="Aptos" w:hAnsi="Aptos"/>
                <w:b w:val="0"/>
                <w:sz w:val="15"/>
              </w:rPr>
              <w:t>result</w:t>
            </w:r>
          </w:p>
        </w:tc>
        <w:tc>
          <w:tcPr>
            <w:tcW w:type="dxa" w:w="5227"/>
            <w:vAlign w:val="center"/>
            <w:shd w:fill="F4F7FA"/>
          </w:tcPr>
          <w:p>
            <w:pPr>
              <w:spacing w:after="0"/>
            </w:pPr>
            <w:r/>
            <w:r>
              <w:rPr>
                <w:rFonts w:ascii="Aptos" w:hAnsi="Aptos"/>
                <w:b w:val="0"/>
                <w:sz w:val="15"/>
              </w:rPr>
              <w:t>VERIFIED / PARTIAL / FAILED / UNABLE / REVOKED / SUPERSEDED</w:t>
            </w:r>
          </w:p>
        </w:tc>
      </w:tr>
      <w:tr>
        <w:tc>
          <w:tcPr>
            <w:tcW w:type="dxa" w:w="5227"/>
            <w:vAlign w:val="center"/>
          </w:tcPr>
          <w:p>
            <w:pPr>
              <w:spacing w:after="0"/>
            </w:pPr>
            <w:r/>
            <w:r>
              <w:rPr>
                <w:rFonts w:ascii="Aptos" w:hAnsi="Aptos"/>
                <w:b w:val="0"/>
                <w:sz w:val="15"/>
              </w:rPr>
              <w:t>assurance_level</w:t>
            </w:r>
          </w:p>
        </w:tc>
        <w:tc>
          <w:tcPr>
            <w:tcW w:type="dxa" w:w="5227"/>
            <w:vAlign w:val="center"/>
          </w:tcPr>
          <w:p>
            <w:pPr>
              <w:spacing w:after="0"/>
            </w:pPr>
            <w:r/>
            <w:r>
              <w:rPr>
                <w:rFonts w:ascii="Aptos" w:hAnsi="Aptos"/>
                <w:b w:val="0"/>
                <w:sz w:val="15"/>
              </w:rPr>
              <w:t>Configurable ordinal/coded assurance class</w:t>
            </w:r>
          </w:p>
        </w:tc>
      </w:tr>
      <w:tr>
        <w:tc>
          <w:tcPr>
            <w:tcW w:type="dxa" w:w="5227"/>
            <w:vAlign w:val="center"/>
            <w:shd w:fill="F4F7FA"/>
          </w:tcPr>
          <w:p>
            <w:pPr>
              <w:spacing w:after="0"/>
            </w:pPr>
            <w:r/>
            <w:r>
              <w:rPr>
                <w:rFonts w:ascii="Aptos" w:hAnsi="Aptos"/>
                <w:b w:val="0"/>
                <w:sz w:val="15"/>
              </w:rPr>
              <w:t>verified_at</w:t>
            </w:r>
          </w:p>
        </w:tc>
        <w:tc>
          <w:tcPr>
            <w:tcW w:type="dxa" w:w="5227"/>
            <w:vAlign w:val="center"/>
            <w:shd w:fill="F4F7FA"/>
          </w:tcPr>
          <w:p>
            <w:pPr>
              <w:spacing w:after="0"/>
            </w:pPr>
            <w:r/>
            <w:r>
              <w:rPr>
                <w:rFonts w:ascii="Aptos" w:hAnsi="Aptos"/>
                <w:b w:val="0"/>
                <w:sz w:val="15"/>
              </w:rPr>
              <w:t>Timestamp</w:t>
            </w:r>
          </w:p>
        </w:tc>
      </w:tr>
      <w:tr>
        <w:tc>
          <w:tcPr>
            <w:tcW w:type="dxa" w:w="5227"/>
            <w:vAlign w:val="center"/>
          </w:tcPr>
          <w:p>
            <w:pPr>
              <w:spacing w:after="0"/>
            </w:pPr>
            <w:r/>
            <w:r>
              <w:rPr>
                <w:rFonts w:ascii="Aptos" w:hAnsi="Aptos"/>
                <w:b w:val="0"/>
                <w:sz w:val="15"/>
              </w:rPr>
              <w:t>valid_until</w:t>
            </w:r>
          </w:p>
        </w:tc>
        <w:tc>
          <w:tcPr>
            <w:tcW w:type="dxa" w:w="5227"/>
            <w:vAlign w:val="center"/>
          </w:tcPr>
          <w:p>
            <w:pPr>
              <w:spacing w:after="0"/>
            </w:pPr>
            <w:r/>
            <w:r>
              <w:rPr>
                <w:rFonts w:ascii="Aptos" w:hAnsi="Aptos"/>
                <w:b w:val="0"/>
                <w:sz w:val="15"/>
              </w:rPr>
              <w:t>Optional trust/verification validity date</w:t>
            </w:r>
          </w:p>
        </w:tc>
      </w:tr>
      <w:tr>
        <w:tc>
          <w:tcPr>
            <w:tcW w:type="dxa" w:w="5227"/>
            <w:vAlign w:val="center"/>
            <w:shd w:fill="F4F7FA"/>
          </w:tcPr>
          <w:p>
            <w:pPr>
              <w:spacing w:after="0"/>
            </w:pPr>
            <w:r/>
            <w:r>
              <w:rPr>
                <w:rFonts w:ascii="Aptos" w:hAnsi="Aptos"/>
                <w:b w:val="0"/>
                <w:sz w:val="15"/>
              </w:rPr>
              <w:t>policy_version</w:t>
            </w:r>
          </w:p>
        </w:tc>
        <w:tc>
          <w:tcPr>
            <w:tcW w:type="dxa" w:w="5227"/>
            <w:vAlign w:val="center"/>
            <w:shd w:fill="F4F7FA"/>
          </w:tcPr>
          <w:p>
            <w:pPr>
              <w:spacing w:after="0"/>
            </w:pPr>
            <w:r/>
            <w:r>
              <w:rPr>
                <w:rFonts w:ascii="Aptos" w:hAnsi="Aptos"/>
                <w:b w:val="0"/>
                <w:sz w:val="15"/>
              </w:rPr>
              <w:t>Policy/process under which verification occurred</w:t>
            </w:r>
          </w:p>
        </w:tc>
      </w:tr>
      <w:tr>
        <w:tc>
          <w:tcPr>
            <w:tcW w:type="dxa" w:w="5227"/>
            <w:vAlign w:val="center"/>
          </w:tcPr>
          <w:p>
            <w:pPr>
              <w:spacing w:after="0"/>
            </w:pPr>
            <w:r/>
            <w:r>
              <w:rPr>
                <w:rFonts w:ascii="Aptos" w:hAnsi="Aptos"/>
                <w:b w:val="0"/>
                <w:sz w:val="15"/>
              </w:rPr>
              <w:t>notes</w:t>
            </w:r>
          </w:p>
        </w:tc>
        <w:tc>
          <w:tcPr>
            <w:tcW w:type="dxa" w:w="5227"/>
            <w:vAlign w:val="center"/>
          </w:tcPr>
          <w:p>
            <w:pPr>
              <w:spacing w:after="0"/>
            </w:pPr>
            <w:r/>
            <w:r>
              <w:rPr>
                <w:rFonts w:ascii="Aptos" w:hAnsi="Aptos"/>
                <w:b w:val="0"/>
                <w:sz w:val="15"/>
              </w:rPr>
              <w:t>Restricted structured/free text</w:t>
            </w:r>
          </w:p>
        </w:tc>
      </w:tr>
      <w:tr>
        <w:tc>
          <w:tcPr>
            <w:tcW w:type="dxa" w:w="5227"/>
            <w:vAlign w:val="center"/>
            <w:shd w:fill="F4F7FA"/>
          </w:tcPr>
          <w:p>
            <w:pPr>
              <w:spacing w:after="0"/>
            </w:pPr>
            <w:r/>
            <w:r>
              <w:rPr>
                <w:rFonts w:ascii="Aptos" w:hAnsi="Aptos"/>
                <w:b w:val="0"/>
                <w:sz w:val="15"/>
              </w:rPr>
              <w:t>evidence_hash</w:t>
            </w:r>
          </w:p>
        </w:tc>
        <w:tc>
          <w:tcPr>
            <w:tcW w:type="dxa" w:w="5227"/>
            <w:vAlign w:val="center"/>
            <w:shd w:fill="F4F7FA"/>
          </w:tcPr>
          <w:p>
            <w:pPr>
              <w:spacing w:after="0"/>
            </w:pPr>
            <w:r/>
            <w:r>
              <w:rPr>
                <w:rFonts w:ascii="Aptos" w:hAnsi="Aptos"/>
                <w:b w:val="0"/>
                <w:sz w:val="15"/>
              </w:rPr>
              <w:t>Hash to bind verification to evidence version</w:t>
            </w:r>
          </w:p>
        </w:tc>
      </w:tr>
      <w:tr>
        <w:tc>
          <w:tcPr>
            <w:tcW w:type="dxa" w:w="5227"/>
            <w:vAlign w:val="center"/>
          </w:tcPr>
          <w:p>
            <w:pPr>
              <w:spacing w:after="0"/>
            </w:pPr>
            <w:r/>
            <w:r>
              <w:rPr>
                <w:rFonts w:ascii="Aptos" w:hAnsi="Aptos"/>
                <w:b w:val="0"/>
                <w:sz w:val="15"/>
              </w:rPr>
              <w:t>provenance_payload</w:t>
            </w:r>
          </w:p>
        </w:tc>
        <w:tc>
          <w:tcPr>
            <w:tcW w:type="dxa" w:w="5227"/>
            <w:vAlign w:val="center"/>
          </w:tcPr>
          <w:p>
            <w:pPr>
              <w:spacing w:after="0"/>
            </w:pPr>
            <w:r/>
            <w:r>
              <w:rPr>
                <w:rFonts w:ascii="Aptos" w:hAnsi="Aptos"/>
                <w:b w:val="0"/>
                <w:sz w:val="15"/>
              </w:rPr>
              <w:t>Structured metadata suitable for FHIR Provenance mapping</w:t>
            </w:r>
          </w:p>
        </w:tc>
      </w:tr>
    </w:tbl>
    <w:p/>
    <w:tbl>
      <w:tblPr>
        <w:tblStyle w:val="TableGrid"/>
        <w:tblW w:type="auto" w:w="0"/>
        <w:tblLook w:firstColumn="1" w:firstRow="1" w:lastColumn="0" w:lastRow="0" w:noHBand="0" w:noVBand="1" w:val="04A0"/>
      </w:tblPr>
      <w:tblGrid>
        <w:gridCol w:w="10454"/>
      </w:tblGrid>
      <w:tr>
        <w:tc>
          <w:tcPr>
            <w:tcW w:type="dxa" w:w="10454"/>
            <w:shd w:fill="EAF0F8"/>
          </w:tcPr>
          <w:p>
            <w:r/>
            <w:r>
              <w:rPr>
                <w:rFonts w:ascii="Aptos" w:hAnsi="Aptos"/>
                <w:b/>
                <w:color w:val="17365D"/>
                <w:sz w:val="20"/>
              </w:rPr>
              <w:t>Verification is evidence about evidence. It does not itself authorise practice.</w:t>
            </w:r>
          </w:p>
        </w:tc>
      </w:tr>
    </w:tbl>
    <w:p/>
    <w:p>
      <w:pPr>
        <w:pStyle w:val="Heading1"/>
      </w:pPr>
      <w:r>
        <w:t>11. ScopeGrant model</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Field</w:t>
            </w:r>
          </w:p>
        </w:tc>
        <w:tc>
          <w:tcPr>
            <w:tcW w:type="dxa" w:w="5227"/>
            <w:vAlign w:val="center"/>
            <w:shd w:fill="17365D"/>
          </w:tcPr>
          <w:p>
            <w:pPr>
              <w:spacing w:after="0"/>
            </w:pPr>
            <w:r/>
            <w:r>
              <w:rPr>
                <w:rFonts w:ascii="Aptos" w:hAnsi="Aptos"/>
                <w:b/>
                <w:color w:val="FFFFFF"/>
                <w:sz w:val="15"/>
              </w:rPr>
              <w:t>Purpose</w:t>
            </w:r>
          </w:p>
        </w:tc>
      </w:tr>
      <w:tr>
        <w:tc>
          <w:tcPr>
            <w:tcW w:type="dxa" w:w="5227"/>
            <w:vAlign w:val="center"/>
          </w:tcPr>
          <w:p>
            <w:pPr>
              <w:spacing w:after="0"/>
            </w:pPr>
            <w:r/>
            <w:r>
              <w:rPr>
                <w:rFonts w:ascii="Aptos" w:hAnsi="Aptos"/>
                <w:b w:val="0"/>
                <w:sz w:val="15"/>
              </w:rPr>
              <w:t>scope_grant_id</w:t>
            </w:r>
          </w:p>
        </w:tc>
        <w:tc>
          <w:tcPr>
            <w:tcW w:type="dxa" w:w="5227"/>
            <w:vAlign w:val="center"/>
          </w:tcPr>
          <w:p>
            <w:pPr>
              <w:spacing w:after="0"/>
            </w:pPr>
            <w:r/>
            <w:r>
              <w:rPr>
                <w:rFonts w:ascii="Aptos" w:hAnsi="Aptos"/>
                <w:b w:val="0"/>
                <w:sz w:val="15"/>
              </w:rPr>
              <w:t>Immutable/versioned authorisation ID</w:t>
            </w:r>
          </w:p>
        </w:tc>
      </w:tr>
      <w:tr>
        <w:tc>
          <w:tcPr>
            <w:tcW w:type="dxa" w:w="5227"/>
            <w:vAlign w:val="center"/>
            <w:shd w:fill="F4F7FA"/>
          </w:tcPr>
          <w:p>
            <w:pPr>
              <w:spacing w:after="0"/>
            </w:pPr>
            <w:r/>
            <w:r>
              <w:rPr>
                <w:rFonts w:ascii="Aptos" w:hAnsi="Aptos"/>
                <w:b w:val="0"/>
                <w:sz w:val="15"/>
              </w:rPr>
              <w:t>practitioner_id</w:t>
            </w:r>
          </w:p>
        </w:tc>
        <w:tc>
          <w:tcPr>
            <w:tcW w:type="dxa" w:w="5227"/>
            <w:vAlign w:val="center"/>
            <w:shd w:fill="F4F7FA"/>
          </w:tcPr>
          <w:p>
            <w:pPr>
              <w:spacing w:after="0"/>
            </w:pPr>
            <w:r/>
            <w:r>
              <w:rPr>
                <w:rFonts w:ascii="Aptos" w:hAnsi="Aptos"/>
                <w:b w:val="0"/>
                <w:sz w:val="15"/>
              </w:rPr>
              <w:t>Subject</w:t>
            </w:r>
          </w:p>
        </w:tc>
      </w:tr>
      <w:tr>
        <w:tc>
          <w:tcPr>
            <w:tcW w:type="dxa" w:w="5227"/>
            <w:vAlign w:val="center"/>
          </w:tcPr>
          <w:p>
            <w:pPr>
              <w:spacing w:after="0"/>
            </w:pPr>
            <w:r/>
            <w:r>
              <w:rPr>
                <w:rFonts w:ascii="Aptos" w:hAnsi="Aptos"/>
                <w:b w:val="0"/>
                <w:sz w:val="15"/>
              </w:rPr>
              <w:t>issuing_organisation_id</w:t>
            </w:r>
          </w:p>
        </w:tc>
        <w:tc>
          <w:tcPr>
            <w:tcW w:type="dxa" w:w="5227"/>
            <w:vAlign w:val="center"/>
          </w:tcPr>
          <w:p>
            <w:pPr>
              <w:spacing w:after="0"/>
            </w:pPr>
            <w:r/>
            <w:r>
              <w:rPr>
                <w:rFonts w:ascii="Aptos" w:hAnsi="Aptos"/>
                <w:b w:val="0"/>
                <w:sz w:val="15"/>
              </w:rPr>
              <w:t>Organisation holding decision authority</w:t>
            </w:r>
          </w:p>
        </w:tc>
      </w:tr>
      <w:tr>
        <w:tc>
          <w:tcPr>
            <w:tcW w:type="dxa" w:w="5227"/>
            <w:vAlign w:val="center"/>
            <w:shd w:fill="F4F7FA"/>
          </w:tcPr>
          <w:p>
            <w:pPr>
              <w:spacing w:after="0"/>
            </w:pPr>
            <w:r/>
            <w:r>
              <w:rPr>
                <w:rFonts w:ascii="Aptos" w:hAnsi="Aptos"/>
                <w:b w:val="0"/>
                <w:sz w:val="15"/>
              </w:rPr>
              <w:t>facility/service selectors</w:t>
            </w:r>
          </w:p>
        </w:tc>
        <w:tc>
          <w:tcPr>
            <w:tcW w:type="dxa" w:w="5227"/>
            <w:vAlign w:val="center"/>
            <w:shd w:fill="F4F7FA"/>
          </w:tcPr>
          <w:p>
            <w:pPr>
              <w:spacing w:after="0"/>
            </w:pPr>
            <w:r/>
            <w:r>
              <w:rPr>
                <w:rFonts w:ascii="Aptos" w:hAnsi="Aptos"/>
                <w:b w:val="0"/>
                <w:sz w:val="15"/>
              </w:rPr>
              <w:t>Where the grant applies</w:t>
            </w:r>
          </w:p>
        </w:tc>
      </w:tr>
      <w:tr>
        <w:tc>
          <w:tcPr>
            <w:tcW w:type="dxa" w:w="5227"/>
            <w:vAlign w:val="center"/>
          </w:tcPr>
          <w:p>
            <w:pPr>
              <w:spacing w:after="0"/>
            </w:pPr>
            <w:r/>
            <w:r>
              <w:rPr>
                <w:rFonts w:ascii="Aptos" w:hAnsi="Aptos"/>
                <w:b w:val="0"/>
                <w:sz w:val="15"/>
              </w:rPr>
              <w:t>role/activity codes</w:t>
            </w:r>
          </w:p>
        </w:tc>
        <w:tc>
          <w:tcPr>
            <w:tcW w:type="dxa" w:w="5227"/>
            <w:vAlign w:val="center"/>
          </w:tcPr>
          <w:p>
            <w:pPr>
              <w:spacing w:after="0"/>
            </w:pPr>
            <w:r/>
            <w:r>
              <w:rPr>
                <w:rFonts w:ascii="Aptos" w:hAnsi="Aptos"/>
                <w:b w:val="0"/>
                <w:sz w:val="15"/>
              </w:rPr>
              <w:t>What practice is authorised</w:t>
            </w:r>
          </w:p>
        </w:tc>
      </w:tr>
      <w:tr>
        <w:tc>
          <w:tcPr>
            <w:tcW w:type="dxa" w:w="5227"/>
            <w:vAlign w:val="center"/>
            <w:shd w:fill="F4F7FA"/>
          </w:tcPr>
          <w:p>
            <w:pPr>
              <w:spacing w:after="0"/>
            </w:pPr>
            <w:r/>
            <w:r>
              <w:rPr>
                <w:rFonts w:ascii="Aptos" w:hAnsi="Aptos"/>
                <w:b w:val="0"/>
                <w:sz w:val="15"/>
              </w:rPr>
              <w:t>supervision_level</w:t>
            </w:r>
          </w:p>
        </w:tc>
        <w:tc>
          <w:tcPr>
            <w:tcW w:type="dxa" w:w="5227"/>
            <w:vAlign w:val="center"/>
            <w:shd w:fill="F4F7FA"/>
          </w:tcPr>
          <w:p>
            <w:pPr>
              <w:spacing w:after="0"/>
            </w:pPr>
            <w:r/>
            <w:r>
              <w:rPr>
                <w:rFonts w:ascii="Aptos" w:hAnsi="Aptos"/>
                <w:b w:val="0"/>
                <w:sz w:val="15"/>
              </w:rPr>
              <w:t>If applicable</w:t>
            </w:r>
          </w:p>
        </w:tc>
      </w:tr>
      <w:tr>
        <w:tc>
          <w:tcPr>
            <w:tcW w:type="dxa" w:w="5227"/>
            <w:vAlign w:val="center"/>
          </w:tcPr>
          <w:p>
            <w:pPr>
              <w:spacing w:after="0"/>
            </w:pPr>
            <w:r/>
            <w:r>
              <w:rPr>
                <w:rFonts w:ascii="Aptos" w:hAnsi="Aptos"/>
                <w:b w:val="0"/>
                <w:sz w:val="15"/>
              </w:rPr>
              <w:t>restrictions</w:t>
            </w:r>
          </w:p>
        </w:tc>
        <w:tc>
          <w:tcPr>
            <w:tcW w:type="dxa" w:w="5227"/>
            <w:vAlign w:val="center"/>
          </w:tcPr>
          <w:p>
            <w:pPr>
              <w:spacing w:after="0"/>
            </w:pPr>
            <w:r/>
            <w:r>
              <w:rPr>
                <w:rFonts w:ascii="Aptos" w:hAnsi="Aptos"/>
                <w:b w:val="0"/>
                <w:sz w:val="15"/>
              </w:rPr>
              <w:t>Structured exclusions/conditions</w:t>
            </w:r>
          </w:p>
        </w:tc>
      </w:tr>
      <w:tr>
        <w:tc>
          <w:tcPr>
            <w:tcW w:type="dxa" w:w="5227"/>
            <w:vAlign w:val="center"/>
            <w:shd w:fill="F4F7FA"/>
          </w:tcPr>
          <w:p>
            <w:pPr>
              <w:spacing w:after="0"/>
            </w:pPr>
            <w:r/>
            <w:r>
              <w:rPr>
                <w:rFonts w:ascii="Aptos" w:hAnsi="Aptos"/>
                <w:b w:val="0"/>
                <w:sz w:val="15"/>
              </w:rPr>
              <w:t>status</w:t>
            </w:r>
          </w:p>
        </w:tc>
        <w:tc>
          <w:tcPr>
            <w:tcW w:type="dxa" w:w="5227"/>
            <w:vAlign w:val="center"/>
            <w:shd w:fill="F4F7FA"/>
          </w:tcPr>
          <w:p>
            <w:pPr>
              <w:spacing w:after="0"/>
            </w:pPr>
            <w:r/>
            <w:r>
              <w:rPr>
                <w:rFonts w:ascii="Aptos" w:hAnsi="Aptos"/>
                <w:b w:val="0"/>
                <w:sz w:val="15"/>
              </w:rPr>
              <w:t>DRAFT / ACTIVE / SUSPENDED / EXPIRED / WITHDRAWN</w:t>
            </w:r>
          </w:p>
        </w:tc>
      </w:tr>
      <w:tr>
        <w:tc>
          <w:tcPr>
            <w:tcW w:type="dxa" w:w="5227"/>
            <w:vAlign w:val="center"/>
          </w:tcPr>
          <w:p>
            <w:pPr>
              <w:spacing w:after="0"/>
            </w:pPr>
            <w:r/>
            <w:r>
              <w:rPr>
                <w:rFonts w:ascii="Aptos" w:hAnsi="Aptos"/>
                <w:b w:val="0"/>
                <w:sz w:val="15"/>
              </w:rPr>
              <w:t>effective_from / effective_to</w:t>
            </w:r>
          </w:p>
        </w:tc>
        <w:tc>
          <w:tcPr>
            <w:tcW w:type="dxa" w:w="5227"/>
            <w:vAlign w:val="center"/>
          </w:tcPr>
          <w:p>
            <w:pPr>
              <w:spacing w:after="0"/>
            </w:pPr>
            <w:r/>
            <w:r>
              <w:rPr>
                <w:rFonts w:ascii="Aptos" w:hAnsi="Aptos"/>
                <w:b w:val="0"/>
                <w:sz w:val="15"/>
              </w:rPr>
              <w:t>Temporal validity</w:t>
            </w:r>
          </w:p>
        </w:tc>
      </w:tr>
      <w:tr>
        <w:tc>
          <w:tcPr>
            <w:tcW w:type="dxa" w:w="5227"/>
            <w:vAlign w:val="center"/>
            <w:shd w:fill="F4F7FA"/>
          </w:tcPr>
          <w:p>
            <w:pPr>
              <w:spacing w:after="0"/>
            </w:pPr>
            <w:r/>
            <w:r>
              <w:rPr>
                <w:rFonts w:ascii="Aptos" w:hAnsi="Aptos"/>
                <w:b w:val="0"/>
                <w:sz w:val="15"/>
              </w:rPr>
              <w:t>decision_reference</w:t>
            </w:r>
          </w:p>
        </w:tc>
        <w:tc>
          <w:tcPr>
            <w:tcW w:type="dxa" w:w="5227"/>
            <w:vAlign w:val="center"/>
            <w:shd w:fill="F4F7FA"/>
          </w:tcPr>
          <w:p>
            <w:pPr>
              <w:spacing w:after="0"/>
            </w:pPr>
            <w:r/>
            <w:r>
              <w:rPr>
                <w:rFonts w:ascii="Aptos" w:hAnsi="Aptos"/>
                <w:b w:val="0"/>
                <w:sz w:val="15"/>
              </w:rPr>
              <w:t>Committee/delegate/workflow reference</w:t>
            </w:r>
          </w:p>
        </w:tc>
      </w:tr>
      <w:tr>
        <w:tc>
          <w:tcPr>
            <w:tcW w:type="dxa" w:w="5227"/>
            <w:vAlign w:val="center"/>
          </w:tcPr>
          <w:p>
            <w:pPr>
              <w:spacing w:after="0"/>
            </w:pPr>
            <w:r/>
            <w:r>
              <w:rPr>
                <w:rFonts w:ascii="Aptos" w:hAnsi="Aptos"/>
                <w:b w:val="0"/>
                <w:sz w:val="15"/>
              </w:rPr>
              <w:t>decision_at</w:t>
            </w:r>
          </w:p>
        </w:tc>
        <w:tc>
          <w:tcPr>
            <w:tcW w:type="dxa" w:w="5227"/>
            <w:vAlign w:val="center"/>
          </w:tcPr>
          <w:p>
            <w:pPr>
              <w:spacing w:after="0"/>
            </w:pPr>
            <w:r/>
            <w:r>
              <w:rPr>
                <w:rFonts w:ascii="Aptos" w:hAnsi="Aptos"/>
                <w:b w:val="0"/>
                <w:sz w:val="15"/>
              </w:rPr>
              <w:t>Decision timestamp</w:t>
            </w:r>
          </w:p>
        </w:tc>
      </w:tr>
      <w:tr>
        <w:tc>
          <w:tcPr>
            <w:tcW w:type="dxa" w:w="5227"/>
            <w:vAlign w:val="center"/>
            <w:shd w:fill="F4F7FA"/>
          </w:tcPr>
          <w:p>
            <w:pPr>
              <w:spacing w:after="0"/>
            </w:pPr>
            <w:r/>
            <w:r>
              <w:rPr>
                <w:rFonts w:ascii="Aptos" w:hAnsi="Aptos"/>
                <w:b w:val="0"/>
                <w:sz w:val="15"/>
              </w:rPr>
              <w:t>issued_by</w:t>
            </w:r>
          </w:p>
        </w:tc>
        <w:tc>
          <w:tcPr>
            <w:tcW w:type="dxa" w:w="5227"/>
            <w:vAlign w:val="center"/>
            <w:shd w:fill="F4F7FA"/>
          </w:tcPr>
          <w:p>
            <w:pPr>
              <w:spacing w:after="0"/>
            </w:pPr>
            <w:r/>
            <w:r>
              <w:rPr>
                <w:rFonts w:ascii="Aptos" w:hAnsi="Aptos"/>
                <w:b w:val="0"/>
                <w:sz w:val="15"/>
              </w:rPr>
              <w:t>Authorised actor</w:t>
            </w:r>
          </w:p>
        </w:tc>
      </w:tr>
      <w:tr>
        <w:tc>
          <w:tcPr>
            <w:tcW w:type="dxa" w:w="5227"/>
            <w:vAlign w:val="center"/>
          </w:tcPr>
          <w:p>
            <w:pPr>
              <w:spacing w:after="0"/>
            </w:pPr>
            <w:r/>
            <w:r>
              <w:rPr>
                <w:rFonts w:ascii="Aptos" w:hAnsi="Aptos"/>
                <w:b w:val="0"/>
                <w:sz w:val="15"/>
              </w:rPr>
              <w:t>source_policy_version</w:t>
            </w:r>
          </w:p>
        </w:tc>
        <w:tc>
          <w:tcPr>
            <w:tcW w:type="dxa" w:w="5227"/>
            <w:vAlign w:val="center"/>
          </w:tcPr>
          <w:p>
            <w:pPr>
              <w:spacing w:after="0"/>
            </w:pPr>
            <w:r/>
            <w:r>
              <w:rPr>
                <w:rFonts w:ascii="Aptos" w:hAnsi="Aptos"/>
                <w:b w:val="0"/>
                <w:sz w:val="15"/>
              </w:rPr>
              <w:t>Credentialling policy/config version</w:t>
            </w:r>
          </w:p>
        </w:tc>
      </w:tr>
      <w:tr>
        <w:tc>
          <w:tcPr>
            <w:tcW w:type="dxa" w:w="5227"/>
            <w:vAlign w:val="center"/>
            <w:shd w:fill="F4F7FA"/>
          </w:tcPr>
          <w:p>
            <w:pPr>
              <w:spacing w:after="0"/>
            </w:pPr>
            <w:r/>
            <w:r>
              <w:rPr>
                <w:rFonts w:ascii="Aptos" w:hAnsi="Aptos"/>
                <w:b w:val="0"/>
                <w:sz w:val="15"/>
              </w:rPr>
              <w:t>supersedes_scope_grant_id</w:t>
            </w:r>
          </w:p>
        </w:tc>
        <w:tc>
          <w:tcPr>
            <w:tcW w:type="dxa" w:w="5227"/>
            <w:vAlign w:val="center"/>
            <w:shd w:fill="F4F7FA"/>
          </w:tcPr>
          <w:p>
            <w:pPr>
              <w:spacing w:after="0"/>
            </w:pPr>
            <w:r/>
            <w:r>
              <w:rPr>
                <w:rFonts w:ascii="Aptos" w:hAnsi="Aptos"/>
                <w:b w:val="0"/>
                <w:sz w:val="15"/>
              </w:rPr>
              <w:t>Version lineage</w:t>
            </w:r>
          </w:p>
        </w:tc>
      </w:tr>
      <w:tr>
        <w:tc>
          <w:tcPr>
            <w:tcW w:type="dxa" w:w="5227"/>
            <w:vAlign w:val="center"/>
          </w:tcPr>
          <w:p>
            <w:pPr>
              <w:spacing w:after="0"/>
            </w:pPr>
            <w:r/>
            <w:r>
              <w:rPr>
                <w:rFonts w:ascii="Aptos" w:hAnsi="Aptos"/>
                <w:b w:val="0"/>
                <w:sz w:val="15"/>
              </w:rPr>
              <w:t>provenance</w:t>
            </w:r>
          </w:p>
        </w:tc>
        <w:tc>
          <w:tcPr>
            <w:tcW w:type="dxa" w:w="5227"/>
            <w:vAlign w:val="center"/>
          </w:tcPr>
          <w:p>
            <w:pPr>
              <w:spacing w:after="0"/>
            </w:pPr>
            <w:r/>
            <w:r>
              <w:rPr>
                <w:rFonts w:ascii="Aptos" w:hAnsi="Aptos"/>
                <w:b w:val="0"/>
                <w:sz w:val="15"/>
              </w:rPr>
              <w:t>Audit/provenance link</w:t>
            </w:r>
          </w:p>
        </w:tc>
      </w:tr>
    </w:tbl>
    <w:p/>
    <w:p>
      <w:r>
        <w:t>ScopeGrant must be organisation-issued and practitioner-noneditable. Facility specificity is required because current national guidance recognises that a clinician may have different scope across facilities depending on service needs, capability and support.</w:t>
      </w:r>
    </w:p>
    <w:p>
      <w:pPr>
        <w:pStyle w:val="Heading1"/>
      </w:pPr>
      <w:r>
        <w:t>12. RoleTemplate and RequirementSet</w:t>
      </w:r>
    </w:p>
    <w:p>
      <w:r>
        <w:t>A RoleTemplate defines the operational role. A versioned RequirementSet defines what must be true for eligibility.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Requirement type</w:t>
            </w:r>
          </w:p>
        </w:tc>
        <w:tc>
          <w:tcPr>
            <w:tcW w:type="dxa" w:w="5227"/>
            <w:vAlign w:val="center"/>
            <w:shd w:fill="17365D"/>
          </w:tcPr>
          <w:p>
            <w:pPr>
              <w:spacing w:after="0"/>
            </w:pPr>
            <w:r/>
            <w:r>
              <w:rPr>
                <w:rFonts w:ascii="Aptos" w:hAnsi="Aptos"/>
                <w:b/>
                <w:color w:val="FFFFFF"/>
                <w:sz w:val="15"/>
              </w:rPr>
              <w:t>Example</w:t>
            </w:r>
          </w:p>
        </w:tc>
      </w:tr>
      <w:tr>
        <w:tc>
          <w:tcPr>
            <w:tcW w:type="dxa" w:w="5227"/>
            <w:vAlign w:val="center"/>
          </w:tcPr>
          <w:p>
            <w:pPr>
              <w:spacing w:after="0"/>
            </w:pPr>
            <w:r/>
            <w:r>
              <w:rPr>
                <w:rFonts w:ascii="Aptos" w:hAnsi="Aptos"/>
                <w:b w:val="0"/>
                <w:sz w:val="15"/>
              </w:rPr>
              <w:t>ACTIVE_SCOPE</w:t>
            </w:r>
          </w:p>
        </w:tc>
        <w:tc>
          <w:tcPr>
            <w:tcW w:type="dxa" w:w="5227"/>
            <w:vAlign w:val="center"/>
          </w:tcPr>
          <w:p>
            <w:pPr>
              <w:spacing w:after="0"/>
            </w:pPr>
            <w:r/>
            <w:r>
              <w:rPr>
                <w:rFonts w:ascii="Aptos" w:hAnsi="Aptos"/>
                <w:b w:val="0"/>
                <w:sz w:val="15"/>
              </w:rPr>
              <w:t>Active ED Senior ScopeGrant for YNLHN at Port Pirie</w:t>
            </w:r>
          </w:p>
        </w:tc>
      </w:tr>
      <w:tr>
        <w:tc>
          <w:tcPr>
            <w:tcW w:type="dxa" w:w="5227"/>
            <w:vAlign w:val="center"/>
            <w:shd w:fill="F4F7FA"/>
          </w:tcPr>
          <w:p>
            <w:pPr>
              <w:spacing w:after="0"/>
            </w:pPr>
            <w:r/>
            <w:r>
              <w:rPr>
                <w:rFonts w:ascii="Aptos" w:hAnsi="Aptos"/>
                <w:b w:val="0"/>
                <w:sz w:val="15"/>
              </w:rPr>
              <w:t>REGISTRATION</w:t>
            </w:r>
          </w:p>
        </w:tc>
        <w:tc>
          <w:tcPr>
            <w:tcW w:type="dxa" w:w="5227"/>
            <w:vAlign w:val="center"/>
            <w:shd w:fill="F4F7FA"/>
          </w:tcPr>
          <w:p>
            <w:pPr>
              <w:spacing w:after="0"/>
            </w:pPr>
            <w:r/>
            <w:r>
              <w:rPr>
                <w:rFonts w:ascii="Aptos" w:hAnsi="Aptos"/>
                <w:b w:val="0"/>
                <w:sz w:val="15"/>
              </w:rPr>
              <w:t>Current Ahpra medical registration with required conditions</w:t>
            </w:r>
          </w:p>
        </w:tc>
      </w:tr>
      <w:tr>
        <w:tc>
          <w:tcPr>
            <w:tcW w:type="dxa" w:w="5227"/>
            <w:vAlign w:val="center"/>
          </w:tcPr>
          <w:p>
            <w:pPr>
              <w:spacing w:after="0"/>
            </w:pPr>
            <w:r/>
            <w:r>
              <w:rPr>
                <w:rFonts w:ascii="Aptos" w:hAnsi="Aptos"/>
                <w:b w:val="0"/>
                <w:sz w:val="15"/>
              </w:rPr>
              <w:t>CREDENTIAL</w:t>
            </w:r>
          </w:p>
        </w:tc>
        <w:tc>
          <w:tcPr>
            <w:tcW w:type="dxa" w:w="5227"/>
            <w:vAlign w:val="center"/>
          </w:tcPr>
          <w:p>
            <w:pPr>
              <w:spacing w:after="0"/>
            </w:pPr>
            <w:r/>
            <w:r>
              <w:rPr>
                <w:rFonts w:ascii="Aptos" w:hAnsi="Aptos"/>
                <w:b w:val="0"/>
                <w:sz w:val="15"/>
              </w:rPr>
              <w:t>Current ALS credential at assurance level &gt;= X</w:t>
            </w:r>
          </w:p>
        </w:tc>
      </w:tr>
      <w:tr>
        <w:tc>
          <w:tcPr>
            <w:tcW w:type="dxa" w:w="5227"/>
            <w:vAlign w:val="center"/>
            <w:shd w:fill="F4F7FA"/>
          </w:tcPr>
          <w:p>
            <w:pPr>
              <w:spacing w:after="0"/>
            </w:pPr>
            <w:r/>
            <w:r>
              <w:rPr>
                <w:rFonts w:ascii="Aptos" w:hAnsi="Aptos"/>
                <w:b w:val="0"/>
                <w:sz w:val="15"/>
              </w:rPr>
              <w:t>SPECIALTY</w:t>
            </w:r>
          </w:p>
        </w:tc>
        <w:tc>
          <w:tcPr>
            <w:tcW w:type="dxa" w:w="5227"/>
            <w:vAlign w:val="center"/>
            <w:shd w:fill="F4F7FA"/>
          </w:tcPr>
          <w:p>
            <w:pPr>
              <w:spacing w:after="0"/>
            </w:pPr>
            <w:r/>
            <w:r>
              <w:rPr>
                <w:rFonts w:ascii="Aptos" w:hAnsi="Aptos"/>
                <w:b w:val="0"/>
                <w:sz w:val="15"/>
              </w:rPr>
              <w:t>FACEM or configured equivalent</w:t>
            </w:r>
          </w:p>
        </w:tc>
      </w:tr>
      <w:tr>
        <w:tc>
          <w:tcPr>
            <w:tcW w:type="dxa" w:w="5227"/>
            <w:vAlign w:val="center"/>
          </w:tcPr>
          <w:p>
            <w:pPr>
              <w:spacing w:after="0"/>
            </w:pPr>
            <w:r/>
            <w:r>
              <w:rPr>
                <w:rFonts w:ascii="Aptos" w:hAnsi="Aptos"/>
                <w:b w:val="0"/>
                <w:sz w:val="15"/>
              </w:rPr>
              <w:t>EXPERIENCE</w:t>
            </w:r>
          </w:p>
        </w:tc>
        <w:tc>
          <w:tcPr>
            <w:tcW w:type="dxa" w:w="5227"/>
            <w:vAlign w:val="center"/>
          </w:tcPr>
          <w:p>
            <w:pPr>
              <w:spacing w:after="0"/>
            </w:pPr>
            <w:r/>
            <w:r>
              <w:rPr>
                <w:rFonts w:ascii="Aptos" w:hAnsi="Aptos"/>
                <w:b w:val="0"/>
                <w:sz w:val="15"/>
              </w:rPr>
              <w:t>Minimum structured experience requirement</w:t>
            </w:r>
          </w:p>
        </w:tc>
      </w:tr>
      <w:tr>
        <w:tc>
          <w:tcPr>
            <w:tcW w:type="dxa" w:w="5227"/>
            <w:vAlign w:val="center"/>
            <w:shd w:fill="F4F7FA"/>
          </w:tcPr>
          <w:p>
            <w:pPr>
              <w:spacing w:after="0"/>
            </w:pPr>
            <w:r/>
            <w:r>
              <w:rPr>
                <w:rFonts w:ascii="Aptos" w:hAnsi="Aptos"/>
                <w:b w:val="0"/>
                <w:sz w:val="15"/>
              </w:rPr>
              <w:t>TRAINING</w:t>
            </w:r>
          </w:p>
        </w:tc>
        <w:tc>
          <w:tcPr>
            <w:tcW w:type="dxa" w:w="5227"/>
            <w:vAlign w:val="center"/>
            <w:shd w:fill="F4F7FA"/>
          </w:tcPr>
          <w:p>
            <w:pPr>
              <w:spacing w:after="0"/>
            </w:pPr>
            <w:r/>
            <w:r>
              <w:rPr>
                <w:rFonts w:ascii="Aptos" w:hAnsi="Aptos"/>
                <w:b w:val="0"/>
                <w:sz w:val="15"/>
              </w:rPr>
              <w:t>Mandatory local module completed</w:t>
            </w:r>
          </w:p>
        </w:tc>
      </w:tr>
      <w:tr>
        <w:tc>
          <w:tcPr>
            <w:tcW w:type="dxa" w:w="5227"/>
            <w:vAlign w:val="center"/>
          </w:tcPr>
          <w:p>
            <w:pPr>
              <w:spacing w:after="0"/>
            </w:pPr>
            <w:r/>
            <w:r>
              <w:rPr>
                <w:rFonts w:ascii="Aptos" w:hAnsi="Aptos"/>
                <w:b w:val="0"/>
                <w:sz w:val="15"/>
              </w:rPr>
              <w:t>AVAILABILITY</w:t>
            </w:r>
          </w:p>
        </w:tc>
        <w:tc>
          <w:tcPr>
            <w:tcW w:type="dxa" w:w="5227"/>
            <w:vAlign w:val="center"/>
          </w:tcPr>
          <w:p>
            <w:pPr>
              <w:spacing w:after="0"/>
            </w:pPr>
            <w:r/>
            <w:r>
              <w:rPr>
                <w:rFonts w:ascii="Aptos" w:hAnsi="Aptos"/>
                <w:b w:val="0"/>
                <w:sz w:val="15"/>
              </w:rPr>
              <w:t>Practitioner available for shift window</w:t>
            </w:r>
          </w:p>
        </w:tc>
      </w:tr>
      <w:tr>
        <w:tc>
          <w:tcPr>
            <w:tcW w:type="dxa" w:w="5227"/>
            <w:vAlign w:val="center"/>
            <w:shd w:fill="F4F7FA"/>
          </w:tcPr>
          <w:p>
            <w:pPr>
              <w:spacing w:after="0"/>
            </w:pPr>
            <w:r/>
            <w:r>
              <w:rPr>
                <w:rFonts w:ascii="Aptos" w:hAnsi="Aptos"/>
                <w:b w:val="0"/>
                <w:sz w:val="15"/>
              </w:rPr>
              <w:t>FATIGUE</w:t>
            </w:r>
          </w:p>
        </w:tc>
        <w:tc>
          <w:tcPr>
            <w:tcW w:type="dxa" w:w="5227"/>
            <w:vAlign w:val="center"/>
            <w:shd w:fill="F4F7FA"/>
          </w:tcPr>
          <w:p>
            <w:pPr>
              <w:spacing w:after="0"/>
            </w:pPr>
            <w:r/>
            <w:r>
              <w:rPr>
                <w:rFonts w:ascii="Aptos" w:hAnsi="Aptos"/>
                <w:b w:val="0"/>
                <w:sz w:val="15"/>
              </w:rPr>
              <w:t>Booking does not breach configured work/rest rule</w:t>
            </w:r>
          </w:p>
        </w:tc>
      </w:tr>
      <w:tr>
        <w:tc>
          <w:tcPr>
            <w:tcW w:type="dxa" w:w="5227"/>
            <w:vAlign w:val="center"/>
          </w:tcPr>
          <w:p>
            <w:pPr>
              <w:spacing w:after="0"/>
            </w:pPr>
            <w:r/>
            <w:r>
              <w:rPr>
                <w:rFonts w:ascii="Aptos" w:hAnsi="Aptos"/>
                <w:b w:val="0"/>
                <w:sz w:val="15"/>
              </w:rPr>
              <w:t>PROCUREMENT</w:t>
            </w:r>
          </w:p>
        </w:tc>
        <w:tc>
          <w:tcPr>
            <w:tcW w:type="dxa" w:w="5227"/>
            <w:vAlign w:val="center"/>
          </w:tcPr>
          <w:p>
            <w:pPr>
              <w:spacing w:after="0"/>
            </w:pPr>
            <w:r/>
            <w:r>
              <w:rPr>
                <w:rFonts w:ascii="Aptos" w:hAnsi="Aptos"/>
                <w:b w:val="0"/>
                <w:sz w:val="15"/>
              </w:rPr>
              <w:t>Candidate/source allowed at this sourcing stage</w:t>
            </w:r>
          </w:p>
        </w:tc>
      </w:tr>
      <w:tr>
        <w:tc>
          <w:tcPr>
            <w:tcW w:type="dxa" w:w="5227"/>
            <w:vAlign w:val="center"/>
            <w:shd w:fill="F4F7FA"/>
          </w:tcPr>
          <w:p>
            <w:pPr>
              <w:spacing w:after="0"/>
            </w:pPr>
            <w:r/>
            <w:r>
              <w:rPr>
                <w:rFonts w:ascii="Aptos" w:hAnsi="Aptos"/>
                <w:b w:val="0"/>
                <w:sz w:val="15"/>
              </w:rPr>
              <w:t>COMMERCIAL</w:t>
            </w:r>
          </w:p>
        </w:tc>
        <w:tc>
          <w:tcPr>
            <w:tcW w:type="dxa" w:w="5227"/>
            <w:vAlign w:val="center"/>
            <w:shd w:fill="F4F7FA"/>
          </w:tcPr>
          <w:p>
            <w:pPr>
              <w:spacing w:after="0"/>
            </w:pPr>
            <w:r/>
            <w:r>
              <w:rPr>
                <w:rFonts w:ascii="Aptos" w:hAnsi="Aptos"/>
                <w:b w:val="0"/>
                <w:sz w:val="15"/>
              </w:rPr>
              <w:t>Rate/approval within delegated rule</w:t>
            </w:r>
          </w:p>
        </w:tc>
      </w:tr>
      <w:tr>
        <w:tc>
          <w:tcPr>
            <w:tcW w:type="dxa" w:w="5227"/>
            <w:vAlign w:val="center"/>
          </w:tcPr>
          <w:p>
            <w:pPr>
              <w:spacing w:after="0"/>
            </w:pPr>
            <w:r/>
            <w:r>
              <w:rPr>
                <w:rFonts w:ascii="Aptos" w:hAnsi="Aptos"/>
                <w:b w:val="0"/>
                <w:sz w:val="15"/>
              </w:rPr>
              <w:t>PREFERENCE</w:t>
            </w:r>
          </w:p>
        </w:tc>
        <w:tc>
          <w:tcPr>
            <w:tcW w:type="dxa" w:w="5227"/>
            <w:vAlign w:val="center"/>
          </w:tcPr>
          <w:p>
            <w:pPr>
              <w:spacing w:after="0"/>
            </w:pPr>
            <w:r/>
            <w:r>
              <w:rPr>
                <w:rFonts w:ascii="Aptos" w:hAnsi="Aptos"/>
                <w:b w:val="0"/>
                <w:sz w:val="15"/>
              </w:rPr>
              <w:t>Doctor willing to work site/role; soft unless explicitly mandatory</w:t>
            </w:r>
          </w:p>
        </w:tc>
      </w:tr>
    </w:tbl>
    <w:p/>
    <w:p>
      <w:r>
        <w:t>Each requirement stores: code, description, hard/soft flag, evaluation function, parameters, source domain, failure message, evidence references and effective dates.</w:t>
      </w:r>
    </w:p>
    <w:p>
      <w:pPr>
        <w:pStyle w:val="Heading1"/>
      </w:pPr>
      <w:r>
        <w:t>13. ScopeGraph</w:t>
      </w:r>
    </w:p>
    <w:p>
      <w:r>
        <w:t>ScopeGraph is the conceptual graph used to resolve whether a practitioner's organisation-issued authority covers a role at a site. It should be implemented initially using relational tables and deterministic traversal, not a graph database.</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5"/>
              </w:rPr>
              <w:t>Practitioner</w:t>
            </w:r>
            <w:r>
              <w:br/>
            </w:r>
            <w:r>
              <w:rPr>
                <w:rFonts w:ascii="Consolas" w:hAnsi="Consolas"/>
                <w:sz w:val="15"/>
              </w:rPr>
              <w:t xml:space="preserve">   |</w:t>
            </w:r>
            <w:r>
              <w:br/>
            </w:r>
            <w:r>
              <w:rPr>
                <w:rFonts w:ascii="Consolas" w:hAnsi="Consolas"/>
                <w:sz w:val="15"/>
              </w:rPr>
              <w:t xml:space="preserve">   +-- ScopeGrant (ACTIVE, effective now)</w:t>
            </w:r>
            <w:r>
              <w:br/>
            </w:r>
            <w:r>
              <w:rPr>
                <w:rFonts w:ascii="Consolas" w:hAnsi="Consolas"/>
                <w:sz w:val="15"/>
              </w:rPr>
              <w:t xml:space="preserve">          |</w:t>
            </w:r>
            <w:r>
              <w:br/>
            </w:r>
            <w:r>
              <w:rPr>
                <w:rFonts w:ascii="Consolas" w:hAnsi="Consolas"/>
                <w:sz w:val="15"/>
              </w:rPr>
              <w:t xml:space="preserve">          +-- Organisation</w:t>
            </w:r>
            <w:r>
              <w:br/>
            </w:r>
            <w:r>
              <w:rPr>
                <w:rFonts w:ascii="Consolas" w:hAnsi="Consolas"/>
                <w:sz w:val="15"/>
              </w:rPr>
              <w:t xml:space="preserve">          +-- Facility / Service selectors</w:t>
            </w:r>
            <w:r>
              <w:br/>
            </w:r>
            <w:r>
              <w:rPr>
                <w:rFonts w:ascii="Consolas" w:hAnsi="Consolas"/>
                <w:sz w:val="15"/>
              </w:rPr>
              <w:t xml:space="preserve">          +-- Role / Activity codes</w:t>
            </w:r>
            <w:r>
              <w:br/>
            </w:r>
            <w:r>
              <w:rPr>
                <w:rFonts w:ascii="Consolas" w:hAnsi="Consolas"/>
                <w:sz w:val="15"/>
              </w:rPr>
              <w:t xml:space="preserve">          +-- Restrictions / supervision</w:t>
            </w:r>
            <w:r>
              <w:br/>
            </w:r>
            <w:r>
              <w:rPr>
                <w:rFonts w:ascii="Consolas" w:hAnsi="Consolas"/>
                <w:sz w:val="15"/>
              </w:rPr>
              <w:t xml:space="preserve">                         |</w:t>
            </w:r>
            <w:r>
              <w:br/>
            </w:r>
            <w:r>
              <w:rPr>
                <w:rFonts w:ascii="Consolas" w:hAnsi="Consolas"/>
                <w:sz w:val="15"/>
              </w:rPr>
              <w:t>Vacancy -&gt; RoleTemplate -&gt; RequirementSet</w:t>
            </w:r>
            <w:r>
              <w:br/>
            </w:r>
            <w:r>
              <w:rPr>
                <w:rFonts w:ascii="Consolas" w:hAnsi="Consolas"/>
                <w:sz w:val="15"/>
              </w:rPr>
              <w:t xml:space="preserve">                         |</w:t>
            </w:r>
            <w:r>
              <w:br/>
            </w:r>
            <w:r>
              <w:rPr>
                <w:rFonts w:ascii="Consolas" w:hAnsi="Consolas"/>
                <w:sz w:val="15"/>
              </w:rPr>
              <w:t xml:space="preserve">              Scope coverage evaluation</w:t>
            </w:r>
          </w:p>
        </w:tc>
      </w:tr>
    </w:tbl>
    <w:p/>
    <w:p>
      <w:r>
        <w:t>The graph supports inheritance only where explicitly configured. Example: a grant applying to all YNLHN ED services may cover Port Pirie ED if the facility is a member of that service group. Absence of an explicit relationship means no coverage.</w:t>
      </w:r>
    </w:p>
    <w:p>
      <w:pPr>
        <w:pStyle w:val="Heading1"/>
      </w:pPr>
      <w:r>
        <w:t>14. Eligibility engine</w:t>
      </w:r>
    </w:p>
    <w:tbl>
      <w:tblPr>
        <w:tblStyle w:val="TableGrid"/>
        <w:tblW w:type="auto" w:w="0"/>
        <w:tblLook w:firstColumn="1" w:firstRow="1" w:lastColumn="0" w:lastRow="0" w:noHBand="0" w:noVBand="1" w:val="04A0"/>
      </w:tblPr>
      <w:tblGrid>
        <w:gridCol w:w="10454"/>
      </w:tblGrid>
      <w:tr>
        <w:tc>
          <w:tcPr>
            <w:tcW w:type="dxa" w:w="10454"/>
            <w:shd w:fill="EAF0F8"/>
          </w:tcPr>
          <w:p>
            <w:r/>
            <w:r>
              <w:rPr>
                <w:rFonts w:ascii="Aptos" w:hAnsi="Aptos"/>
                <w:b/>
                <w:color w:val="17365D"/>
                <w:sz w:val="20"/>
              </w:rPr>
              <w:t>Eligibility = all hard requirements PASS at a defined assessment time. Match ranking occurs only after eligibility.</w:t>
            </w:r>
          </w:p>
        </w:tc>
      </w:tr>
    </w:tbl>
    <w:p/>
    <w:p>
      <w:r>
        <w:t>Input:</w:t>
      </w:r>
    </w:p>
    <w:p>
      <w:pPr>
        <w:pStyle w:val="ListBullet"/>
        <w:spacing w:after="40"/>
      </w:pPr>
      <w:r>
        <w:t>practitioner_id</w:t>
      </w:r>
    </w:p>
    <w:p>
      <w:pPr>
        <w:pStyle w:val="ListBullet"/>
        <w:spacing w:after="40"/>
      </w:pPr>
      <w:r>
        <w:t>vacancy_id or role/site/time tuple</w:t>
      </w:r>
    </w:p>
    <w:p>
      <w:pPr>
        <w:pStyle w:val="ListBullet"/>
        <w:spacing w:after="40"/>
      </w:pPr>
      <w:r>
        <w:t>assessment_at timestamp</w:t>
      </w:r>
    </w:p>
    <w:p>
      <w:pPr>
        <w:pStyle w:val="ListBullet"/>
        <w:spacing w:after="40"/>
      </w:pPr>
      <w:r>
        <w:t>requirement_set_version</w:t>
      </w:r>
    </w:p>
    <w:p>
      <w:r>
        <w:t>Output:</w:t>
      </w:r>
    </w:p>
    <w:p>
      <w:pPr>
        <w:pStyle w:val="ListBullet"/>
        <w:spacing w:after="40"/>
      </w:pPr>
      <w:r>
        <w:t>ELIGIBLE / INELIGIBLE / INDETERMINATE</w:t>
      </w:r>
    </w:p>
    <w:p>
      <w:pPr>
        <w:pStyle w:val="ListBullet"/>
        <w:spacing w:after="40"/>
      </w:pPr>
      <w:r>
        <w:t>one result per requirement</w:t>
      </w:r>
    </w:p>
    <w:p>
      <w:pPr>
        <w:pStyle w:val="ListBullet"/>
        <w:spacing w:after="40"/>
      </w:pPr>
      <w:r>
        <w:t>source record IDs and versions</w:t>
      </w:r>
    </w:p>
    <w:p>
      <w:pPr>
        <w:pStyle w:val="ListBullet"/>
        <w:spacing w:after="40"/>
      </w:pPr>
      <w:r>
        <w:t>human-readable explanation</w:t>
      </w:r>
    </w:p>
    <w:p>
      <w:pPr>
        <w:pStyle w:val="ListBullet"/>
        <w:spacing w:after="40"/>
      </w:pPr>
      <w:r>
        <w:t>assessment timestamp and engine version</w:t>
      </w:r>
    </w:p>
    <w:p>
      <w:pPr>
        <w:pStyle w:val="ListBullet"/>
        <w:spacing w:after="40"/>
      </w:pPr>
      <w:r>
        <w:t>expiry/recheck time where applicable</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5"/>
              </w:rPr>
              <w:t>for requirement in requirement_set:</w:t>
            </w:r>
            <w:r>
              <w:br/>
            </w:r>
            <w:r>
              <w:rPr>
                <w:rFonts w:ascii="Consolas" w:hAnsi="Consolas"/>
                <w:sz w:val="15"/>
              </w:rPr>
              <w:t xml:space="preserve">    result = evaluator(requirement, practitioner, vacancy, assessment_at)</w:t>
            </w:r>
            <w:r>
              <w:br/>
            </w:r>
            <w:r>
              <w:rPr>
                <w:rFonts w:ascii="Consolas" w:hAnsi="Consolas"/>
                <w:sz w:val="15"/>
              </w:rPr>
              <w:t xml:space="preserve">    persist(result, source_record_versions)</w:t>
            </w:r>
            <w:r>
              <w:br/>
            </w:r>
            <w:r>
              <w:rPr>
                <w:rFonts w:ascii="Consolas" w:hAnsi="Consolas"/>
                <w:sz w:val="15"/>
              </w:rPr>
            </w:r>
            <w:r>
              <w:br/>
            </w:r>
            <w:r>
              <w:rPr>
                <w:rFonts w:ascii="Consolas" w:hAnsi="Consolas"/>
                <w:sz w:val="15"/>
              </w:rPr>
              <w:t>if any(HARD requirement == FAIL):</w:t>
            </w:r>
            <w:r>
              <w:br/>
            </w:r>
            <w:r>
              <w:rPr>
                <w:rFonts w:ascii="Consolas" w:hAnsi="Consolas"/>
                <w:sz w:val="15"/>
              </w:rPr>
              <w:t xml:space="preserve">    status = INELIGIBLE</w:t>
            </w:r>
            <w:r>
              <w:br/>
            </w:r>
            <w:r>
              <w:rPr>
                <w:rFonts w:ascii="Consolas" w:hAnsi="Consolas"/>
                <w:sz w:val="15"/>
              </w:rPr>
              <w:t>elif any(HARD requirement == UNKNOWN):</w:t>
            </w:r>
            <w:r>
              <w:br/>
            </w:r>
            <w:r>
              <w:rPr>
                <w:rFonts w:ascii="Consolas" w:hAnsi="Consolas"/>
                <w:sz w:val="15"/>
              </w:rPr>
              <w:t xml:space="preserve">    status = INDETERMINATE</w:t>
            </w:r>
            <w:r>
              <w:br/>
            </w:r>
            <w:r>
              <w:rPr>
                <w:rFonts w:ascii="Consolas" w:hAnsi="Consolas"/>
                <w:sz w:val="15"/>
              </w:rPr>
              <w:t>else:</w:t>
            </w:r>
            <w:r>
              <w:br/>
            </w:r>
            <w:r>
              <w:rPr>
                <w:rFonts w:ascii="Consolas" w:hAnsi="Consolas"/>
                <w:sz w:val="15"/>
              </w:rPr>
              <w:t xml:space="preserve">    status = ELIGIBLE</w:t>
            </w:r>
            <w:r>
              <w:br/>
            </w:r>
            <w:r>
              <w:rPr>
                <w:rFonts w:ascii="Consolas" w:hAnsi="Consolas"/>
                <w:sz w:val="15"/>
              </w:rPr>
            </w:r>
            <w:r>
              <w:br/>
            </w:r>
            <w:r>
              <w:rPr>
                <w:rFonts w:ascii="Consolas" w:hAnsi="Consolas"/>
                <w:sz w:val="15"/>
              </w:rPr>
              <w:t>return status + requirement_results + explanation</w:t>
            </w:r>
          </w:p>
        </w:tc>
      </w:tr>
    </w:tbl>
    <w:p/>
    <w:p>
      <w:r>
        <w:t>INDETERMINATE is mandatory. Missing or stale data must not be silently treated as either eligible or ineligible.</w:t>
      </w:r>
    </w:p>
    <w:p>
      <w:pPr>
        <w:pStyle w:val="Heading1"/>
      </w:pPr>
      <w:r>
        <w:t>15. Eligibility invalidation</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Trigger</w:t>
            </w:r>
          </w:p>
        </w:tc>
        <w:tc>
          <w:tcPr>
            <w:tcW w:type="dxa" w:w="5227"/>
            <w:vAlign w:val="center"/>
            <w:shd w:fill="17365D"/>
          </w:tcPr>
          <w:p>
            <w:pPr>
              <w:spacing w:after="0"/>
            </w:pPr>
            <w:r/>
            <w:r>
              <w:rPr>
                <w:rFonts w:ascii="Aptos" w:hAnsi="Aptos"/>
                <w:b/>
                <w:color w:val="FFFFFF"/>
                <w:sz w:val="15"/>
              </w:rPr>
              <w:t>Action</w:t>
            </w:r>
          </w:p>
        </w:tc>
      </w:tr>
      <w:tr>
        <w:tc>
          <w:tcPr>
            <w:tcW w:type="dxa" w:w="5227"/>
            <w:vAlign w:val="center"/>
          </w:tcPr>
          <w:p>
            <w:pPr>
              <w:spacing w:after="0"/>
            </w:pPr>
            <w:r/>
            <w:r>
              <w:rPr>
                <w:rFonts w:ascii="Aptos" w:hAnsi="Aptos"/>
                <w:b w:val="0"/>
                <w:sz w:val="15"/>
              </w:rPr>
              <w:t>ScopeGrant suspended/withdrawn/expires</w:t>
            </w:r>
          </w:p>
        </w:tc>
        <w:tc>
          <w:tcPr>
            <w:tcW w:type="dxa" w:w="5227"/>
            <w:vAlign w:val="center"/>
          </w:tcPr>
          <w:p>
            <w:pPr>
              <w:spacing w:after="0"/>
            </w:pPr>
            <w:r/>
            <w:r>
              <w:rPr>
                <w:rFonts w:ascii="Aptos" w:hAnsi="Aptos"/>
                <w:b w:val="0"/>
                <w:sz w:val="15"/>
              </w:rPr>
              <w:t>Invalidate affected future assessments/bookings; block new confirmation</w:t>
            </w:r>
          </w:p>
        </w:tc>
      </w:tr>
      <w:tr>
        <w:tc>
          <w:tcPr>
            <w:tcW w:type="dxa" w:w="5227"/>
            <w:vAlign w:val="center"/>
            <w:shd w:fill="F4F7FA"/>
          </w:tcPr>
          <w:p>
            <w:pPr>
              <w:spacing w:after="0"/>
            </w:pPr>
            <w:r/>
            <w:r>
              <w:rPr>
                <w:rFonts w:ascii="Aptos" w:hAnsi="Aptos"/>
                <w:b w:val="0"/>
                <w:sz w:val="15"/>
              </w:rPr>
              <w:t>Ahpra/credential state changes</w:t>
            </w:r>
          </w:p>
        </w:tc>
        <w:tc>
          <w:tcPr>
            <w:tcW w:type="dxa" w:w="5227"/>
            <w:vAlign w:val="center"/>
            <w:shd w:fill="F4F7FA"/>
          </w:tcPr>
          <w:p>
            <w:pPr>
              <w:spacing w:after="0"/>
            </w:pPr>
            <w:r/>
            <w:r>
              <w:rPr>
                <w:rFonts w:ascii="Aptos" w:hAnsi="Aptos"/>
                <w:b w:val="0"/>
                <w:sz w:val="15"/>
              </w:rPr>
              <w:t>Re-evaluate dependent future candidates/bookings</w:t>
            </w:r>
          </w:p>
        </w:tc>
      </w:tr>
      <w:tr>
        <w:tc>
          <w:tcPr>
            <w:tcW w:type="dxa" w:w="5227"/>
            <w:vAlign w:val="center"/>
          </w:tcPr>
          <w:p>
            <w:pPr>
              <w:spacing w:after="0"/>
            </w:pPr>
            <w:r/>
            <w:r>
              <w:rPr>
                <w:rFonts w:ascii="Aptos" w:hAnsi="Aptos"/>
                <w:b w:val="0"/>
                <w:sz w:val="15"/>
              </w:rPr>
              <w:t>Credential expires</w:t>
            </w:r>
          </w:p>
        </w:tc>
        <w:tc>
          <w:tcPr>
            <w:tcW w:type="dxa" w:w="5227"/>
            <w:vAlign w:val="center"/>
          </w:tcPr>
          <w:p>
            <w:pPr>
              <w:spacing w:after="0"/>
            </w:pPr>
            <w:r/>
            <w:r>
              <w:rPr>
                <w:rFonts w:ascii="Aptos" w:hAnsi="Aptos"/>
                <w:b w:val="0"/>
                <w:sz w:val="15"/>
              </w:rPr>
              <w:t>Invalidate requirements dependent on credential</w:t>
            </w:r>
          </w:p>
        </w:tc>
      </w:tr>
      <w:tr>
        <w:tc>
          <w:tcPr>
            <w:tcW w:type="dxa" w:w="5227"/>
            <w:vAlign w:val="center"/>
            <w:shd w:fill="F4F7FA"/>
          </w:tcPr>
          <w:p>
            <w:pPr>
              <w:spacing w:after="0"/>
            </w:pPr>
            <w:r/>
            <w:r>
              <w:rPr>
                <w:rFonts w:ascii="Aptos" w:hAnsi="Aptos"/>
                <w:b w:val="0"/>
                <w:sz w:val="15"/>
              </w:rPr>
              <w:t>RequirementSet version changes</w:t>
            </w:r>
          </w:p>
        </w:tc>
        <w:tc>
          <w:tcPr>
            <w:tcW w:type="dxa" w:w="5227"/>
            <w:vAlign w:val="center"/>
            <w:shd w:fill="F4F7FA"/>
          </w:tcPr>
          <w:p>
            <w:pPr>
              <w:spacing w:after="0"/>
            </w:pPr>
            <w:r/>
            <w:r>
              <w:rPr>
                <w:rFonts w:ascii="Aptos" w:hAnsi="Aptos"/>
                <w:b w:val="0"/>
                <w:sz w:val="15"/>
              </w:rPr>
              <w:t>Reassess unconfirmed candidates against new version according to policy</w:t>
            </w:r>
          </w:p>
        </w:tc>
      </w:tr>
      <w:tr>
        <w:tc>
          <w:tcPr>
            <w:tcW w:type="dxa" w:w="5227"/>
            <w:vAlign w:val="center"/>
          </w:tcPr>
          <w:p>
            <w:pPr>
              <w:spacing w:after="0"/>
            </w:pPr>
            <w:r/>
            <w:r>
              <w:rPr>
                <w:rFonts w:ascii="Aptos" w:hAnsi="Aptos"/>
                <w:b w:val="0"/>
                <w:sz w:val="15"/>
              </w:rPr>
              <w:t>Vacancy role/site/time changes</w:t>
            </w:r>
          </w:p>
        </w:tc>
        <w:tc>
          <w:tcPr>
            <w:tcW w:type="dxa" w:w="5227"/>
            <w:vAlign w:val="center"/>
          </w:tcPr>
          <w:p>
            <w:pPr>
              <w:spacing w:after="0"/>
            </w:pPr>
            <w:r/>
            <w:r>
              <w:rPr>
                <w:rFonts w:ascii="Aptos" w:hAnsi="Aptos"/>
                <w:b w:val="0"/>
                <w:sz w:val="15"/>
              </w:rPr>
              <w:t>Create new assessment</w:t>
            </w:r>
          </w:p>
        </w:tc>
      </w:tr>
      <w:tr>
        <w:tc>
          <w:tcPr>
            <w:tcW w:type="dxa" w:w="5227"/>
            <w:vAlign w:val="center"/>
            <w:shd w:fill="F4F7FA"/>
          </w:tcPr>
          <w:p>
            <w:pPr>
              <w:spacing w:after="0"/>
            </w:pPr>
            <w:r/>
            <w:r>
              <w:rPr>
                <w:rFonts w:ascii="Aptos" w:hAnsi="Aptos"/>
                <w:b w:val="0"/>
                <w:sz w:val="15"/>
              </w:rPr>
              <w:t>Fatigue/work history changes</w:t>
            </w:r>
          </w:p>
        </w:tc>
        <w:tc>
          <w:tcPr>
            <w:tcW w:type="dxa" w:w="5227"/>
            <w:vAlign w:val="center"/>
            <w:shd w:fill="F4F7FA"/>
          </w:tcPr>
          <w:p>
            <w:pPr>
              <w:spacing w:after="0"/>
            </w:pPr>
            <w:r/>
            <w:r>
              <w:rPr>
                <w:rFonts w:ascii="Aptos" w:hAnsi="Aptos"/>
                <w:b w:val="0"/>
                <w:sz w:val="15"/>
              </w:rPr>
              <w:t>Reassess time-dependent requirement</w:t>
            </w:r>
          </w:p>
        </w:tc>
      </w:tr>
      <w:tr>
        <w:tc>
          <w:tcPr>
            <w:tcW w:type="dxa" w:w="5227"/>
            <w:vAlign w:val="center"/>
          </w:tcPr>
          <w:p>
            <w:pPr>
              <w:spacing w:after="0"/>
            </w:pPr>
            <w:r/>
            <w:r>
              <w:rPr>
                <w:rFonts w:ascii="Aptos" w:hAnsi="Aptos"/>
                <w:b w:val="0"/>
                <w:sz w:val="15"/>
              </w:rPr>
              <w:t>Agency/panel eligibility changes</w:t>
            </w:r>
          </w:p>
        </w:tc>
        <w:tc>
          <w:tcPr>
            <w:tcW w:type="dxa" w:w="5227"/>
            <w:vAlign w:val="center"/>
          </w:tcPr>
          <w:p>
            <w:pPr>
              <w:spacing w:after="0"/>
            </w:pPr>
            <w:r/>
            <w:r>
              <w:rPr>
                <w:rFonts w:ascii="Aptos" w:hAnsi="Aptos"/>
                <w:b w:val="0"/>
                <w:sz w:val="15"/>
              </w:rPr>
              <w:t>Reassess sourcing/procurement requirement</w:t>
            </w:r>
          </w:p>
        </w:tc>
      </w:tr>
      <w:tr>
        <w:tc>
          <w:tcPr>
            <w:tcW w:type="dxa" w:w="5227"/>
            <w:vAlign w:val="center"/>
            <w:shd w:fill="F4F7FA"/>
          </w:tcPr>
          <w:p>
            <w:pPr>
              <w:spacing w:after="0"/>
            </w:pPr>
            <w:r/>
            <w:r>
              <w:rPr>
                <w:rFonts w:ascii="Aptos" w:hAnsi="Aptos"/>
                <w:b w:val="0"/>
                <w:sz w:val="15"/>
              </w:rPr>
              <w:t>Manual data correction</w:t>
            </w:r>
          </w:p>
        </w:tc>
        <w:tc>
          <w:tcPr>
            <w:tcW w:type="dxa" w:w="5227"/>
            <w:vAlign w:val="center"/>
            <w:shd w:fill="F4F7FA"/>
          </w:tcPr>
          <w:p>
            <w:pPr>
              <w:spacing w:after="0"/>
            </w:pPr>
            <w:r/>
            <w:r>
              <w:rPr>
                <w:rFonts w:ascii="Aptos" w:hAnsi="Aptos"/>
                <w:b w:val="0"/>
                <w:sz w:val="15"/>
              </w:rPr>
              <w:t>Invalidate assessments referencing superseded record</w:t>
            </w:r>
          </w:p>
        </w:tc>
      </w:tr>
    </w:tbl>
    <w:p/>
    <w:p>
      <w:pPr>
        <w:pStyle w:val="Heading1"/>
      </w:pPr>
      <w:r>
        <w:t>16. Match ranking</w:t>
      </w:r>
    </w:p>
    <w:p>
      <w:r>
        <w:t>Ranking is separate from eligibility and configurable. Initial scoring should remain transparent.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Factor</w:t>
            </w:r>
          </w:p>
        </w:tc>
        <w:tc>
          <w:tcPr>
            <w:tcW w:type="dxa" w:w="5227"/>
            <w:vAlign w:val="center"/>
            <w:shd w:fill="17365D"/>
          </w:tcPr>
          <w:p>
            <w:pPr>
              <w:spacing w:after="0"/>
            </w:pPr>
            <w:r/>
            <w:r>
              <w:rPr>
                <w:rFonts w:ascii="Aptos" w:hAnsi="Aptos"/>
                <w:b/>
                <w:color w:val="FFFFFF"/>
                <w:sz w:val="15"/>
              </w:rPr>
              <w:t>Example use</w:t>
            </w:r>
          </w:p>
        </w:tc>
      </w:tr>
      <w:tr>
        <w:tc>
          <w:tcPr>
            <w:tcW w:type="dxa" w:w="5227"/>
            <w:vAlign w:val="center"/>
          </w:tcPr>
          <w:p>
            <w:pPr>
              <w:spacing w:after="0"/>
            </w:pPr>
            <w:r/>
            <w:r>
              <w:rPr>
                <w:rFonts w:ascii="Aptos" w:hAnsi="Aptos"/>
                <w:b w:val="0"/>
                <w:sz w:val="15"/>
              </w:rPr>
              <w:t>Continuity</w:t>
            </w:r>
          </w:p>
        </w:tc>
        <w:tc>
          <w:tcPr>
            <w:tcW w:type="dxa" w:w="5227"/>
            <w:vAlign w:val="center"/>
          </w:tcPr>
          <w:p>
            <w:pPr>
              <w:spacing w:after="0"/>
            </w:pPr>
            <w:r/>
            <w:r>
              <w:rPr>
                <w:rFonts w:ascii="Aptos" w:hAnsi="Aptos"/>
                <w:b w:val="0"/>
                <w:sz w:val="15"/>
              </w:rPr>
              <w:t>Previous work at same site/service</w:t>
            </w:r>
          </w:p>
        </w:tc>
      </w:tr>
      <w:tr>
        <w:tc>
          <w:tcPr>
            <w:tcW w:type="dxa" w:w="5227"/>
            <w:vAlign w:val="center"/>
            <w:shd w:fill="F4F7FA"/>
          </w:tcPr>
          <w:p>
            <w:pPr>
              <w:spacing w:after="0"/>
            </w:pPr>
            <w:r/>
            <w:r>
              <w:rPr>
                <w:rFonts w:ascii="Aptos" w:hAnsi="Aptos"/>
                <w:b w:val="0"/>
                <w:sz w:val="15"/>
              </w:rPr>
              <w:t>Practitioner preference</w:t>
            </w:r>
          </w:p>
        </w:tc>
        <w:tc>
          <w:tcPr>
            <w:tcW w:type="dxa" w:w="5227"/>
            <w:vAlign w:val="center"/>
            <w:shd w:fill="F4F7FA"/>
          </w:tcPr>
          <w:p>
            <w:pPr>
              <w:spacing w:after="0"/>
            </w:pPr>
            <w:r/>
            <w:r>
              <w:rPr>
                <w:rFonts w:ascii="Aptos" w:hAnsi="Aptos"/>
                <w:b w:val="0"/>
                <w:sz w:val="15"/>
              </w:rPr>
              <w:t>Site/role preference</w:t>
            </w:r>
          </w:p>
        </w:tc>
      </w:tr>
      <w:tr>
        <w:tc>
          <w:tcPr>
            <w:tcW w:type="dxa" w:w="5227"/>
            <w:vAlign w:val="center"/>
          </w:tcPr>
          <w:p>
            <w:pPr>
              <w:spacing w:after="0"/>
            </w:pPr>
            <w:r/>
            <w:r>
              <w:rPr>
                <w:rFonts w:ascii="Aptos" w:hAnsi="Aptos"/>
                <w:b w:val="0"/>
                <w:sz w:val="15"/>
              </w:rPr>
              <w:t>Availability fit</w:t>
            </w:r>
          </w:p>
        </w:tc>
        <w:tc>
          <w:tcPr>
            <w:tcW w:type="dxa" w:w="5227"/>
            <w:vAlign w:val="center"/>
          </w:tcPr>
          <w:p>
            <w:pPr>
              <w:spacing w:after="0"/>
            </w:pPr>
            <w:r/>
            <w:r>
              <w:rPr>
                <w:rFonts w:ascii="Aptos" w:hAnsi="Aptos"/>
                <w:b w:val="0"/>
                <w:sz w:val="15"/>
              </w:rPr>
              <w:t>Full shift/block availability</w:t>
            </w:r>
          </w:p>
        </w:tc>
      </w:tr>
      <w:tr>
        <w:tc>
          <w:tcPr>
            <w:tcW w:type="dxa" w:w="5227"/>
            <w:vAlign w:val="center"/>
            <w:shd w:fill="F4F7FA"/>
          </w:tcPr>
          <w:p>
            <w:pPr>
              <w:spacing w:after="0"/>
            </w:pPr>
            <w:r/>
            <w:r>
              <w:rPr>
                <w:rFonts w:ascii="Aptos" w:hAnsi="Aptos"/>
                <w:b w:val="0"/>
                <w:sz w:val="15"/>
              </w:rPr>
              <w:t>Travel burden</w:t>
            </w:r>
          </w:p>
        </w:tc>
        <w:tc>
          <w:tcPr>
            <w:tcW w:type="dxa" w:w="5227"/>
            <w:vAlign w:val="center"/>
            <w:shd w:fill="F4F7FA"/>
          </w:tcPr>
          <w:p>
            <w:pPr>
              <w:spacing w:after="0"/>
            </w:pPr>
            <w:r/>
            <w:r>
              <w:rPr>
                <w:rFonts w:ascii="Aptos" w:hAnsi="Aptos"/>
                <w:b w:val="0"/>
                <w:sz w:val="15"/>
              </w:rPr>
              <w:t>Distance/travel/accommodation requirement where lawfully used</w:t>
            </w:r>
          </w:p>
        </w:tc>
      </w:tr>
      <w:tr>
        <w:tc>
          <w:tcPr>
            <w:tcW w:type="dxa" w:w="5227"/>
            <w:vAlign w:val="center"/>
          </w:tcPr>
          <w:p>
            <w:pPr>
              <w:spacing w:after="0"/>
            </w:pPr>
            <w:r/>
            <w:r>
              <w:rPr>
                <w:rFonts w:ascii="Aptos" w:hAnsi="Aptos"/>
                <w:b w:val="0"/>
                <w:sz w:val="15"/>
              </w:rPr>
              <w:t>Cost</w:t>
            </w:r>
          </w:p>
        </w:tc>
        <w:tc>
          <w:tcPr>
            <w:tcW w:type="dxa" w:w="5227"/>
            <w:vAlign w:val="center"/>
          </w:tcPr>
          <w:p>
            <w:pPr>
              <w:spacing w:after="0"/>
            </w:pPr>
            <w:r/>
            <w:r>
              <w:rPr>
                <w:rFonts w:ascii="Aptos" w:hAnsi="Aptos"/>
                <w:b w:val="0"/>
                <w:sz w:val="15"/>
              </w:rPr>
              <w:t>Approved comparative effective cost after procurement rules</w:t>
            </w:r>
          </w:p>
        </w:tc>
      </w:tr>
      <w:tr>
        <w:tc>
          <w:tcPr>
            <w:tcW w:type="dxa" w:w="5227"/>
            <w:vAlign w:val="center"/>
            <w:shd w:fill="F4F7FA"/>
          </w:tcPr>
          <w:p>
            <w:pPr>
              <w:spacing w:after="0"/>
            </w:pPr>
            <w:r/>
            <w:r>
              <w:rPr>
                <w:rFonts w:ascii="Aptos" w:hAnsi="Aptos"/>
                <w:b w:val="0"/>
                <w:sz w:val="15"/>
              </w:rPr>
              <w:t>Return history</w:t>
            </w:r>
          </w:p>
        </w:tc>
        <w:tc>
          <w:tcPr>
            <w:tcW w:type="dxa" w:w="5227"/>
            <w:vAlign w:val="center"/>
            <w:shd w:fill="F4F7FA"/>
          </w:tcPr>
          <w:p>
            <w:pPr>
              <w:spacing w:after="0"/>
            </w:pPr>
            <w:r/>
            <w:r>
              <w:rPr>
                <w:rFonts w:ascii="Aptos" w:hAnsi="Aptos"/>
                <w:b w:val="0"/>
                <w:sz w:val="15"/>
              </w:rPr>
              <w:t>Prior accepted/completed shifts</w:t>
            </w:r>
          </w:p>
        </w:tc>
      </w:tr>
      <w:tr>
        <w:tc>
          <w:tcPr>
            <w:tcW w:type="dxa" w:w="5227"/>
            <w:vAlign w:val="center"/>
          </w:tcPr>
          <w:p>
            <w:pPr>
              <w:spacing w:after="0"/>
            </w:pPr>
            <w:r/>
            <w:r>
              <w:rPr>
                <w:rFonts w:ascii="Aptos" w:hAnsi="Aptos"/>
                <w:b w:val="0"/>
                <w:sz w:val="15"/>
              </w:rPr>
              <w:t>Agency/direct source</w:t>
            </w:r>
          </w:p>
        </w:tc>
        <w:tc>
          <w:tcPr>
            <w:tcW w:type="dxa" w:w="5227"/>
            <w:vAlign w:val="center"/>
          </w:tcPr>
          <w:p>
            <w:pPr>
              <w:spacing w:after="0"/>
            </w:pPr>
            <w:r/>
            <w:r>
              <w:rPr>
                <w:rFonts w:ascii="Aptos" w:hAnsi="Aptos"/>
                <w:b w:val="0"/>
                <w:sz w:val="15"/>
              </w:rPr>
              <w:t>Only within applicable sourcing policy</w:t>
            </w:r>
          </w:p>
        </w:tc>
      </w:tr>
      <w:tr>
        <w:tc>
          <w:tcPr>
            <w:tcW w:type="dxa" w:w="5227"/>
            <w:vAlign w:val="center"/>
            <w:shd w:fill="F4F7FA"/>
          </w:tcPr>
          <w:p>
            <w:pPr>
              <w:spacing w:after="0"/>
            </w:pPr>
            <w:r/>
            <w:r>
              <w:rPr>
                <w:rFonts w:ascii="Aptos" w:hAnsi="Aptos"/>
                <w:b w:val="0"/>
                <w:sz w:val="15"/>
              </w:rPr>
              <w:t>Experience fit</w:t>
            </w:r>
          </w:p>
        </w:tc>
        <w:tc>
          <w:tcPr>
            <w:tcW w:type="dxa" w:w="5227"/>
            <w:vAlign w:val="center"/>
            <w:shd w:fill="F4F7FA"/>
          </w:tcPr>
          <w:p>
            <w:pPr>
              <w:spacing w:after="0"/>
            </w:pPr>
            <w:r/>
            <w:r>
              <w:rPr>
                <w:rFonts w:ascii="Aptos" w:hAnsi="Aptos"/>
                <w:b w:val="0"/>
                <w:sz w:val="15"/>
              </w:rPr>
              <w:t>Structured non-discriminatory role-relevant experience</w:t>
            </w:r>
          </w:p>
        </w:tc>
      </w:tr>
    </w:tbl>
    <w:p/>
    <w:p>
      <w:r>
        <w:t>Protected attributes and inappropriate proxies must not be ranking features. Every ranking factor and weight must be auditable and visible to authorised administrators.</w:t>
      </w:r>
    </w:p>
    <w:p>
      <w:pPr>
        <w:pStyle w:val="Heading1"/>
      </w:pPr>
      <w:r>
        <w:t>17. Vacancy state machine</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5"/>
              </w:rPr>
              <w:t>DRAFT</w:t>
            </w:r>
            <w:r>
              <w:br/>
            </w:r>
            <w:r>
              <w:rPr>
                <w:rFonts w:ascii="Consolas" w:hAnsi="Consolas"/>
                <w:sz w:val="15"/>
              </w:rPr>
              <w:t xml:space="preserve">  -&gt; APPROVED</w:t>
            </w:r>
            <w:r>
              <w:br/>
            </w:r>
            <w:r>
              <w:rPr>
                <w:rFonts w:ascii="Consolas" w:hAnsi="Consolas"/>
                <w:sz w:val="15"/>
              </w:rPr>
              <w:t xml:space="preserve">  -&gt; SOURCING</w:t>
            </w:r>
            <w:r>
              <w:br/>
            </w:r>
            <w:r>
              <w:rPr>
                <w:rFonts w:ascii="Consolas" w:hAnsi="Consolas"/>
                <w:sz w:val="15"/>
              </w:rPr>
              <w:t xml:space="preserve">       -&gt; PANEL_AGENCY_OPEN</w:t>
            </w:r>
            <w:r>
              <w:br/>
            </w:r>
            <w:r>
              <w:rPr>
                <w:rFonts w:ascii="Consolas" w:hAnsi="Consolas"/>
                <w:sz w:val="15"/>
              </w:rPr>
              <w:t xml:space="preserve">       -&gt; DIRECT_POOL_OPEN (only when policy permits)</w:t>
            </w:r>
            <w:r>
              <w:br/>
            </w:r>
            <w:r>
              <w:rPr>
                <w:rFonts w:ascii="Consolas" w:hAnsi="Consolas"/>
                <w:sz w:val="15"/>
              </w:rPr>
              <w:t xml:space="preserve">  -&gt; CANDIDATE_SELECTED</w:t>
            </w:r>
            <w:r>
              <w:br/>
            </w:r>
            <w:r>
              <w:rPr>
                <w:rFonts w:ascii="Consolas" w:hAnsi="Consolas"/>
                <w:sz w:val="15"/>
              </w:rPr>
              <w:t xml:space="preserve">  -&gt; BOOKED</w:t>
            </w:r>
            <w:r>
              <w:br/>
            </w:r>
            <w:r>
              <w:rPr>
                <w:rFonts w:ascii="Consolas" w:hAnsi="Consolas"/>
                <w:sz w:val="15"/>
              </w:rPr>
              <w:t xml:space="preserve">  -&gt; WORKED</w:t>
            </w:r>
            <w:r>
              <w:br/>
            </w:r>
            <w:r>
              <w:rPr>
                <w:rFonts w:ascii="Consolas" w:hAnsi="Consolas"/>
                <w:sz w:val="15"/>
              </w:rPr>
              <w:t xml:space="preserve">  -&gt; TIMESHEET_PENDING</w:t>
            </w:r>
            <w:r>
              <w:br/>
            </w:r>
            <w:r>
              <w:rPr>
                <w:rFonts w:ascii="Consolas" w:hAnsi="Consolas"/>
                <w:sz w:val="15"/>
              </w:rPr>
              <w:t xml:space="preserve">  -&gt; COMPLETE</w:t>
            </w:r>
            <w:r>
              <w:br/>
            </w:r>
            <w:r>
              <w:rPr>
                <w:rFonts w:ascii="Consolas" w:hAnsi="Consolas"/>
                <w:sz w:val="15"/>
              </w:rPr>
            </w:r>
            <w:r>
              <w:br/>
            </w:r>
            <w:r>
              <w:rPr>
                <w:rFonts w:ascii="Consolas" w:hAnsi="Consolas"/>
                <w:sz w:val="15"/>
              </w:rPr>
              <w:t>Terminal/exception: CANCELLED, UNFILLED, WITHDRAWN</w:t>
            </w:r>
          </w:p>
        </w:tc>
      </w:tr>
    </w:tbl>
    <w:p/>
    <w:p>
      <w:r>
        <w:t>Every transition records actor, timestamp, reason and policy/sourcing stage.</w:t>
      </w:r>
    </w:p>
    <w:p>
      <w:pPr>
        <w:pStyle w:val="Heading1"/>
      </w:pPr>
      <w:r>
        <w:t>18. Candidate and booking state machines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Object</w:t>
            </w:r>
          </w:p>
        </w:tc>
        <w:tc>
          <w:tcPr>
            <w:tcW w:type="dxa" w:w="5227"/>
            <w:vAlign w:val="center"/>
            <w:shd w:fill="17365D"/>
          </w:tcPr>
          <w:p>
            <w:pPr>
              <w:spacing w:after="0"/>
            </w:pPr>
            <w:r/>
            <w:r>
              <w:rPr>
                <w:rFonts w:ascii="Aptos" w:hAnsi="Aptos"/>
                <w:b/>
                <w:color w:val="FFFFFF"/>
                <w:sz w:val="15"/>
              </w:rPr>
              <w:t>States</w:t>
            </w:r>
          </w:p>
        </w:tc>
      </w:tr>
      <w:tr>
        <w:tc>
          <w:tcPr>
            <w:tcW w:type="dxa" w:w="5227"/>
            <w:vAlign w:val="center"/>
          </w:tcPr>
          <w:p>
            <w:pPr>
              <w:spacing w:after="0"/>
            </w:pPr>
            <w:r/>
            <w:r>
              <w:rPr>
                <w:rFonts w:ascii="Aptos" w:hAnsi="Aptos"/>
                <w:b w:val="0"/>
                <w:sz w:val="15"/>
              </w:rPr>
              <w:t>Candidate</w:t>
            </w:r>
          </w:p>
        </w:tc>
        <w:tc>
          <w:tcPr>
            <w:tcW w:type="dxa" w:w="5227"/>
            <w:vAlign w:val="center"/>
          </w:tcPr>
          <w:p>
            <w:pPr>
              <w:spacing w:after="0"/>
            </w:pPr>
            <w:r/>
            <w:r>
              <w:rPr>
                <w:rFonts w:ascii="Aptos" w:hAnsi="Aptos"/>
                <w:b w:val="0"/>
                <w:sz w:val="15"/>
              </w:rPr>
              <w:t>DISCOVERED / NOTIFIED / INTERESTED / APPLIED / AGENCY_PROPOSED / ELIGIBILITY_PENDING / ELIGIBLE / INELIGIBLE / SELECTED / DECLINED / WITHDRAWN</w:t>
            </w:r>
          </w:p>
        </w:tc>
      </w:tr>
      <w:tr>
        <w:tc>
          <w:tcPr>
            <w:tcW w:type="dxa" w:w="5227"/>
            <w:vAlign w:val="center"/>
            <w:shd w:fill="F4F7FA"/>
          </w:tcPr>
          <w:p>
            <w:pPr>
              <w:spacing w:after="0"/>
            </w:pPr>
            <w:r/>
            <w:r>
              <w:rPr>
                <w:rFonts w:ascii="Aptos" w:hAnsi="Aptos"/>
                <w:b w:val="0"/>
                <w:sz w:val="15"/>
              </w:rPr>
              <w:t>Booking</w:t>
            </w:r>
          </w:p>
        </w:tc>
        <w:tc>
          <w:tcPr>
            <w:tcW w:type="dxa" w:w="5227"/>
            <w:vAlign w:val="center"/>
            <w:shd w:fill="F4F7FA"/>
          </w:tcPr>
          <w:p>
            <w:pPr>
              <w:spacing w:after="0"/>
            </w:pPr>
            <w:r/>
            <w:r>
              <w:rPr>
                <w:rFonts w:ascii="Aptos" w:hAnsi="Aptos"/>
                <w:b w:val="0"/>
                <w:sz w:val="15"/>
              </w:rPr>
              <w:t>PENDING_CONFIRMATION / CONFIRMED / CANCELLED_BY_DOCTOR / CANCELLED_BY_SERVICE / REPLACED / WORKED / NO_SHOW / CLOSED</w:t>
            </w:r>
          </w:p>
        </w:tc>
      </w:tr>
      <w:tr>
        <w:tc>
          <w:tcPr>
            <w:tcW w:type="dxa" w:w="5227"/>
            <w:vAlign w:val="center"/>
          </w:tcPr>
          <w:p>
            <w:pPr>
              <w:spacing w:after="0"/>
            </w:pPr>
            <w:r/>
            <w:r>
              <w:rPr>
                <w:rFonts w:ascii="Aptos" w:hAnsi="Aptos"/>
                <w:b w:val="0"/>
                <w:sz w:val="15"/>
              </w:rPr>
              <w:t>Timesheet</w:t>
            </w:r>
          </w:p>
        </w:tc>
        <w:tc>
          <w:tcPr>
            <w:tcW w:type="dxa" w:w="5227"/>
            <w:vAlign w:val="center"/>
          </w:tcPr>
          <w:p>
            <w:pPr>
              <w:spacing w:after="0"/>
            </w:pPr>
            <w:r/>
            <w:r>
              <w:rPr>
                <w:rFonts w:ascii="Aptos" w:hAnsi="Aptos"/>
                <w:b w:val="0"/>
                <w:sz w:val="15"/>
              </w:rPr>
              <w:t>DRAFT / SUBMITTED / APPROVAL_SENT / APPROVED / AMENDED / REJECTED / RECONCILED</w:t>
            </w:r>
          </w:p>
        </w:tc>
      </w:tr>
      <w:tr>
        <w:tc>
          <w:tcPr>
            <w:tcW w:type="dxa" w:w="5227"/>
            <w:vAlign w:val="center"/>
            <w:shd w:fill="F4F7FA"/>
          </w:tcPr>
          <w:p>
            <w:pPr>
              <w:spacing w:after="0"/>
            </w:pPr>
            <w:r/>
            <w:r>
              <w:rPr>
                <w:rFonts w:ascii="Aptos" w:hAnsi="Aptos"/>
                <w:b w:val="0"/>
                <w:sz w:val="15"/>
              </w:rPr>
              <w:t>CredentialShare</w:t>
            </w:r>
          </w:p>
        </w:tc>
        <w:tc>
          <w:tcPr>
            <w:tcW w:type="dxa" w:w="5227"/>
            <w:vAlign w:val="center"/>
            <w:shd w:fill="F4F7FA"/>
          </w:tcPr>
          <w:p>
            <w:pPr>
              <w:spacing w:after="0"/>
            </w:pPr>
            <w:r/>
            <w:r>
              <w:rPr>
                <w:rFonts w:ascii="Aptos" w:hAnsi="Aptos"/>
                <w:b w:val="0"/>
                <w:sz w:val="15"/>
              </w:rPr>
              <w:t>ACTIVE / REVOKED / EXPIRED</w:t>
            </w:r>
          </w:p>
        </w:tc>
      </w:tr>
      <w:tr>
        <w:tc>
          <w:tcPr>
            <w:tcW w:type="dxa" w:w="5227"/>
            <w:vAlign w:val="center"/>
          </w:tcPr>
          <w:p>
            <w:pPr>
              <w:spacing w:after="0"/>
            </w:pPr>
            <w:r/>
            <w:r>
              <w:rPr>
                <w:rFonts w:ascii="Aptos" w:hAnsi="Aptos"/>
                <w:b w:val="0"/>
                <w:sz w:val="15"/>
              </w:rPr>
              <w:t>ScopeGrant</w:t>
            </w:r>
          </w:p>
        </w:tc>
        <w:tc>
          <w:tcPr>
            <w:tcW w:type="dxa" w:w="5227"/>
            <w:vAlign w:val="center"/>
          </w:tcPr>
          <w:p>
            <w:pPr>
              <w:spacing w:after="0"/>
            </w:pPr>
            <w:r/>
            <w:r>
              <w:rPr>
                <w:rFonts w:ascii="Aptos" w:hAnsi="Aptos"/>
                <w:b w:val="0"/>
                <w:sz w:val="15"/>
              </w:rPr>
              <w:t>DRAFT / ACTIVE / SUSPENDED / EXPIRED / WITHDRAWN</w:t>
            </w:r>
          </w:p>
        </w:tc>
      </w:tr>
    </w:tbl>
    <w:p/>
    <w:p>
      <w:pPr>
        <w:pStyle w:val="Heading1"/>
      </w:pPr>
      <w:r>
        <w:t>19. Agency and sourcing model</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Entity</w:t>
            </w:r>
          </w:p>
        </w:tc>
        <w:tc>
          <w:tcPr>
            <w:tcW w:type="dxa" w:w="5227"/>
            <w:vAlign w:val="center"/>
            <w:shd w:fill="17365D"/>
          </w:tcPr>
          <w:p>
            <w:pPr>
              <w:spacing w:after="0"/>
            </w:pPr>
            <w:r/>
            <w:r>
              <w:rPr>
                <w:rFonts w:ascii="Aptos" w:hAnsi="Aptos"/>
                <w:b/>
                <w:color w:val="FFFFFF"/>
                <w:sz w:val="15"/>
              </w:rPr>
              <w:t>Key fields</w:t>
            </w:r>
          </w:p>
        </w:tc>
      </w:tr>
      <w:tr>
        <w:tc>
          <w:tcPr>
            <w:tcW w:type="dxa" w:w="5227"/>
            <w:vAlign w:val="center"/>
          </w:tcPr>
          <w:p>
            <w:pPr>
              <w:spacing w:after="0"/>
            </w:pPr>
            <w:r/>
            <w:r>
              <w:rPr>
                <w:rFonts w:ascii="Aptos" w:hAnsi="Aptos"/>
                <w:b w:val="0"/>
                <w:sz w:val="15"/>
              </w:rPr>
              <w:t>Agency</w:t>
            </w:r>
          </w:p>
        </w:tc>
        <w:tc>
          <w:tcPr>
            <w:tcW w:type="dxa" w:w="5227"/>
            <w:vAlign w:val="center"/>
          </w:tcPr>
          <w:p>
            <w:pPr>
              <w:spacing w:after="0"/>
            </w:pPr>
            <w:r/>
            <w:r>
              <w:rPr>
                <w:rFonts w:ascii="Aptos" w:hAnsi="Aptos"/>
                <w:b w:val="0"/>
                <w:sz w:val="15"/>
              </w:rPr>
              <w:t>Organisation, panel status, categories, effective dates</w:t>
            </w:r>
          </w:p>
        </w:tc>
      </w:tr>
      <w:tr>
        <w:tc>
          <w:tcPr>
            <w:tcW w:type="dxa" w:w="5227"/>
            <w:vAlign w:val="center"/>
            <w:shd w:fill="F4F7FA"/>
          </w:tcPr>
          <w:p>
            <w:pPr>
              <w:spacing w:after="0"/>
            </w:pPr>
            <w:r/>
            <w:r>
              <w:rPr>
                <w:rFonts w:ascii="Aptos" w:hAnsi="Aptos"/>
                <w:b w:val="0"/>
                <w:sz w:val="15"/>
              </w:rPr>
              <w:t>AgencyAgreement</w:t>
            </w:r>
          </w:p>
        </w:tc>
        <w:tc>
          <w:tcPr>
            <w:tcW w:type="dxa" w:w="5227"/>
            <w:vAlign w:val="center"/>
            <w:shd w:fill="F4F7FA"/>
          </w:tcPr>
          <w:p>
            <w:pPr>
              <w:spacing w:after="0"/>
            </w:pPr>
            <w:r/>
            <w:r>
              <w:rPr>
                <w:rFonts w:ascii="Aptos" w:hAnsi="Aptos"/>
                <w:b w:val="0"/>
                <w:sz w:val="15"/>
              </w:rPr>
              <w:t>Category, fee model, commission/rate rules, effective period, restricted access</w:t>
            </w:r>
          </w:p>
        </w:tc>
      </w:tr>
      <w:tr>
        <w:tc>
          <w:tcPr>
            <w:tcW w:type="dxa" w:w="5227"/>
            <w:vAlign w:val="center"/>
          </w:tcPr>
          <w:p>
            <w:pPr>
              <w:spacing w:after="0"/>
            </w:pPr>
            <w:r/>
            <w:r>
              <w:rPr>
                <w:rFonts w:ascii="Aptos" w:hAnsi="Aptos"/>
                <w:b w:val="0"/>
                <w:sz w:val="15"/>
              </w:rPr>
              <w:t>SourcingPolicy</w:t>
            </w:r>
          </w:p>
        </w:tc>
        <w:tc>
          <w:tcPr>
            <w:tcW w:type="dxa" w:w="5227"/>
            <w:vAlign w:val="center"/>
          </w:tcPr>
          <w:p>
            <w:pPr>
              <w:spacing w:after="0"/>
            </w:pPr>
            <w:r/>
            <w:r>
              <w:rPr>
                <w:rFonts w:ascii="Aptos" w:hAnsi="Aptos"/>
                <w:b w:val="0"/>
                <w:sz w:val="15"/>
              </w:rPr>
              <w:t>Ordered stages, audiences, delay/protected period, exception rules</w:t>
            </w:r>
          </w:p>
        </w:tc>
      </w:tr>
      <w:tr>
        <w:tc>
          <w:tcPr>
            <w:tcW w:type="dxa" w:w="5227"/>
            <w:vAlign w:val="center"/>
            <w:shd w:fill="F4F7FA"/>
          </w:tcPr>
          <w:p>
            <w:pPr>
              <w:spacing w:after="0"/>
            </w:pPr>
            <w:r/>
            <w:r>
              <w:rPr>
                <w:rFonts w:ascii="Aptos" w:hAnsi="Aptos"/>
                <w:b w:val="0"/>
                <w:sz w:val="15"/>
              </w:rPr>
              <w:t>SourcingRun</w:t>
            </w:r>
          </w:p>
        </w:tc>
        <w:tc>
          <w:tcPr>
            <w:tcW w:type="dxa" w:w="5227"/>
            <w:vAlign w:val="center"/>
            <w:shd w:fill="F4F7FA"/>
          </w:tcPr>
          <w:p>
            <w:pPr>
              <w:spacing w:after="0"/>
            </w:pPr>
            <w:r/>
            <w:r>
              <w:rPr>
                <w:rFonts w:ascii="Aptos" w:hAnsi="Aptos"/>
                <w:b w:val="0"/>
                <w:sz w:val="15"/>
              </w:rPr>
              <w:t>Vacancy, policy version, current stage, stage timestamps</w:t>
            </w:r>
          </w:p>
        </w:tc>
      </w:tr>
      <w:tr>
        <w:tc>
          <w:tcPr>
            <w:tcW w:type="dxa" w:w="5227"/>
            <w:vAlign w:val="center"/>
          </w:tcPr>
          <w:p>
            <w:pPr>
              <w:spacing w:after="0"/>
            </w:pPr>
            <w:r/>
            <w:r>
              <w:rPr>
                <w:rFonts w:ascii="Aptos" w:hAnsi="Aptos"/>
                <w:b w:val="0"/>
                <w:sz w:val="15"/>
              </w:rPr>
              <w:t>AgencyProposal</w:t>
            </w:r>
          </w:p>
        </w:tc>
        <w:tc>
          <w:tcPr>
            <w:tcW w:type="dxa" w:w="5227"/>
            <w:vAlign w:val="center"/>
          </w:tcPr>
          <w:p>
            <w:pPr>
              <w:spacing w:after="0"/>
            </w:pPr>
            <w:r/>
            <w:r>
              <w:rPr>
                <w:rFonts w:ascii="Aptos" w:hAnsi="Aptos"/>
                <w:b w:val="0"/>
                <w:sz w:val="15"/>
              </w:rPr>
              <w:t>Agency, represented doctor, quote/rate, fee snapshot, terms, submitted time</w:t>
            </w:r>
          </w:p>
        </w:tc>
      </w:tr>
      <w:tr>
        <w:tc>
          <w:tcPr>
            <w:tcW w:type="dxa" w:w="5227"/>
            <w:vAlign w:val="center"/>
            <w:shd w:fill="F4F7FA"/>
          </w:tcPr>
          <w:p>
            <w:pPr>
              <w:spacing w:after="0"/>
            </w:pPr>
            <w:r/>
            <w:r>
              <w:rPr>
                <w:rFonts w:ascii="Aptos" w:hAnsi="Aptos"/>
                <w:b w:val="0"/>
                <w:sz w:val="15"/>
              </w:rPr>
              <w:t>SourcingException</w:t>
            </w:r>
          </w:p>
        </w:tc>
        <w:tc>
          <w:tcPr>
            <w:tcW w:type="dxa" w:w="5227"/>
            <w:vAlign w:val="center"/>
            <w:shd w:fill="F4F7FA"/>
          </w:tcPr>
          <w:p>
            <w:pPr>
              <w:spacing w:after="0"/>
            </w:pPr>
            <w:r/>
            <w:r>
              <w:rPr>
                <w:rFonts w:ascii="Aptos" w:hAnsi="Aptos"/>
                <w:b w:val="0"/>
                <w:sz w:val="15"/>
              </w:rPr>
              <w:t>Reason, authority, approver, evidence and timestamp</w:t>
            </w:r>
          </w:p>
        </w:tc>
      </w:tr>
    </w:tbl>
    <w:p/>
    <w:p>
      <w:r>
        <w:t>Commission must be stored as the actual effective commercial snapshot applicable to a booking, not as a global fixed percentage.</w:t>
      </w:r>
    </w:p>
    <w:p>
      <w:pPr>
        <w:pStyle w:val="Heading1"/>
      </w:pPr>
      <w:r>
        <w:t>20. Practitioner preference and availability</w:t>
      </w:r>
    </w:p>
    <w:p>
      <w:pPr>
        <w:pStyle w:val="ListBullet"/>
        <w:spacing w:after="40"/>
      </w:pPr>
      <w:r>
        <w:t>Preferred/acceptable organisations, regions, sites and roles</w:t>
      </w:r>
    </w:p>
    <w:p>
      <w:pPr>
        <w:pStyle w:val="ListBullet"/>
        <w:spacing w:after="40"/>
      </w:pPr>
      <w:r>
        <w:t>Explicit exclusions</w:t>
      </w:r>
    </w:p>
    <w:p>
      <w:pPr>
        <w:pStyle w:val="ListBullet"/>
        <w:spacing w:after="40"/>
      </w:pPr>
      <w:r>
        <w:t>Availability calendar or recurring availability</w:t>
      </w:r>
    </w:p>
    <w:p>
      <w:pPr>
        <w:pStyle w:val="ListBullet"/>
        <w:spacing w:after="40"/>
      </w:pPr>
      <w:r>
        <w:t>Minimum rate by role/site/shift class, confidential from other doctors and unauthorised site users</w:t>
      </w:r>
    </w:p>
    <w:p>
      <w:pPr>
        <w:pStyle w:val="ListBullet"/>
        <w:spacing w:after="40"/>
      </w:pPr>
      <w:r>
        <w:t>Travel willingness and maximum travel conditions</w:t>
      </w:r>
    </w:p>
    <w:p>
      <w:pPr>
        <w:pStyle w:val="ListBullet"/>
        <w:spacing w:after="40"/>
      </w:pPr>
      <w:r>
        <w:t>Block length preference</w:t>
      </w:r>
    </w:p>
    <w:p>
      <w:pPr>
        <w:pStyle w:val="ListBullet"/>
        <w:spacing w:after="40"/>
      </w:pPr>
      <w:r>
        <w:t>Accommodation requirements/preferences</w:t>
      </w:r>
    </w:p>
    <w:p>
      <w:pPr>
        <w:pStyle w:val="ListBullet"/>
        <w:spacing w:after="40"/>
      </w:pPr>
      <w:r>
        <w:t>Agency representation relationships and exclusivity dates where relevant</w:t>
      </w:r>
    </w:p>
    <w:p>
      <w:pPr>
        <w:pStyle w:val="ListBullet"/>
        <w:spacing w:after="40"/>
      </w:pPr>
      <w:r>
        <w:t>Notification channels and quiet hours</w:t>
      </w:r>
    </w:p>
    <w:p>
      <w:pPr>
        <w:pStyle w:val="Heading1"/>
      </w:pPr>
      <w:r>
        <w:t>21. Credential sharing</w:t>
      </w:r>
    </w:p>
    <w:p>
      <w:r>
        <w:t>Doctors can create a CredentialShare bundle independent of accepting work.</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Control</w:t>
            </w:r>
          </w:p>
        </w:tc>
        <w:tc>
          <w:tcPr>
            <w:tcW w:type="dxa" w:w="5227"/>
            <w:vAlign w:val="center"/>
            <w:shd w:fill="17365D"/>
          </w:tcPr>
          <w:p>
            <w:pPr>
              <w:spacing w:after="0"/>
            </w:pPr>
            <w:r/>
            <w:r>
              <w:rPr>
                <w:rFonts w:ascii="Aptos" w:hAnsi="Aptos"/>
                <w:b/>
                <w:color w:val="FFFFFF"/>
                <w:sz w:val="15"/>
              </w:rPr>
              <w:t>Specification</w:t>
            </w:r>
          </w:p>
        </w:tc>
      </w:tr>
      <w:tr>
        <w:tc>
          <w:tcPr>
            <w:tcW w:type="dxa" w:w="5227"/>
            <w:vAlign w:val="center"/>
          </w:tcPr>
          <w:p>
            <w:pPr>
              <w:spacing w:after="0"/>
            </w:pPr>
            <w:r/>
            <w:r>
              <w:rPr>
                <w:rFonts w:ascii="Aptos" w:hAnsi="Aptos"/>
                <w:b w:val="0"/>
                <w:sz w:val="15"/>
              </w:rPr>
              <w:t>Selection</w:t>
            </w:r>
          </w:p>
        </w:tc>
        <w:tc>
          <w:tcPr>
            <w:tcW w:type="dxa" w:w="5227"/>
            <w:vAlign w:val="center"/>
          </w:tcPr>
          <w:p>
            <w:pPr>
              <w:spacing w:after="0"/>
            </w:pPr>
            <w:r/>
            <w:r>
              <w:rPr>
                <w:rFonts w:ascii="Aptos" w:hAnsi="Aptos"/>
                <w:b w:val="0"/>
                <w:sz w:val="15"/>
              </w:rPr>
              <w:t>Doctor selects credentials/evidence; sensible pack templates permitted</w:t>
            </w:r>
          </w:p>
        </w:tc>
      </w:tr>
      <w:tr>
        <w:tc>
          <w:tcPr>
            <w:tcW w:type="dxa" w:w="5227"/>
            <w:vAlign w:val="center"/>
            <w:shd w:fill="F4F7FA"/>
          </w:tcPr>
          <w:p>
            <w:pPr>
              <w:spacing w:after="0"/>
            </w:pPr>
            <w:r/>
            <w:r>
              <w:rPr>
                <w:rFonts w:ascii="Aptos" w:hAnsi="Aptos"/>
                <w:b w:val="0"/>
                <w:sz w:val="15"/>
              </w:rPr>
              <w:t>Default exclusions</w:t>
            </w:r>
          </w:p>
        </w:tc>
        <w:tc>
          <w:tcPr>
            <w:tcW w:type="dxa" w:w="5227"/>
            <w:vAlign w:val="center"/>
            <w:shd w:fill="F4F7FA"/>
          </w:tcPr>
          <w:p>
            <w:pPr>
              <w:spacing w:after="0"/>
            </w:pPr>
            <w:r/>
            <w:r>
              <w:rPr>
                <w:rFonts w:ascii="Aptos" w:hAnsi="Aptos"/>
                <w:b w:val="0"/>
                <w:sz w:val="15"/>
              </w:rPr>
              <w:t>Sensitive identity evidence excluded unless explicitly selected</w:t>
            </w:r>
          </w:p>
        </w:tc>
      </w:tr>
      <w:tr>
        <w:tc>
          <w:tcPr>
            <w:tcW w:type="dxa" w:w="5227"/>
            <w:vAlign w:val="center"/>
          </w:tcPr>
          <w:p>
            <w:pPr>
              <w:spacing w:after="0"/>
            </w:pPr>
            <w:r/>
            <w:r>
              <w:rPr>
                <w:rFonts w:ascii="Aptos" w:hAnsi="Aptos"/>
                <w:b w:val="0"/>
                <w:sz w:val="15"/>
              </w:rPr>
              <w:t>Recipient</w:t>
            </w:r>
          </w:p>
        </w:tc>
        <w:tc>
          <w:tcPr>
            <w:tcW w:type="dxa" w:w="5227"/>
            <w:vAlign w:val="center"/>
          </w:tcPr>
          <w:p>
            <w:pPr>
              <w:spacing w:after="0"/>
            </w:pPr>
            <w:r/>
            <w:r>
              <w:rPr>
                <w:rFonts w:ascii="Aptos" w:hAnsi="Aptos"/>
                <w:b w:val="0"/>
                <w:sz w:val="15"/>
              </w:rPr>
              <w:t>Named email/domain or generic secure link according to risk</w:t>
            </w:r>
          </w:p>
        </w:tc>
      </w:tr>
      <w:tr>
        <w:tc>
          <w:tcPr>
            <w:tcW w:type="dxa" w:w="5227"/>
            <w:vAlign w:val="center"/>
            <w:shd w:fill="F4F7FA"/>
          </w:tcPr>
          <w:p>
            <w:pPr>
              <w:spacing w:after="0"/>
            </w:pPr>
            <w:r/>
            <w:r>
              <w:rPr>
                <w:rFonts w:ascii="Aptos" w:hAnsi="Aptos"/>
                <w:b w:val="0"/>
                <w:sz w:val="15"/>
              </w:rPr>
              <w:t>Authentication</w:t>
            </w:r>
          </w:p>
        </w:tc>
        <w:tc>
          <w:tcPr>
            <w:tcW w:type="dxa" w:w="5227"/>
            <w:vAlign w:val="center"/>
            <w:shd w:fill="F4F7FA"/>
          </w:tcPr>
          <w:p>
            <w:pPr>
              <w:spacing w:after="0"/>
            </w:pPr>
            <w:r/>
            <w:r>
              <w:rPr>
                <w:rFonts w:ascii="Aptos" w:hAnsi="Aptos"/>
                <w:b w:val="0"/>
                <w:sz w:val="15"/>
              </w:rPr>
              <w:t>Optional/required OTP depending evidence sensitivity</w:t>
            </w:r>
          </w:p>
        </w:tc>
      </w:tr>
      <w:tr>
        <w:tc>
          <w:tcPr>
            <w:tcW w:type="dxa" w:w="5227"/>
            <w:vAlign w:val="center"/>
          </w:tcPr>
          <w:p>
            <w:pPr>
              <w:spacing w:after="0"/>
            </w:pPr>
            <w:r/>
            <w:r>
              <w:rPr>
                <w:rFonts w:ascii="Aptos" w:hAnsi="Aptos"/>
                <w:b w:val="0"/>
                <w:sz w:val="15"/>
              </w:rPr>
              <w:t>Expiry</w:t>
            </w:r>
          </w:p>
        </w:tc>
        <w:tc>
          <w:tcPr>
            <w:tcW w:type="dxa" w:w="5227"/>
            <w:vAlign w:val="center"/>
          </w:tcPr>
          <w:p>
            <w:pPr>
              <w:spacing w:after="0"/>
            </w:pPr>
            <w:r/>
            <w:r>
              <w:rPr>
                <w:rFonts w:ascii="Aptos" w:hAnsi="Aptos"/>
                <w:b w:val="0"/>
                <w:sz w:val="15"/>
              </w:rPr>
              <w:t>Mandatory, configurable short duration</w:t>
            </w:r>
          </w:p>
        </w:tc>
      </w:tr>
      <w:tr>
        <w:tc>
          <w:tcPr>
            <w:tcW w:type="dxa" w:w="5227"/>
            <w:vAlign w:val="center"/>
            <w:shd w:fill="F4F7FA"/>
          </w:tcPr>
          <w:p>
            <w:pPr>
              <w:spacing w:after="0"/>
            </w:pPr>
            <w:r/>
            <w:r>
              <w:rPr>
                <w:rFonts w:ascii="Aptos" w:hAnsi="Aptos"/>
                <w:b w:val="0"/>
                <w:sz w:val="15"/>
              </w:rPr>
              <w:t>Revocation</w:t>
            </w:r>
          </w:p>
        </w:tc>
        <w:tc>
          <w:tcPr>
            <w:tcW w:type="dxa" w:w="5227"/>
            <w:vAlign w:val="center"/>
            <w:shd w:fill="F4F7FA"/>
          </w:tcPr>
          <w:p>
            <w:pPr>
              <w:spacing w:after="0"/>
            </w:pPr>
            <w:r/>
            <w:r>
              <w:rPr>
                <w:rFonts w:ascii="Aptos" w:hAnsi="Aptos"/>
                <w:b w:val="0"/>
                <w:sz w:val="15"/>
              </w:rPr>
              <w:t>Immediate doctor revocation</w:t>
            </w:r>
          </w:p>
        </w:tc>
      </w:tr>
      <w:tr>
        <w:tc>
          <w:tcPr>
            <w:tcW w:type="dxa" w:w="5227"/>
            <w:vAlign w:val="center"/>
          </w:tcPr>
          <w:p>
            <w:pPr>
              <w:spacing w:after="0"/>
            </w:pPr>
            <w:r/>
            <w:r>
              <w:rPr>
                <w:rFonts w:ascii="Aptos" w:hAnsi="Aptos"/>
                <w:b w:val="0"/>
                <w:sz w:val="15"/>
              </w:rPr>
              <w:t>Watermarking</w:t>
            </w:r>
          </w:p>
        </w:tc>
        <w:tc>
          <w:tcPr>
            <w:tcW w:type="dxa" w:w="5227"/>
            <w:vAlign w:val="center"/>
          </w:tcPr>
          <w:p>
            <w:pPr>
              <w:spacing w:after="0"/>
            </w:pPr>
            <w:r/>
            <w:r>
              <w:rPr>
                <w:rFonts w:ascii="Aptos" w:hAnsi="Aptos"/>
                <w:b w:val="0"/>
                <w:sz w:val="15"/>
              </w:rPr>
              <w:t>Optional recipient/date watermark on generated pack</w:t>
            </w:r>
          </w:p>
        </w:tc>
      </w:tr>
      <w:tr>
        <w:tc>
          <w:tcPr>
            <w:tcW w:type="dxa" w:w="5227"/>
            <w:vAlign w:val="center"/>
            <w:shd w:fill="F4F7FA"/>
          </w:tcPr>
          <w:p>
            <w:pPr>
              <w:spacing w:after="0"/>
            </w:pPr>
            <w:r/>
            <w:r>
              <w:rPr>
                <w:rFonts w:ascii="Aptos" w:hAnsi="Aptos"/>
                <w:b w:val="0"/>
                <w:sz w:val="15"/>
              </w:rPr>
              <w:t>Audit</w:t>
            </w:r>
          </w:p>
        </w:tc>
        <w:tc>
          <w:tcPr>
            <w:tcW w:type="dxa" w:w="5227"/>
            <w:vAlign w:val="center"/>
            <w:shd w:fill="F4F7FA"/>
          </w:tcPr>
          <w:p>
            <w:pPr>
              <w:spacing w:after="0"/>
            </w:pPr>
            <w:r/>
            <w:r>
              <w:rPr>
                <w:rFonts w:ascii="Aptos" w:hAnsi="Aptos"/>
                <w:b w:val="0"/>
                <w:sz w:val="15"/>
              </w:rPr>
              <w:t>Created, opened, downloaded/viewed, failed access and revoked events</w:t>
            </w:r>
          </w:p>
        </w:tc>
      </w:tr>
      <w:tr>
        <w:tc>
          <w:tcPr>
            <w:tcW w:type="dxa" w:w="5227"/>
            <w:vAlign w:val="center"/>
          </w:tcPr>
          <w:p>
            <w:pPr>
              <w:spacing w:after="0"/>
            </w:pPr>
            <w:r/>
            <w:r>
              <w:rPr>
                <w:rFonts w:ascii="Aptos" w:hAnsi="Aptos"/>
                <w:b w:val="0"/>
                <w:sz w:val="15"/>
              </w:rPr>
              <w:t>Export</w:t>
            </w:r>
          </w:p>
        </w:tc>
        <w:tc>
          <w:tcPr>
            <w:tcW w:type="dxa" w:w="5227"/>
            <w:vAlign w:val="center"/>
          </w:tcPr>
          <w:p>
            <w:pPr>
              <w:spacing w:after="0"/>
            </w:pPr>
            <w:r/>
            <w:r>
              <w:rPr>
                <w:rFonts w:ascii="Aptos" w:hAnsi="Aptos"/>
                <w:b w:val="0"/>
                <w:sz w:val="15"/>
              </w:rPr>
              <w:t>Human-readable PDF pack plus structured manifest where appropriate</w:t>
            </w:r>
          </w:p>
        </w:tc>
      </w:tr>
    </w:tbl>
    <w:p/>
    <w:p>
      <w:pPr>
        <w:pStyle w:val="Heading1"/>
      </w:pPr>
      <w:r>
        <w:t>22. Timesheet architecture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Component</w:t>
            </w:r>
          </w:p>
        </w:tc>
        <w:tc>
          <w:tcPr>
            <w:tcW w:type="dxa" w:w="5227"/>
            <w:vAlign w:val="center"/>
            <w:shd w:fill="17365D"/>
          </w:tcPr>
          <w:p>
            <w:pPr>
              <w:spacing w:after="0"/>
            </w:pPr>
            <w:r/>
            <w:r>
              <w:rPr>
                <w:rFonts w:ascii="Aptos" w:hAnsi="Aptos"/>
                <w:b/>
                <w:color w:val="FFFFFF"/>
                <w:sz w:val="15"/>
              </w:rPr>
              <w:t>Requirement</w:t>
            </w:r>
          </w:p>
        </w:tc>
      </w:tr>
      <w:tr>
        <w:tc>
          <w:tcPr>
            <w:tcW w:type="dxa" w:w="5227"/>
            <w:vAlign w:val="center"/>
          </w:tcPr>
          <w:p>
            <w:pPr>
              <w:spacing w:after="0"/>
            </w:pPr>
            <w:r/>
            <w:r>
              <w:rPr>
                <w:rFonts w:ascii="Aptos" w:hAnsi="Aptos"/>
                <w:b w:val="0"/>
                <w:sz w:val="15"/>
              </w:rPr>
              <w:t>Booked shift snapshot</w:t>
            </w:r>
          </w:p>
        </w:tc>
        <w:tc>
          <w:tcPr>
            <w:tcW w:type="dxa" w:w="5227"/>
            <w:vAlign w:val="center"/>
          </w:tcPr>
          <w:p>
            <w:pPr>
              <w:spacing w:after="0"/>
            </w:pPr>
            <w:r/>
            <w:r>
              <w:rPr>
                <w:rFonts w:ascii="Aptos" w:hAnsi="Aptos"/>
                <w:b w:val="0"/>
                <w:sz w:val="15"/>
              </w:rPr>
              <w:t>Original booked start/end and approved rate context</w:t>
            </w:r>
          </w:p>
        </w:tc>
      </w:tr>
      <w:tr>
        <w:tc>
          <w:tcPr>
            <w:tcW w:type="dxa" w:w="5227"/>
            <w:vAlign w:val="center"/>
            <w:shd w:fill="F4F7FA"/>
          </w:tcPr>
          <w:p>
            <w:pPr>
              <w:spacing w:after="0"/>
            </w:pPr>
            <w:r/>
            <w:r>
              <w:rPr>
                <w:rFonts w:ascii="Aptos" w:hAnsi="Aptos"/>
                <w:b w:val="0"/>
                <w:sz w:val="15"/>
              </w:rPr>
              <w:t>Doctor claim</w:t>
            </w:r>
          </w:p>
        </w:tc>
        <w:tc>
          <w:tcPr>
            <w:tcW w:type="dxa" w:w="5227"/>
            <w:vAlign w:val="center"/>
            <w:shd w:fill="F4F7FA"/>
          </w:tcPr>
          <w:p>
            <w:pPr>
              <w:spacing w:after="0"/>
            </w:pPr>
            <w:r/>
            <w:r>
              <w:rPr>
                <w:rFonts w:ascii="Aptos" w:hAnsi="Aptos"/>
                <w:b w:val="0"/>
                <w:sz w:val="15"/>
              </w:rPr>
              <w:t>Actual start/end, breaks, recall/overtime/allowance fields</w:t>
            </w:r>
          </w:p>
        </w:tc>
      </w:tr>
      <w:tr>
        <w:tc>
          <w:tcPr>
            <w:tcW w:type="dxa" w:w="5227"/>
            <w:vAlign w:val="center"/>
          </w:tcPr>
          <w:p>
            <w:pPr>
              <w:spacing w:after="0"/>
            </w:pPr>
            <w:r/>
            <w:r>
              <w:rPr>
                <w:rFonts w:ascii="Aptos" w:hAnsi="Aptos"/>
                <w:b w:val="0"/>
                <w:sz w:val="15"/>
              </w:rPr>
              <w:t>Approver token</w:t>
            </w:r>
          </w:p>
        </w:tc>
        <w:tc>
          <w:tcPr>
            <w:tcW w:type="dxa" w:w="5227"/>
            <w:vAlign w:val="center"/>
          </w:tcPr>
          <w:p>
            <w:pPr>
              <w:spacing w:after="0"/>
            </w:pPr>
            <w:r/>
            <w:r>
              <w:rPr>
                <w:rFonts w:ascii="Aptos" w:hAnsi="Aptos"/>
                <w:b w:val="0"/>
                <w:sz w:val="15"/>
              </w:rPr>
              <w:t>Random high-entropy single-purpose token, hashed at rest</w:t>
            </w:r>
          </w:p>
        </w:tc>
      </w:tr>
      <w:tr>
        <w:tc>
          <w:tcPr>
            <w:tcW w:type="dxa" w:w="5227"/>
            <w:vAlign w:val="center"/>
            <w:shd w:fill="F4F7FA"/>
          </w:tcPr>
          <w:p>
            <w:pPr>
              <w:spacing w:after="0"/>
            </w:pPr>
            <w:r/>
            <w:r>
              <w:rPr>
                <w:rFonts w:ascii="Aptos" w:hAnsi="Aptos"/>
                <w:b w:val="0"/>
                <w:sz w:val="15"/>
              </w:rPr>
              <w:t>Identity assurance</w:t>
            </w:r>
          </w:p>
        </w:tc>
        <w:tc>
          <w:tcPr>
            <w:tcW w:type="dxa" w:w="5227"/>
            <w:vAlign w:val="center"/>
            <w:shd w:fill="F4F7FA"/>
          </w:tcPr>
          <w:p>
            <w:pPr>
              <w:spacing w:after="0"/>
            </w:pPr>
            <w:r/>
            <w:r>
              <w:rPr>
                <w:rFonts w:ascii="Aptos" w:hAnsi="Aptos"/>
                <w:b w:val="0"/>
                <w:sz w:val="15"/>
              </w:rPr>
              <w:t>OTP or configured additional challenge where required</w:t>
            </w:r>
          </w:p>
        </w:tc>
      </w:tr>
      <w:tr>
        <w:tc>
          <w:tcPr>
            <w:tcW w:type="dxa" w:w="5227"/>
            <w:vAlign w:val="center"/>
          </w:tcPr>
          <w:p>
            <w:pPr>
              <w:spacing w:after="0"/>
            </w:pPr>
            <w:r/>
            <w:r>
              <w:rPr>
                <w:rFonts w:ascii="Aptos" w:hAnsi="Aptos"/>
                <w:b w:val="0"/>
                <w:sz w:val="15"/>
              </w:rPr>
              <w:t>Approval</w:t>
            </w:r>
          </w:p>
        </w:tc>
        <w:tc>
          <w:tcPr>
            <w:tcW w:type="dxa" w:w="5227"/>
            <w:vAlign w:val="center"/>
          </w:tcPr>
          <w:p>
            <w:pPr>
              <w:spacing w:after="0"/>
            </w:pPr>
            <w:r/>
            <w:r>
              <w:rPr>
                <w:rFonts w:ascii="Aptos" w:hAnsi="Aptos"/>
                <w:b w:val="0"/>
                <w:sz w:val="15"/>
              </w:rPr>
              <w:t>Approve/amend/reject with reason</w:t>
            </w:r>
          </w:p>
        </w:tc>
      </w:tr>
      <w:tr>
        <w:tc>
          <w:tcPr>
            <w:tcW w:type="dxa" w:w="5227"/>
            <w:vAlign w:val="center"/>
            <w:shd w:fill="F4F7FA"/>
          </w:tcPr>
          <w:p>
            <w:pPr>
              <w:spacing w:after="0"/>
            </w:pPr>
            <w:r/>
            <w:r>
              <w:rPr>
                <w:rFonts w:ascii="Aptos" w:hAnsi="Aptos"/>
                <w:b w:val="0"/>
                <w:sz w:val="15"/>
              </w:rPr>
              <w:t>Versioning</w:t>
            </w:r>
          </w:p>
        </w:tc>
        <w:tc>
          <w:tcPr>
            <w:tcW w:type="dxa" w:w="5227"/>
            <w:vAlign w:val="center"/>
            <w:shd w:fill="F4F7FA"/>
          </w:tcPr>
          <w:p>
            <w:pPr>
              <w:spacing w:after="0"/>
            </w:pPr>
            <w:r/>
            <w:r>
              <w:rPr>
                <w:rFonts w:ascii="Aptos" w:hAnsi="Aptos"/>
                <w:b w:val="0"/>
                <w:sz w:val="15"/>
              </w:rPr>
              <w:t>Every submitted/amended version retained</w:t>
            </w:r>
          </w:p>
        </w:tc>
      </w:tr>
      <w:tr>
        <w:tc>
          <w:tcPr>
            <w:tcW w:type="dxa" w:w="5227"/>
            <w:vAlign w:val="center"/>
          </w:tcPr>
          <w:p>
            <w:pPr>
              <w:spacing w:after="0"/>
            </w:pPr>
            <w:r/>
            <w:r>
              <w:rPr>
                <w:rFonts w:ascii="Aptos" w:hAnsi="Aptos"/>
                <w:b w:val="0"/>
                <w:sz w:val="15"/>
              </w:rPr>
              <w:t>Reconciliation</w:t>
            </w:r>
          </w:p>
        </w:tc>
        <w:tc>
          <w:tcPr>
            <w:tcW w:type="dxa" w:w="5227"/>
            <w:vAlign w:val="center"/>
          </w:tcPr>
          <w:p>
            <w:pPr>
              <w:spacing w:after="0"/>
            </w:pPr>
            <w:r/>
            <w:r>
              <w:rPr>
                <w:rFonts w:ascii="Aptos" w:hAnsi="Aptos"/>
                <w:b w:val="0"/>
                <w:sz w:val="15"/>
              </w:rPr>
              <w:t>Export status and external finance reference</w:t>
            </w:r>
          </w:p>
        </w:tc>
      </w:tr>
      <w:tr>
        <w:tc>
          <w:tcPr>
            <w:tcW w:type="dxa" w:w="5227"/>
            <w:vAlign w:val="center"/>
            <w:shd w:fill="F4F7FA"/>
          </w:tcPr>
          <w:p>
            <w:pPr>
              <w:spacing w:after="0"/>
            </w:pPr>
            <w:r/>
            <w:r>
              <w:rPr>
                <w:rFonts w:ascii="Aptos" w:hAnsi="Aptos"/>
                <w:b w:val="0"/>
                <w:sz w:val="15"/>
              </w:rPr>
              <w:t>Audit</w:t>
            </w:r>
          </w:p>
        </w:tc>
        <w:tc>
          <w:tcPr>
            <w:tcW w:type="dxa" w:w="5227"/>
            <w:vAlign w:val="center"/>
            <w:shd w:fill="F4F7FA"/>
          </w:tcPr>
          <w:p>
            <w:pPr>
              <w:spacing w:after="0"/>
            </w:pPr>
            <w:r/>
            <w:r>
              <w:rPr>
                <w:rFonts w:ascii="Aptos" w:hAnsi="Aptos"/>
                <w:b w:val="0"/>
                <w:sz w:val="15"/>
              </w:rPr>
              <w:t>IP/device metadata proportionate to privacy policy, actor, timestamp and action</w:t>
            </w:r>
          </w:p>
        </w:tc>
      </w:tr>
    </w:tbl>
    <w:p/>
    <w:p>
      <w:pPr>
        <w:pStyle w:val="Heading1"/>
      </w:pPr>
      <w:r>
        <w:t>23. Locum Experience data model</w:t>
      </w:r>
    </w:p>
    <w:p>
      <w:r>
        <w:t>ExperienceResponse is operationally separated from booking administration. The linkage required for evaluation is pseudonymised and tightly controlled.</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Field</w:t>
            </w:r>
          </w:p>
        </w:tc>
        <w:tc>
          <w:tcPr>
            <w:tcW w:type="dxa" w:w="5227"/>
            <w:vAlign w:val="center"/>
            <w:shd w:fill="17365D"/>
          </w:tcPr>
          <w:p>
            <w:pPr>
              <w:spacing w:after="0"/>
            </w:pPr>
            <w:r/>
            <w:r>
              <w:rPr>
                <w:rFonts w:ascii="Aptos" w:hAnsi="Aptos"/>
                <w:b/>
                <w:color w:val="FFFFFF"/>
                <w:sz w:val="15"/>
              </w:rPr>
              <w:t>Rule</w:t>
            </w:r>
          </w:p>
        </w:tc>
      </w:tr>
      <w:tr>
        <w:tc>
          <w:tcPr>
            <w:tcW w:type="dxa" w:w="5227"/>
            <w:vAlign w:val="center"/>
          </w:tcPr>
          <w:p>
            <w:pPr>
              <w:spacing w:after="0"/>
            </w:pPr>
            <w:r/>
            <w:r>
              <w:rPr>
                <w:rFonts w:ascii="Aptos" w:hAnsi="Aptos"/>
                <w:b w:val="0"/>
                <w:sz w:val="15"/>
              </w:rPr>
              <w:t>response_id</w:t>
            </w:r>
          </w:p>
        </w:tc>
        <w:tc>
          <w:tcPr>
            <w:tcW w:type="dxa" w:w="5227"/>
            <w:vAlign w:val="center"/>
          </w:tcPr>
          <w:p>
            <w:pPr>
              <w:spacing w:after="0"/>
            </w:pPr>
            <w:r/>
            <w:r>
              <w:rPr>
                <w:rFonts w:ascii="Aptos" w:hAnsi="Aptos"/>
                <w:b w:val="0"/>
                <w:sz w:val="15"/>
              </w:rPr>
              <w:t>Random UUID</w:t>
            </w:r>
          </w:p>
        </w:tc>
      </w:tr>
      <w:tr>
        <w:tc>
          <w:tcPr>
            <w:tcW w:type="dxa" w:w="5227"/>
            <w:vAlign w:val="center"/>
            <w:shd w:fill="F4F7FA"/>
          </w:tcPr>
          <w:p>
            <w:pPr>
              <w:spacing w:after="0"/>
            </w:pPr>
            <w:r/>
            <w:r>
              <w:rPr>
                <w:rFonts w:ascii="Aptos" w:hAnsi="Aptos"/>
                <w:b w:val="0"/>
                <w:sz w:val="15"/>
              </w:rPr>
              <w:t>booking/site/role linkage</w:t>
            </w:r>
          </w:p>
        </w:tc>
        <w:tc>
          <w:tcPr>
            <w:tcW w:type="dxa" w:w="5227"/>
            <w:vAlign w:val="center"/>
            <w:shd w:fill="F4F7FA"/>
          </w:tcPr>
          <w:p>
            <w:pPr>
              <w:spacing w:after="0"/>
            </w:pPr>
            <w:r/>
            <w:r>
              <w:rPr>
                <w:rFonts w:ascii="Aptos" w:hAnsi="Aptos"/>
                <w:b w:val="0"/>
                <w:sz w:val="15"/>
              </w:rPr>
              <w:t>Stored in restricted evaluation domain</w:t>
            </w:r>
          </w:p>
        </w:tc>
      </w:tr>
      <w:tr>
        <w:tc>
          <w:tcPr>
            <w:tcW w:type="dxa" w:w="5227"/>
            <w:vAlign w:val="center"/>
          </w:tcPr>
          <w:p>
            <w:pPr>
              <w:spacing w:after="0"/>
            </w:pPr>
            <w:r/>
            <w:r>
              <w:rPr>
                <w:rFonts w:ascii="Aptos" w:hAnsi="Aptos"/>
                <w:b w:val="0"/>
                <w:sz w:val="15"/>
              </w:rPr>
              <w:t>practitioner linkage</w:t>
            </w:r>
          </w:p>
        </w:tc>
        <w:tc>
          <w:tcPr>
            <w:tcW w:type="dxa" w:w="5227"/>
            <w:vAlign w:val="center"/>
          </w:tcPr>
          <w:p>
            <w:pPr>
              <w:spacing w:after="0"/>
            </w:pPr>
            <w:r/>
            <w:r>
              <w:rPr>
                <w:rFonts w:ascii="Aptos" w:hAnsi="Aptos"/>
                <w:b w:val="0"/>
                <w:sz w:val="15"/>
              </w:rPr>
              <w:t>Pseudonymised analytical key; operational managers do not receive it</w:t>
            </w:r>
          </w:p>
        </w:tc>
      </w:tr>
      <w:tr>
        <w:tc>
          <w:tcPr>
            <w:tcW w:type="dxa" w:w="5227"/>
            <w:vAlign w:val="center"/>
            <w:shd w:fill="F4F7FA"/>
          </w:tcPr>
          <w:p>
            <w:pPr>
              <w:spacing w:after="0"/>
            </w:pPr>
            <w:r/>
            <w:r>
              <w:rPr>
                <w:rFonts w:ascii="Aptos" w:hAnsi="Aptos"/>
                <w:b w:val="0"/>
                <w:sz w:val="15"/>
              </w:rPr>
              <w:t>core scores</w:t>
            </w:r>
          </w:p>
        </w:tc>
        <w:tc>
          <w:tcPr>
            <w:tcW w:type="dxa" w:w="5227"/>
            <w:vAlign w:val="center"/>
            <w:shd w:fill="F4F7FA"/>
          </w:tcPr>
          <w:p>
            <w:pPr>
              <w:spacing w:after="0"/>
            </w:pPr>
            <w:r/>
            <w:r>
              <w:rPr>
                <w:rFonts w:ascii="Aptos" w:hAnsi="Aptos"/>
                <w:b w:val="0"/>
                <w:sz w:val="15"/>
              </w:rPr>
              <w:t>Structured fixed-scale responses</w:t>
            </w:r>
          </w:p>
        </w:tc>
      </w:tr>
      <w:tr>
        <w:tc>
          <w:tcPr>
            <w:tcW w:type="dxa" w:w="5227"/>
            <w:vAlign w:val="center"/>
          </w:tcPr>
          <w:p>
            <w:pPr>
              <w:spacing w:after="0"/>
            </w:pPr>
            <w:r/>
            <w:r>
              <w:rPr>
                <w:rFonts w:ascii="Aptos" w:hAnsi="Aptos"/>
                <w:b w:val="0"/>
                <w:sz w:val="15"/>
              </w:rPr>
              <w:t>free_text</w:t>
            </w:r>
          </w:p>
        </w:tc>
        <w:tc>
          <w:tcPr>
            <w:tcW w:type="dxa" w:w="5227"/>
            <w:vAlign w:val="center"/>
          </w:tcPr>
          <w:p>
            <w:pPr>
              <w:spacing w:after="0"/>
            </w:pPr>
            <w:r/>
            <w:r>
              <w:rPr>
                <w:rFonts w:ascii="Aptos" w:hAnsi="Aptos"/>
                <w:b w:val="0"/>
                <w:sz w:val="15"/>
              </w:rPr>
              <w:t>Restricted raw access; moderation/redaction workflow</w:t>
            </w:r>
          </w:p>
        </w:tc>
      </w:tr>
      <w:tr>
        <w:tc>
          <w:tcPr>
            <w:tcW w:type="dxa" w:w="5227"/>
            <w:vAlign w:val="center"/>
            <w:shd w:fill="F4F7FA"/>
          </w:tcPr>
          <w:p>
            <w:pPr>
              <w:spacing w:after="0"/>
            </w:pPr>
            <w:r/>
            <w:r>
              <w:rPr>
                <w:rFonts w:ascii="Aptos" w:hAnsi="Aptos"/>
                <w:b w:val="0"/>
                <w:sz w:val="15"/>
              </w:rPr>
              <w:t>submitted_at</w:t>
            </w:r>
          </w:p>
        </w:tc>
        <w:tc>
          <w:tcPr>
            <w:tcW w:type="dxa" w:w="5227"/>
            <w:vAlign w:val="center"/>
            <w:shd w:fill="F4F7FA"/>
          </w:tcPr>
          <w:p>
            <w:pPr>
              <w:spacing w:after="0"/>
            </w:pPr>
            <w:r/>
            <w:r>
              <w:rPr>
                <w:rFonts w:ascii="Aptos" w:hAnsi="Aptos"/>
                <w:b w:val="0"/>
                <w:sz w:val="15"/>
              </w:rPr>
              <w:t>Timestamp</w:t>
            </w:r>
          </w:p>
        </w:tc>
      </w:tr>
      <w:tr>
        <w:tc>
          <w:tcPr>
            <w:tcW w:type="dxa" w:w="5227"/>
            <w:vAlign w:val="center"/>
          </w:tcPr>
          <w:p>
            <w:pPr>
              <w:spacing w:after="0"/>
            </w:pPr>
            <w:r/>
            <w:r>
              <w:rPr>
                <w:rFonts w:ascii="Aptos" w:hAnsi="Aptos"/>
                <w:b w:val="0"/>
                <w:sz w:val="15"/>
              </w:rPr>
              <w:t>aggregation_period</w:t>
            </w:r>
          </w:p>
        </w:tc>
        <w:tc>
          <w:tcPr>
            <w:tcW w:type="dxa" w:w="5227"/>
            <w:vAlign w:val="center"/>
          </w:tcPr>
          <w:p>
            <w:pPr>
              <w:spacing w:after="0"/>
            </w:pPr>
            <w:r/>
            <w:r>
              <w:rPr>
                <w:rFonts w:ascii="Aptos" w:hAnsi="Aptos"/>
                <w:b w:val="0"/>
                <w:sz w:val="15"/>
              </w:rPr>
              <w:t>Derived</w:t>
            </w:r>
          </w:p>
        </w:tc>
      </w:tr>
      <w:tr>
        <w:tc>
          <w:tcPr>
            <w:tcW w:type="dxa" w:w="5227"/>
            <w:vAlign w:val="center"/>
            <w:shd w:fill="F4F7FA"/>
          </w:tcPr>
          <w:p>
            <w:pPr>
              <w:spacing w:after="0"/>
            </w:pPr>
            <w:r/>
            <w:r>
              <w:rPr>
                <w:rFonts w:ascii="Aptos" w:hAnsi="Aptos"/>
                <w:b w:val="0"/>
                <w:sz w:val="15"/>
              </w:rPr>
              <w:t>reportability</w:t>
            </w:r>
          </w:p>
        </w:tc>
        <w:tc>
          <w:tcPr>
            <w:tcW w:type="dxa" w:w="5227"/>
            <w:vAlign w:val="center"/>
            <w:shd w:fill="F4F7FA"/>
          </w:tcPr>
          <w:p>
            <w:pPr>
              <w:spacing w:after="0"/>
            </w:pPr>
            <w:r/>
            <w:r>
              <w:rPr>
                <w:rFonts w:ascii="Aptos" w:hAnsi="Aptos"/>
                <w:b w:val="0"/>
                <w:sz w:val="15"/>
              </w:rPr>
              <w:t>Only when anonymity threshold met</w:t>
            </w:r>
          </w:p>
        </w:tc>
      </w:tr>
      <w:tr>
        <w:tc>
          <w:tcPr>
            <w:tcW w:type="dxa" w:w="5227"/>
            <w:vAlign w:val="center"/>
          </w:tcPr>
          <w:p>
            <w:pPr>
              <w:spacing w:after="0"/>
            </w:pPr>
            <w:r/>
            <w:r>
              <w:rPr>
                <w:rFonts w:ascii="Aptos" w:hAnsi="Aptos"/>
                <w:b w:val="0"/>
                <w:sz w:val="15"/>
              </w:rPr>
              <w:t>safety_redirect_ack</w:t>
            </w:r>
          </w:p>
        </w:tc>
        <w:tc>
          <w:tcPr>
            <w:tcW w:type="dxa" w:w="5227"/>
            <w:vAlign w:val="center"/>
          </w:tcPr>
          <w:p>
            <w:pPr>
              <w:spacing w:after="0"/>
            </w:pPr>
            <w:r/>
            <w:r>
              <w:rPr>
                <w:rFonts w:ascii="Aptos" w:hAnsi="Aptos"/>
                <w:b w:val="0"/>
                <w:sz w:val="15"/>
              </w:rPr>
              <w:t>Records presentation of formal-reporting guidance, not incident management</w:t>
            </w:r>
          </w:p>
        </w:tc>
      </w:tr>
    </w:tbl>
    <w:p/>
    <w:p>
      <w:pPr>
        <w:pStyle w:val="Heading1"/>
      </w:pPr>
      <w:r>
        <w:t>24. RBAC and ABAC model</w:t>
      </w:r>
    </w:p>
    <w:p>
      <w:r>
        <w:t>Use RBAC for coarse permissions and attribute-based checks for organisation, facility, record ownership and sensitivity.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Role</w:t>
            </w:r>
          </w:p>
        </w:tc>
        <w:tc>
          <w:tcPr>
            <w:tcW w:type="dxa" w:w="5227"/>
            <w:vAlign w:val="center"/>
            <w:shd w:fill="17365D"/>
          </w:tcPr>
          <w:p>
            <w:pPr>
              <w:spacing w:after="0"/>
            </w:pPr>
            <w:r/>
            <w:r>
              <w:rPr>
                <w:rFonts w:ascii="Aptos" w:hAnsi="Aptos"/>
                <w:b/>
                <w:color w:val="FFFFFF"/>
                <w:sz w:val="15"/>
              </w:rPr>
              <w:t>Typical access</w:t>
            </w:r>
          </w:p>
        </w:tc>
      </w:tr>
      <w:tr>
        <w:tc>
          <w:tcPr>
            <w:tcW w:type="dxa" w:w="5227"/>
            <w:vAlign w:val="center"/>
          </w:tcPr>
          <w:p>
            <w:pPr>
              <w:spacing w:after="0"/>
            </w:pPr>
            <w:r/>
            <w:r>
              <w:rPr>
                <w:rFonts w:ascii="Aptos" w:hAnsi="Aptos"/>
                <w:b w:val="0"/>
                <w:sz w:val="15"/>
              </w:rPr>
              <w:t>Doctor</w:t>
            </w:r>
          </w:p>
        </w:tc>
        <w:tc>
          <w:tcPr>
            <w:tcW w:type="dxa" w:w="5227"/>
            <w:vAlign w:val="center"/>
          </w:tcPr>
          <w:p>
            <w:pPr>
              <w:spacing w:after="0"/>
            </w:pPr>
            <w:r/>
            <w:r>
              <w:rPr>
                <w:rFonts w:ascii="Aptos" w:hAnsi="Aptos"/>
                <w:b w:val="0"/>
                <w:sz w:val="15"/>
              </w:rPr>
              <w:t>Own passport/evidence/preferences/shares/applications/bookings/timesheets; own feedback submission</w:t>
            </w:r>
          </w:p>
        </w:tc>
      </w:tr>
      <w:tr>
        <w:tc>
          <w:tcPr>
            <w:tcW w:type="dxa" w:w="5227"/>
            <w:vAlign w:val="center"/>
            <w:shd w:fill="F4F7FA"/>
          </w:tcPr>
          <w:p>
            <w:pPr>
              <w:spacing w:after="0"/>
            </w:pPr>
            <w:r/>
            <w:r>
              <w:rPr>
                <w:rFonts w:ascii="Aptos" w:hAnsi="Aptos"/>
                <w:b w:val="0"/>
                <w:sz w:val="15"/>
              </w:rPr>
              <w:t>Medical Workforce</w:t>
            </w:r>
          </w:p>
        </w:tc>
        <w:tc>
          <w:tcPr>
            <w:tcW w:type="dxa" w:w="5227"/>
            <w:vAlign w:val="center"/>
            <w:shd w:fill="F4F7FA"/>
          </w:tcPr>
          <w:p>
            <w:pPr>
              <w:spacing w:after="0"/>
            </w:pPr>
            <w:r/>
            <w:r>
              <w:rPr>
                <w:rFonts w:ascii="Aptos" w:hAnsi="Aptos"/>
                <w:b w:val="0"/>
                <w:sz w:val="15"/>
              </w:rPr>
              <w:t>Vacancies, candidate operational data, eligibility explanations, bookings; limited credential status, not unrestricted evidence</w:t>
            </w:r>
          </w:p>
        </w:tc>
      </w:tr>
      <w:tr>
        <w:tc>
          <w:tcPr>
            <w:tcW w:type="dxa" w:w="5227"/>
            <w:vAlign w:val="center"/>
          </w:tcPr>
          <w:p>
            <w:pPr>
              <w:spacing w:after="0"/>
            </w:pPr>
            <w:r/>
            <w:r>
              <w:rPr>
                <w:rFonts w:ascii="Aptos" w:hAnsi="Aptos"/>
                <w:b w:val="0"/>
                <w:sz w:val="15"/>
              </w:rPr>
              <w:t>Credential Officer</w:t>
            </w:r>
          </w:p>
        </w:tc>
        <w:tc>
          <w:tcPr>
            <w:tcW w:type="dxa" w:w="5227"/>
            <w:vAlign w:val="center"/>
          </w:tcPr>
          <w:p>
            <w:pPr>
              <w:spacing w:after="0"/>
            </w:pPr>
            <w:r/>
            <w:r>
              <w:rPr>
                <w:rFonts w:ascii="Aptos" w:hAnsi="Aptos"/>
                <w:b w:val="0"/>
                <w:sz w:val="15"/>
              </w:rPr>
              <w:t>Credential evidence and verification for authorised organisation; scope workflow</w:t>
            </w:r>
          </w:p>
        </w:tc>
      </w:tr>
      <w:tr>
        <w:tc>
          <w:tcPr>
            <w:tcW w:type="dxa" w:w="5227"/>
            <w:vAlign w:val="center"/>
            <w:shd w:fill="F4F7FA"/>
          </w:tcPr>
          <w:p>
            <w:pPr>
              <w:spacing w:after="0"/>
            </w:pPr>
            <w:r/>
            <w:r>
              <w:rPr>
                <w:rFonts w:ascii="Aptos" w:hAnsi="Aptos"/>
                <w:b w:val="0"/>
                <w:sz w:val="15"/>
              </w:rPr>
              <w:t>Scope Approver</w:t>
            </w:r>
          </w:p>
        </w:tc>
        <w:tc>
          <w:tcPr>
            <w:tcW w:type="dxa" w:w="5227"/>
            <w:vAlign w:val="center"/>
            <w:shd w:fill="F4F7FA"/>
          </w:tcPr>
          <w:p>
            <w:pPr>
              <w:spacing w:after="0"/>
            </w:pPr>
            <w:r/>
            <w:r>
              <w:rPr>
                <w:rFonts w:ascii="Aptos" w:hAnsi="Aptos"/>
                <w:b w:val="0"/>
                <w:sz w:val="15"/>
              </w:rPr>
              <w:t>Scope decision records within delegated organisation</w:t>
            </w:r>
          </w:p>
        </w:tc>
      </w:tr>
      <w:tr>
        <w:tc>
          <w:tcPr>
            <w:tcW w:type="dxa" w:w="5227"/>
            <w:vAlign w:val="center"/>
          </w:tcPr>
          <w:p>
            <w:pPr>
              <w:spacing w:after="0"/>
            </w:pPr>
            <w:r/>
            <w:r>
              <w:rPr>
                <w:rFonts w:ascii="Aptos" w:hAnsi="Aptos"/>
                <w:b w:val="0"/>
                <w:sz w:val="15"/>
              </w:rPr>
              <w:t>Agency User</w:t>
            </w:r>
          </w:p>
        </w:tc>
        <w:tc>
          <w:tcPr>
            <w:tcW w:type="dxa" w:w="5227"/>
            <w:vAlign w:val="center"/>
          </w:tcPr>
          <w:p>
            <w:pPr>
              <w:spacing w:after="0"/>
            </w:pPr>
            <w:r/>
            <w:r>
              <w:rPr>
                <w:rFonts w:ascii="Aptos" w:hAnsi="Aptos"/>
                <w:b w:val="0"/>
                <w:sz w:val="15"/>
              </w:rPr>
              <w:t>Released vacancies, own proposals, represented-doctor operational information</w:t>
            </w:r>
          </w:p>
        </w:tc>
      </w:tr>
      <w:tr>
        <w:tc>
          <w:tcPr>
            <w:tcW w:type="dxa" w:w="5227"/>
            <w:vAlign w:val="center"/>
            <w:shd w:fill="F4F7FA"/>
          </w:tcPr>
          <w:p>
            <w:pPr>
              <w:spacing w:after="0"/>
            </w:pPr>
            <w:r/>
            <w:r>
              <w:rPr>
                <w:rFonts w:ascii="Aptos" w:hAnsi="Aptos"/>
                <w:b w:val="0"/>
                <w:sz w:val="15"/>
              </w:rPr>
              <w:t>Timesheet Approver</w:t>
            </w:r>
          </w:p>
        </w:tc>
        <w:tc>
          <w:tcPr>
            <w:tcW w:type="dxa" w:w="5227"/>
            <w:vAlign w:val="center"/>
            <w:shd w:fill="F4F7FA"/>
          </w:tcPr>
          <w:p>
            <w:pPr>
              <w:spacing w:after="0"/>
            </w:pPr>
            <w:r/>
            <w:r>
              <w:rPr>
                <w:rFonts w:ascii="Aptos" w:hAnsi="Aptos"/>
                <w:b w:val="0"/>
                <w:sz w:val="15"/>
              </w:rPr>
              <w:t>Only token-scoped timesheet</w:t>
            </w:r>
          </w:p>
        </w:tc>
      </w:tr>
      <w:tr>
        <w:tc>
          <w:tcPr>
            <w:tcW w:type="dxa" w:w="5227"/>
            <w:vAlign w:val="center"/>
          </w:tcPr>
          <w:p>
            <w:pPr>
              <w:spacing w:after="0"/>
            </w:pPr>
            <w:r/>
            <w:r>
              <w:rPr>
                <w:rFonts w:ascii="Aptos" w:hAnsi="Aptos"/>
                <w:b w:val="0"/>
                <w:sz w:val="15"/>
              </w:rPr>
              <w:t>Site Leader</w:t>
            </w:r>
          </w:p>
        </w:tc>
        <w:tc>
          <w:tcPr>
            <w:tcW w:type="dxa" w:w="5227"/>
            <w:vAlign w:val="center"/>
          </w:tcPr>
          <w:p>
            <w:pPr>
              <w:spacing w:after="0"/>
            </w:pPr>
            <w:r/>
            <w:r>
              <w:rPr>
                <w:rFonts w:ascii="Aptos" w:hAnsi="Aptos"/>
                <w:b w:val="0"/>
                <w:sz w:val="15"/>
              </w:rPr>
              <w:t>Aggregated experience/workforce dashboards; no respondent identity</w:t>
            </w:r>
          </w:p>
        </w:tc>
      </w:tr>
      <w:tr>
        <w:tc>
          <w:tcPr>
            <w:tcW w:type="dxa" w:w="5227"/>
            <w:vAlign w:val="center"/>
            <w:shd w:fill="F4F7FA"/>
          </w:tcPr>
          <w:p>
            <w:pPr>
              <w:spacing w:after="0"/>
            </w:pPr>
            <w:r/>
            <w:r>
              <w:rPr>
                <w:rFonts w:ascii="Aptos" w:hAnsi="Aptos"/>
                <w:b w:val="0"/>
                <w:sz w:val="15"/>
              </w:rPr>
              <w:t>Procurement</w:t>
            </w:r>
          </w:p>
        </w:tc>
        <w:tc>
          <w:tcPr>
            <w:tcW w:type="dxa" w:w="5227"/>
            <w:vAlign w:val="center"/>
            <w:shd w:fill="F4F7FA"/>
          </w:tcPr>
          <w:p>
            <w:pPr>
              <w:spacing w:after="0"/>
            </w:pPr>
            <w:r/>
            <w:r>
              <w:rPr>
                <w:rFonts w:ascii="Aptos" w:hAnsi="Aptos"/>
                <w:b w:val="0"/>
                <w:sz w:val="15"/>
              </w:rPr>
              <w:t>Agency eligibility/agreement and sourcing audit; commercial access</w:t>
            </w:r>
          </w:p>
        </w:tc>
      </w:tr>
      <w:tr>
        <w:tc>
          <w:tcPr>
            <w:tcW w:type="dxa" w:w="5227"/>
            <w:vAlign w:val="center"/>
          </w:tcPr>
          <w:p>
            <w:pPr>
              <w:spacing w:after="0"/>
            </w:pPr>
            <w:r/>
            <w:r>
              <w:rPr>
                <w:rFonts w:ascii="Aptos" w:hAnsi="Aptos"/>
                <w:b w:val="0"/>
                <w:sz w:val="15"/>
              </w:rPr>
              <w:t>Finance</w:t>
            </w:r>
          </w:p>
        </w:tc>
        <w:tc>
          <w:tcPr>
            <w:tcW w:type="dxa" w:w="5227"/>
            <w:vAlign w:val="center"/>
          </w:tcPr>
          <w:p>
            <w:pPr>
              <w:spacing w:after="0"/>
            </w:pPr>
            <w:r/>
            <w:r>
              <w:rPr>
                <w:rFonts w:ascii="Aptos" w:hAnsi="Aptos"/>
                <w:b w:val="0"/>
                <w:sz w:val="15"/>
              </w:rPr>
              <w:t>Booking/timesheet/cost reconciliation fields</w:t>
            </w:r>
          </w:p>
        </w:tc>
      </w:tr>
      <w:tr>
        <w:tc>
          <w:tcPr>
            <w:tcW w:type="dxa" w:w="5227"/>
            <w:vAlign w:val="center"/>
            <w:shd w:fill="F4F7FA"/>
          </w:tcPr>
          <w:p>
            <w:pPr>
              <w:spacing w:after="0"/>
            </w:pPr>
            <w:r/>
            <w:r>
              <w:rPr>
                <w:rFonts w:ascii="Aptos" w:hAnsi="Aptos"/>
                <w:b w:val="0"/>
                <w:sz w:val="15"/>
              </w:rPr>
              <w:t>State Analyst</w:t>
            </w:r>
          </w:p>
        </w:tc>
        <w:tc>
          <w:tcPr>
            <w:tcW w:type="dxa" w:w="5227"/>
            <w:vAlign w:val="center"/>
            <w:shd w:fill="F4F7FA"/>
          </w:tcPr>
          <w:p>
            <w:pPr>
              <w:spacing w:after="0"/>
            </w:pPr>
            <w:r/>
            <w:r>
              <w:rPr>
                <w:rFonts w:ascii="Aptos" w:hAnsi="Aptos"/>
                <w:b w:val="0"/>
                <w:sz w:val="15"/>
              </w:rPr>
              <w:t>Approved de-identified/aggregated statewide dataset</w:t>
            </w:r>
          </w:p>
        </w:tc>
      </w:tr>
      <w:tr>
        <w:tc>
          <w:tcPr>
            <w:tcW w:type="dxa" w:w="5227"/>
            <w:vAlign w:val="center"/>
          </w:tcPr>
          <w:p>
            <w:pPr>
              <w:spacing w:after="0"/>
            </w:pPr>
            <w:r/>
            <w:r>
              <w:rPr>
                <w:rFonts w:ascii="Aptos" w:hAnsi="Aptos"/>
                <w:b w:val="0"/>
                <w:sz w:val="15"/>
              </w:rPr>
              <w:t>Platform Security Admin</w:t>
            </w:r>
          </w:p>
        </w:tc>
        <w:tc>
          <w:tcPr>
            <w:tcW w:type="dxa" w:w="5227"/>
            <w:vAlign w:val="center"/>
          </w:tcPr>
          <w:p>
            <w:pPr>
              <w:spacing w:after="0"/>
            </w:pPr>
            <w:r/>
            <w:r>
              <w:rPr>
                <w:rFonts w:ascii="Aptos" w:hAnsi="Aptos"/>
                <w:b w:val="0"/>
                <w:sz w:val="15"/>
              </w:rPr>
              <w:t>Security operations without routine clinical/commercial content access</w:t>
            </w:r>
          </w:p>
        </w:tc>
      </w:tr>
    </w:tbl>
    <w:p/>
    <w:p>
      <w:pPr>
        <w:pStyle w:val="Heading1"/>
      </w:pPr>
      <w:r>
        <w:t>25. Sensitive data compartments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5"/>
              </w:rPr>
              <w:t>Compartment</w:t>
            </w:r>
          </w:p>
        </w:tc>
        <w:tc>
          <w:tcPr>
            <w:tcW w:type="dxa" w:w="3485"/>
            <w:vAlign w:val="center"/>
            <w:shd w:fill="17365D"/>
          </w:tcPr>
          <w:p>
            <w:pPr>
              <w:spacing w:after="0"/>
            </w:pPr>
            <w:r/>
            <w:r>
              <w:rPr>
                <w:rFonts w:ascii="Aptos" w:hAnsi="Aptos"/>
                <w:b/>
                <w:color w:val="FFFFFF"/>
                <w:sz w:val="15"/>
              </w:rPr>
              <w:t>Examples</w:t>
            </w:r>
          </w:p>
        </w:tc>
        <w:tc>
          <w:tcPr>
            <w:tcW w:type="dxa" w:w="3485"/>
            <w:vAlign w:val="center"/>
            <w:shd w:fill="17365D"/>
          </w:tcPr>
          <w:p>
            <w:pPr>
              <w:spacing w:after="0"/>
            </w:pPr>
            <w:r/>
            <w:r>
              <w:rPr>
                <w:rFonts w:ascii="Aptos" w:hAnsi="Aptos"/>
                <w:b/>
                <w:color w:val="FFFFFF"/>
                <w:sz w:val="15"/>
              </w:rPr>
              <w:t>Special control</w:t>
            </w:r>
          </w:p>
        </w:tc>
      </w:tr>
      <w:tr>
        <w:tc>
          <w:tcPr>
            <w:tcW w:type="dxa" w:w="3485"/>
            <w:vAlign w:val="center"/>
          </w:tcPr>
          <w:p>
            <w:pPr>
              <w:spacing w:after="0"/>
            </w:pPr>
            <w:r/>
            <w:r>
              <w:rPr>
                <w:rFonts w:ascii="Aptos" w:hAnsi="Aptos"/>
                <w:b w:val="0"/>
                <w:sz w:val="15"/>
              </w:rPr>
              <w:t>Identity evidence</w:t>
            </w:r>
          </w:p>
        </w:tc>
        <w:tc>
          <w:tcPr>
            <w:tcW w:type="dxa" w:w="3485"/>
            <w:vAlign w:val="center"/>
          </w:tcPr>
          <w:p>
            <w:pPr>
              <w:spacing w:after="0"/>
            </w:pPr>
            <w:r/>
            <w:r>
              <w:rPr>
                <w:rFonts w:ascii="Aptos" w:hAnsi="Aptos"/>
                <w:b w:val="0"/>
                <w:sz w:val="15"/>
              </w:rPr>
              <w:t>Passport/licence/identity proof</w:t>
            </w:r>
          </w:p>
        </w:tc>
        <w:tc>
          <w:tcPr>
            <w:tcW w:type="dxa" w:w="3485"/>
            <w:vAlign w:val="center"/>
          </w:tcPr>
          <w:p>
            <w:pPr>
              <w:spacing w:after="0"/>
            </w:pPr>
            <w:r/>
            <w:r>
              <w:rPr>
                <w:rFonts w:ascii="Aptos" w:hAnsi="Aptos"/>
                <w:b w:val="0"/>
                <w:sz w:val="15"/>
              </w:rPr>
              <w:t>Restricted credential staff; never default shared</w:t>
            </w:r>
          </w:p>
        </w:tc>
      </w:tr>
      <w:tr>
        <w:tc>
          <w:tcPr>
            <w:tcW w:type="dxa" w:w="3485"/>
            <w:vAlign w:val="center"/>
            <w:shd w:fill="F4F7FA"/>
          </w:tcPr>
          <w:p>
            <w:pPr>
              <w:spacing w:after="0"/>
            </w:pPr>
            <w:r/>
            <w:r>
              <w:rPr>
                <w:rFonts w:ascii="Aptos" w:hAnsi="Aptos"/>
                <w:b w:val="0"/>
                <w:sz w:val="15"/>
              </w:rPr>
              <w:t>Credential evidence</w:t>
            </w:r>
          </w:p>
        </w:tc>
        <w:tc>
          <w:tcPr>
            <w:tcW w:type="dxa" w:w="3485"/>
            <w:vAlign w:val="center"/>
            <w:shd w:fill="F4F7FA"/>
          </w:tcPr>
          <w:p>
            <w:pPr>
              <w:spacing w:after="0"/>
            </w:pPr>
            <w:r/>
            <w:r>
              <w:rPr>
                <w:rFonts w:ascii="Aptos" w:hAnsi="Aptos"/>
                <w:b w:val="0"/>
                <w:sz w:val="15"/>
              </w:rPr>
              <w:t>Certificates, letters</w:t>
            </w:r>
          </w:p>
        </w:tc>
        <w:tc>
          <w:tcPr>
            <w:tcW w:type="dxa" w:w="3485"/>
            <w:vAlign w:val="center"/>
            <w:shd w:fill="F4F7FA"/>
          </w:tcPr>
          <w:p>
            <w:pPr>
              <w:spacing w:after="0"/>
            </w:pPr>
            <w:r/>
            <w:r>
              <w:rPr>
                <w:rFonts w:ascii="Aptos" w:hAnsi="Aptos"/>
                <w:b w:val="0"/>
                <w:sz w:val="15"/>
              </w:rPr>
              <w:t>Need-to-know access and audit</w:t>
            </w:r>
          </w:p>
        </w:tc>
      </w:tr>
      <w:tr>
        <w:tc>
          <w:tcPr>
            <w:tcW w:type="dxa" w:w="3485"/>
            <w:vAlign w:val="center"/>
          </w:tcPr>
          <w:p>
            <w:pPr>
              <w:spacing w:after="0"/>
            </w:pPr>
            <w:r/>
            <w:r>
              <w:rPr>
                <w:rFonts w:ascii="Aptos" w:hAnsi="Aptos"/>
                <w:b w:val="0"/>
                <w:sz w:val="15"/>
              </w:rPr>
              <w:t>Clinical scope</w:t>
            </w:r>
          </w:p>
        </w:tc>
        <w:tc>
          <w:tcPr>
            <w:tcW w:type="dxa" w:w="3485"/>
            <w:vAlign w:val="center"/>
          </w:tcPr>
          <w:p>
            <w:pPr>
              <w:spacing w:after="0"/>
            </w:pPr>
            <w:r/>
            <w:r>
              <w:rPr>
                <w:rFonts w:ascii="Aptos" w:hAnsi="Aptos"/>
                <w:b w:val="0"/>
                <w:sz w:val="15"/>
              </w:rPr>
              <w:t>Restrictions/supervision</w:t>
            </w:r>
          </w:p>
        </w:tc>
        <w:tc>
          <w:tcPr>
            <w:tcW w:type="dxa" w:w="3485"/>
            <w:vAlign w:val="center"/>
          </w:tcPr>
          <w:p>
            <w:pPr>
              <w:spacing w:after="0"/>
            </w:pPr>
            <w:r/>
            <w:r>
              <w:rPr>
                <w:rFonts w:ascii="Aptos" w:hAnsi="Aptos"/>
                <w:b w:val="0"/>
                <w:sz w:val="15"/>
              </w:rPr>
              <w:t>Credential/workforce users with legitimate role</w:t>
            </w:r>
          </w:p>
        </w:tc>
      </w:tr>
      <w:tr>
        <w:tc>
          <w:tcPr>
            <w:tcW w:type="dxa" w:w="3485"/>
            <w:vAlign w:val="center"/>
            <w:shd w:fill="F4F7FA"/>
          </w:tcPr>
          <w:p>
            <w:pPr>
              <w:spacing w:after="0"/>
            </w:pPr>
            <w:r/>
            <w:r>
              <w:rPr>
                <w:rFonts w:ascii="Aptos" w:hAnsi="Aptos"/>
                <w:b w:val="0"/>
                <w:sz w:val="15"/>
              </w:rPr>
              <w:t>Commercial</w:t>
            </w:r>
          </w:p>
        </w:tc>
        <w:tc>
          <w:tcPr>
            <w:tcW w:type="dxa" w:w="3485"/>
            <w:vAlign w:val="center"/>
            <w:shd w:fill="F4F7FA"/>
          </w:tcPr>
          <w:p>
            <w:pPr>
              <w:spacing w:after="0"/>
            </w:pPr>
            <w:r/>
            <w:r>
              <w:rPr>
                <w:rFonts w:ascii="Aptos" w:hAnsi="Aptos"/>
                <w:b w:val="0"/>
                <w:sz w:val="15"/>
              </w:rPr>
              <w:t>Doctor reservation rates, agency commissions</w:t>
            </w:r>
          </w:p>
        </w:tc>
        <w:tc>
          <w:tcPr>
            <w:tcW w:type="dxa" w:w="3485"/>
            <w:vAlign w:val="center"/>
            <w:shd w:fill="F4F7FA"/>
          </w:tcPr>
          <w:p>
            <w:pPr>
              <w:spacing w:after="0"/>
            </w:pPr>
            <w:r/>
            <w:r>
              <w:rPr>
                <w:rFonts w:ascii="Aptos" w:hAnsi="Aptos"/>
                <w:b w:val="0"/>
                <w:sz w:val="15"/>
              </w:rPr>
              <w:t>Procurement/workforce delegated access</w:t>
            </w:r>
          </w:p>
        </w:tc>
      </w:tr>
      <w:tr>
        <w:tc>
          <w:tcPr>
            <w:tcW w:type="dxa" w:w="3485"/>
            <w:vAlign w:val="center"/>
          </w:tcPr>
          <w:p>
            <w:pPr>
              <w:spacing w:after="0"/>
            </w:pPr>
            <w:r/>
            <w:r>
              <w:rPr>
                <w:rFonts w:ascii="Aptos" w:hAnsi="Aptos"/>
                <w:b w:val="0"/>
                <w:sz w:val="15"/>
              </w:rPr>
              <w:t>Experience raw</w:t>
            </w:r>
          </w:p>
        </w:tc>
        <w:tc>
          <w:tcPr>
            <w:tcW w:type="dxa" w:w="3485"/>
            <w:vAlign w:val="center"/>
          </w:tcPr>
          <w:p>
            <w:pPr>
              <w:spacing w:after="0"/>
            </w:pPr>
            <w:r/>
            <w:r>
              <w:rPr>
                <w:rFonts w:ascii="Aptos" w:hAnsi="Aptos"/>
                <w:b w:val="0"/>
                <w:sz w:val="15"/>
              </w:rPr>
              <w:t>Free text and respondent linkage</w:t>
            </w:r>
          </w:p>
        </w:tc>
        <w:tc>
          <w:tcPr>
            <w:tcW w:type="dxa" w:w="3485"/>
            <w:vAlign w:val="center"/>
          </w:tcPr>
          <w:p>
            <w:pPr>
              <w:spacing w:after="0"/>
            </w:pPr>
            <w:r/>
            <w:r>
              <w:rPr>
                <w:rFonts w:ascii="Aptos" w:hAnsi="Aptos"/>
                <w:b w:val="0"/>
                <w:sz w:val="15"/>
              </w:rPr>
              <w:t>Evaluation/privacy restricted</w:t>
            </w:r>
          </w:p>
        </w:tc>
      </w:tr>
      <w:tr>
        <w:tc>
          <w:tcPr>
            <w:tcW w:type="dxa" w:w="3485"/>
            <w:vAlign w:val="center"/>
            <w:shd w:fill="F4F7FA"/>
          </w:tcPr>
          <w:p>
            <w:pPr>
              <w:spacing w:after="0"/>
            </w:pPr>
            <w:r/>
            <w:r>
              <w:rPr>
                <w:rFonts w:ascii="Aptos" w:hAnsi="Aptos"/>
                <w:b w:val="0"/>
                <w:sz w:val="15"/>
              </w:rPr>
              <w:t>Security</w:t>
            </w:r>
          </w:p>
        </w:tc>
        <w:tc>
          <w:tcPr>
            <w:tcW w:type="dxa" w:w="3485"/>
            <w:vAlign w:val="center"/>
            <w:shd w:fill="F4F7FA"/>
          </w:tcPr>
          <w:p>
            <w:pPr>
              <w:spacing w:after="0"/>
            </w:pPr>
            <w:r/>
            <w:r>
              <w:rPr>
                <w:rFonts w:ascii="Aptos" w:hAnsi="Aptos"/>
                <w:b w:val="0"/>
                <w:sz w:val="15"/>
              </w:rPr>
              <w:t>MFA recovery, access logs, token metadata</w:t>
            </w:r>
          </w:p>
        </w:tc>
        <w:tc>
          <w:tcPr>
            <w:tcW w:type="dxa" w:w="3485"/>
            <w:vAlign w:val="center"/>
            <w:shd w:fill="F4F7FA"/>
          </w:tcPr>
          <w:p>
            <w:pPr>
              <w:spacing w:after="0"/>
            </w:pPr>
            <w:r/>
            <w:r>
              <w:rPr>
                <w:rFonts w:ascii="Aptos" w:hAnsi="Aptos"/>
                <w:b w:val="0"/>
                <w:sz w:val="15"/>
              </w:rPr>
              <w:t>Security administrators</w:t>
            </w:r>
          </w:p>
        </w:tc>
      </w:tr>
      <w:tr>
        <w:tc>
          <w:tcPr>
            <w:tcW w:type="dxa" w:w="3485"/>
            <w:vAlign w:val="center"/>
          </w:tcPr>
          <w:p>
            <w:pPr>
              <w:spacing w:after="0"/>
            </w:pPr>
            <w:r/>
            <w:r>
              <w:rPr>
                <w:rFonts w:ascii="Aptos" w:hAnsi="Aptos"/>
                <w:b w:val="0"/>
                <w:sz w:val="15"/>
              </w:rPr>
              <w:t>Analytics</w:t>
            </w:r>
          </w:p>
        </w:tc>
        <w:tc>
          <w:tcPr>
            <w:tcW w:type="dxa" w:w="3485"/>
            <w:vAlign w:val="center"/>
          </w:tcPr>
          <w:p>
            <w:pPr>
              <w:spacing w:after="0"/>
            </w:pPr>
            <w:r/>
            <w:r>
              <w:rPr>
                <w:rFonts w:ascii="Aptos" w:hAnsi="Aptos"/>
                <w:b w:val="0"/>
                <w:sz w:val="15"/>
              </w:rPr>
              <w:t>Pseudonymised longitudinal records</w:t>
            </w:r>
          </w:p>
        </w:tc>
        <w:tc>
          <w:tcPr>
            <w:tcW w:type="dxa" w:w="3485"/>
            <w:vAlign w:val="center"/>
          </w:tcPr>
          <w:p>
            <w:pPr>
              <w:spacing w:after="0"/>
            </w:pPr>
            <w:r/>
            <w:r>
              <w:rPr>
                <w:rFonts w:ascii="Aptos" w:hAnsi="Aptos"/>
                <w:b w:val="0"/>
                <w:sz w:val="15"/>
              </w:rPr>
              <w:t>Approved analytical roles</w:t>
            </w:r>
          </w:p>
        </w:tc>
      </w:tr>
    </w:tbl>
    <w:p/>
    <w:p>
      <w:pPr>
        <w:pStyle w:val="Heading1"/>
      </w:pPr>
      <w:r>
        <w:t>26. Audit model</w:t>
      </w:r>
    </w:p>
    <w:p>
      <w:r>
        <w:t>AuditEvent is append-only and includes:</w:t>
      </w:r>
    </w:p>
    <w:p>
      <w:pPr>
        <w:pStyle w:val="ListBullet"/>
        <w:spacing w:after="40"/>
      </w:pPr>
      <w:r>
        <w:t>event_id and correlation_id</w:t>
      </w:r>
    </w:p>
    <w:p>
      <w:pPr>
        <w:pStyle w:val="ListBullet"/>
        <w:spacing w:after="40"/>
      </w:pPr>
      <w:r>
        <w:t>event_type and schema_version</w:t>
      </w:r>
    </w:p>
    <w:p>
      <w:pPr>
        <w:pStyle w:val="ListBullet"/>
        <w:spacing w:after="40"/>
      </w:pPr>
      <w:r>
        <w:t>actor_type, actor_id and acting_organisation</w:t>
      </w:r>
    </w:p>
    <w:p>
      <w:pPr>
        <w:pStyle w:val="ListBullet"/>
        <w:spacing w:after="40"/>
      </w:pPr>
      <w:r>
        <w:t>subject/resource type and ID</w:t>
      </w:r>
    </w:p>
    <w:p>
      <w:pPr>
        <w:pStyle w:val="ListBullet"/>
        <w:spacing w:after="40"/>
      </w:pPr>
      <w:r>
        <w:t>action and outcome</w:t>
      </w:r>
    </w:p>
    <w:p>
      <w:pPr>
        <w:pStyle w:val="ListBullet"/>
        <w:spacing w:after="40"/>
      </w:pPr>
      <w:r>
        <w:t>timestamp</w:t>
      </w:r>
    </w:p>
    <w:p>
      <w:pPr>
        <w:pStyle w:val="ListBullet"/>
        <w:spacing w:after="40"/>
      </w:pPr>
      <w:r>
        <w:t>purpose/use context where required</w:t>
      </w:r>
    </w:p>
    <w:p>
      <w:pPr>
        <w:pStyle w:val="ListBullet"/>
        <w:spacing w:after="40"/>
      </w:pPr>
      <w:r>
        <w:t>source IP/session/device metadata according to policy</w:t>
      </w:r>
    </w:p>
    <w:p>
      <w:pPr>
        <w:pStyle w:val="ListBullet"/>
        <w:spacing w:after="40"/>
      </w:pPr>
      <w:r>
        <w:t>before/after metadata or changed field list for sensitive configuration</w:t>
      </w:r>
    </w:p>
    <w:p>
      <w:pPr>
        <w:pStyle w:val="ListBullet"/>
        <w:spacing w:after="40"/>
      </w:pPr>
      <w:r>
        <w:t>policy/rule version where decision-relevant</w:t>
      </w:r>
    </w:p>
    <w:p>
      <w:pPr>
        <w:pStyle w:val="ListBullet"/>
        <w:spacing w:after="40"/>
      </w:pPr>
      <w:r>
        <w:t>request trace ID</w:t>
      </w:r>
    </w:p>
    <w:p>
      <w:r>
        <w:t>Security audit and business-domain history should be queryable separately. Audit records must not be editable through application APIs.</w:t>
      </w:r>
    </w:p>
    <w:p>
      <w:pPr>
        <w:pStyle w:val="Heading1"/>
      </w:pPr>
      <w:r>
        <w:t>27. Domain event catalogue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Event</w:t>
            </w:r>
          </w:p>
        </w:tc>
        <w:tc>
          <w:tcPr>
            <w:tcW w:type="dxa" w:w="5227"/>
            <w:vAlign w:val="center"/>
            <w:shd w:fill="17365D"/>
          </w:tcPr>
          <w:p>
            <w:pPr>
              <w:spacing w:after="0"/>
            </w:pPr>
            <w:r/>
            <w:r>
              <w:rPr>
                <w:rFonts w:ascii="Aptos" w:hAnsi="Aptos"/>
                <w:b/>
                <w:color w:val="FFFFFF"/>
                <w:sz w:val="15"/>
              </w:rPr>
              <w:t>Meaning</w:t>
            </w:r>
          </w:p>
        </w:tc>
      </w:tr>
      <w:tr>
        <w:tc>
          <w:tcPr>
            <w:tcW w:type="dxa" w:w="5227"/>
            <w:vAlign w:val="center"/>
          </w:tcPr>
          <w:p>
            <w:pPr>
              <w:spacing w:after="0"/>
            </w:pPr>
            <w:r/>
            <w:r>
              <w:rPr>
                <w:rFonts w:ascii="Aptos" w:hAnsi="Aptos"/>
                <w:b w:val="0"/>
                <w:sz w:val="15"/>
              </w:rPr>
              <w:t>PractitionerCreated</w:t>
            </w:r>
          </w:p>
        </w:tc>
        <w:tc>
          <w:tcPr>
            <w:tcW w:type="dxa" w:w="5227"/>
            <w:vAlign w:val="center"/>
          </w:tcPr>
          <w:p>
            <w:pPr>
              <w:spacing w:after="0"/>
            </w:pPr>
            <w:r/>
            <w:r>
              <w:rPr>
                <w:rFonts w:ascii="Aptos" w:hAnsi="Aptos"/>
                <w:b w:val="0"/>
                <w:sz w:val="15"/>
              </w:rPr>
              <w:t>New practitioner profile linked</w:t>
            </w:r>
          </w:p>
        </w:tc>
      </w:tr>
      <w:tr>
        <w:tc>
          <w:tcPr>
            <w:tcW w:type="dxa" w:w="5227"/>
            <w:vAlign w:val="center"/>
            <w:shd w:fill="F4F7FA"/>
          </w:tcPr>
          <w:p>
            <w:pPr>
              <w:spacing w:after="0"/>
            </w:pPr>
            <w:r/>
            <w:r>
              <w:rPr>
                <w:rFonts w:ascii="Aptos" w:hAnsi="Aptos"/>
                <w:b w:val="0"/>
                <w:sz w:val="15"/>
              </w:rPr>
              <w:t>CredentialAdded</w:t>
            </w:r>
          </w:p>
        </w:tc>
        <w:tc>
          <w:tcPr>
            <w:tcW w:type="dxa" w:w="5227"/>
            <w:vAlign w:val="center"/>
            <w:shd w:fill="F4F7FA"/>
          </w:tcPr>
          <w:p>
            <w:pPr>
              <w:spacing w:after="0"/>
            </w:pPr>
            <w:r/>
            <w:r>
              <w:rPr>
                <w:rFonts w:ascii="Aptos" w:hAnsi="Aptos"/>
                <w:b w:val="0"/>
                <w:sz w:val="15"/>
              </w:rPr>
              <w:t>Credential claim created</w:t>
            </w:r>
          </w:p>
        </w:tc>
      </w:tr>
      <w:tr>
        <w:tc>
          <w:tcPr>
            <w:tcW w:type="dxa" w:w="5227"/>
            <w:vAlign w:val="center"/>
          </w:tcPr>
          <w:p>
            <w:pPr>
              <w:spacing w:after="0"/>
            </w:pPr>
            <w:r/>
            <w:r>
              <w:rPr>
                <w:rFonts w:ascii="Aptos" w:hAnsi="Aptos"/>
                <w:b w:val="0"/>
                <w:sz w:val="15"/>
              </w:rPr>
              <w:t>CredentialEvidenceAdded</w:t>
            </w:r>
          </w:p>
        </w:tc>
        <w:tc>
          <w:tcPr>
            <w:tcW w:type="dxa" w:w="5227"/>
            <w:vAlign w:val="center"/>
          </w:tcPr>
          <w:p>
            <w:pPr>
              <w:spacing w:after="0"/>
            </w:pPr>
            <w:r/>
            <w:r>
              <w:rPr>
                <w:rFonts w:ascii="Aptos" w:hAnsi="Aptos"/>
                <w:b w:val="0"/>
                <w:sz w:val="15"/>
              </w:rPr>
              <w:t>Evidence version stored</w:t>
            </w:r>
          </w:p>
        </w:tc>
      </w:tr>
      <w:tr>
        <w:tc>
          <w:tcPr>
            <w:tcW w:type="dxa" w:w="5227"/>
            <w:vAlign w:val="center"/>
            <w:shd w:fill="F4F7FA"/>
          </w:tcPr>
          <w:p>
            <w:pPr>
              <w:spacing w:after="0"/>
            </w:pPr>
            <w:r/>
            <w:r>
              <w:rPr>
                <w:rFonts w:ascii="Aptos" w:hAnsi="Aptos"/>
                <w:b w:val="0"/>
                <w:sz w:val="15"/>
              </w:rPr>
              <w:t>CredentialVerified</w:t>
            </w:r>
          </w:p>
        </w:tc>
        <w:tc>
          <w:tcPr>
            <w:tcW w:type="dxa" w:w="5227"/>
            <w:vAlign w:val="center"/>
            <w:shd w:fill="F4F7FA"/>
          </w:tcPr>
          <w:p>
            <w:pPr>
              <w:spacing w:after="0"/>
            </w:pPr>
            <w:r/>
            <w:r>
              <w:rPr>
                <w:rFonts w:ascii="Aptos" w:hAnsi="Aptos"/>
                <w:b w:val="0"/>
                <w:sz w:val="15"/>
              </w:rPr>
              <w:t>Verification completed</w:t>
            </w:r>
          </w:p>
        </w:tc>
      </w:tr>
      <w:tr>
        <w:tc>
          <w:tcPr>
            <w:tcW w:type="dxa" w:w="5227"/>
            <w:vAlign w:val="center"/>
          </w:tcPr>
          <w:p>
            <w:pPr>
              <w:spacing w:after="0"/>
            </w:pPr>
            <w:r/>
            <w:r>
              <w:rPr>
                <w:rFonts w:ascii="Aptos" w:hAnsi="Aptos"/>
                <w:b w:val="0"/>
                <w:sz w:val="15"/>
              </w:rPr>
              <w:t>CredentialExpired</w:t>
            </w:r>
          </w:p>
        </w:tc>
        <w:tc>
          <w:tcPr>
            <w:tcW w:type="dxa" w:w="5227"/>
            <w:vAlign w:val="center"/>
          </w:tcPr>
          <w:p>
            <w:pPr>
              <w:spacing w:after="0"/>
            </w:pPr>
            <w:r/>
            <w:r>
              <w:rPr>
                <w:rFonts w:ascii="Aptos" w:hAnsi="Aptos"/>
                <w:b w:val="0"/>
                <w:sz w:val="15"/>
              </w:rPr>
              <w:t>Credential became non-current</w:t>
            </w:r>
          </w:p>
        </w:tc>
      </w:tr>
      <w:tr>
        <w:tc>
          <w:tcPr>
            <w:tcW w:type="dxa" w:w="5227"/>
            <w:vAlign w:val="center"/>
            <w:shd w:fill="F4F7FA"/>
          </w:tcPr>
          <w:p>
            <w:pPr>
              <w:spacing w:after="0"/>
            </w:pPr>
            <w:r/>
            <w:r>
              <w:rPr>
                <w:rFonts w:ascii="Aptos" w:hAnsi="Aptos"/>
                <w:b w:val="0"/>
                <w:sz w:val="15"/>
              </w:rPr>
              <w:t>ScopeGranted</w:t>
            </w:r>
          </w:p>
        </w:tc>
        <w:tc>
          <w:tcPr>
            <w:tcW w:type="dxa" w:w="5227"/>
            <w:vAlign w:val="center"/>
            <w:shd w:fill="F4F7FA"/>
          </w:tcPr>
          <w:p>
            <w:pPr>
              <w:spacing w:after="0"/>
            </w:pPr>
            <w:r/>
            <w:r>
              <w:rPr>
                <w:rFonts w:ascii="Aptos" w:hAnsi="Aptos"/>
                <w:b w:val="0"/>
                <w:sz w:val="15"/>
              </w:rPr>
              <w:t>Organisation scope activated</w:t>
            </w:r>
          </w:p>
        </w:tc>
      </w:tr>
      <w:tr>
        <w:tc>
          <w:tcPr>
            <w:tcW w:type="dxa" w:w="5227"/>
            <w:vAlign w:val="center"/>
          </w:tcPr>
          <w:p>
            <w:pPr>
              <w:spacing w:after="0"/>
            </w:pPr>
            <w:r/>
            <w:r>
              <w:rPr>
                <w:rFonts w:ascii="Aptos" w:hAnsi="Aptos"/>
                <w:b w:val="0"/>
                <w:sz w:val="15"/>
              </w:rPr>
              <w:t>ScopeSuspended</w:t>
            </w:r>
          </w:p>
        </w:tc>
        <w:tc>
          <w:tcPr>
            <w:tcW w:type="dxa" w:w="5227"/>
            <w:vAlign w:val="center"/>
          </w:tcPr>
          <w:p>
            <w:pPr>
              <w:spacing w:after="0"/>
            </w:pPr>
            <w:r/>
            <w:r>
              <w:rPr>
                <w:rFonts w:ascii="Aptos" w:hAnsi="Aptos"/>
                <w:b w:val="0"/>
                <w:sz w:val="15"/>
              </w:rPr>
              <w:t>Scope temporarily blocked</w:t>
            </w:r>
          </w:p>
        </w:tc>
      </w:tr>
      <w:tr>
        <w:tc>
          <w:tcPr>
            <w:tcW w:type="dxa" w:w="5227"/>
            <w:vAlign w:val="center"/>
            <w:shd w:fill="F4F7FA"/>
          </w:tcPr>
          <w:p>
            <w:pPr>
              <w:spacing w:after="0"/>
            </w:pPr>
            <w:r/>
            <w:r>
              <w:rPr>
                <w:rFonts w:ascii="Aptos" w:hAnsi="Aptos"/>
                <w:b w:val="0"/>
                <w:sz w:val="15"/>
              </w:rPr>
              <w:t>ScopeWithdrawn</w:t>
            </w:r>
          </w:p>
        </w:tc>
        <w:tc>
          <w:tcPr>
            <w:tcW w:type="dxa" w:w="5227"/>
            <w:vAlign w:val="center"/>
            <w:shd w:fill="F4F7FA"/>
          </w:tcPr>
          <w:p>
            <w:pPr>
              <w:spacing w:after="0"/>
            </w:pPr>
            <w:r/>
            <w:r>
              <w:rPr>
                <w:rFonts w:ascii="Aptos" w:hAnsi="Aptos"/>
                <w:b w:val="0"/>
                <w:sz w:val="15"/>
              </w:rPr>
              <w:t>Scope removed</w:t>
            </w:r>
          </w:p>
        </w:tc>
      </w:tr>
      <w:tr>
        <w:tc>
          <w:tcPr>
            <w:tcW w:type="dxa" w:w="5227"/>
            <w:vAlign w:val="center"/>
          </w:tcPr>
          <w:p>
            <w:pPr>
              <w:spacing w:after="0"/>
            </w:pPr>
            <w:r/>
            <w:r>
              <w:rPr>
                <w:rFonts w:ascii="Aptos" w:hAnsi="Aptos"/>
                <w:b w:val="0"/>
                <w:sz w:val="15"/>
              </w:rPr>
              <w:t>RequirementSetPublished</w:t>
            </w:r>
          </w:p>
        </w:tc>
        <w:tc>
          <w:tcPr>
            <w:tcW w:type="dxa" w:w="5227"/>
            <w:vAlign w:val="center"/>
          </w:tcPr>
          <w:p>
            <w:pPr>
              <w:spacing w:after="0"/>
            </w:pPr>
            <w:r/>
            <w:r>
              <w:rPr>
                <w:rFonts w:ascii="Aptos" w:hAnsi="Aptos"/>
                <w:b w:val="0"/>
                <w:sz w:val="15"/>
              </w:rPr>
              <w:t>New role requirement version effective</w:t>
            </w:r>
          </w:p>
        </w:tc>
      </w:tr>
      <w:tr>
        <w:tc>
          <w:tcPr>
            <w:tcW w:type="dxa" w:w="5227"/>
            <w:vAlign w:val="center"/>
            <w:shd w:fill="F4F7FA"/>
          </w:tcPr>
          <w:p>
            <w:pPr>
              <w:spacing w:after="0"/>
            </w:pPr>
            <w:r/>
            <w:r>
              <w:rPr>
                <w:rFonts w:ascii="Aptos" w:hAnsi="Aptos"/>
                <w:b w:val="0"/>
                <w:sz w:val="15"/>
              </w:rPr>
              <w:t>EligibilityAssessed</w:t>
            </w:r>
          </w:p>
        </w:tc>
        <w:tc>
          <w:tcPr>
            <w:tcW w:type="dxa" w:w="5227"/>
            <w:vAlign w:val="center"/>
            <w:shd w:fill="F4F7FA"/>
          </w:tcPr>
          <w:p>
            <w:pPr>
              <w:spacing w:after="0"/>
            </w:pPr>
            <w:r/>
            <w:r>
              <w:rPr>
                <w:rFonts w:ascii="Aptos" w:hAnsi="Aptos"/>
                <w:b w:val="0"/>
                <w:sz w:val="15"/>
              </w:rPr>
              <w:t>Assessment persisted</w:t>
            </w:r>
          </w:p>
        </w:tc>
      </w:tr>
      <w:tr>
        <w:tc>
          <w:tcPr>
            <w:tcW w:type="dxa" w:w="5227"/>
            <w:vAlign w:val="center"/>
          </w:tcPr>
          <w:p>
            <w:pPr>
              <w:spacing w:after="0"/>
            </w:pPr>
            <w:r/>
            <w:r>
              <w:rPr>
                <w:rFonts w:ascii="Aptos" w:hAnsi="Aptos"/>
                <w:b w:val="0"/>
                <w:sz w:val="15"/>
              </w:rPr>
              <w:t>EligibilityInvalidated</w:t>
            </w:r>
          </w:p>
        </w:tc>
        <w:tc>
          <w:tcPr>
            <w:tcW w:type="dxa" w:w="5227"/>
            <w:vAlign w:val="center"/>
          </w:tcPr>
          <w:p>
            <w:pPr>
              <w:spacing w:after="0"/>
            </w:pPr>
            <w:r/>
            <w:r>
              <w:rPr>
                <w:rFonts w:ascii="Aptos" w:hAnsi="Aptos"/>
                <w:b w:val="0"/>
                <w:sz w:val="15"/>
              </w:rPr>
              <w:t>Prior assessment no longer reliable</w:t>
            </w:r>
          </w:p>
        </w:tc>
      </w:tr>
      <w:tr>
        <w:tc>
          <w:tcPr>
            <w:tcW w:type="dxa" w:w="5227"/>
            <w:vAlign w:val="center"/>
            <w:shd w:fill="F4F7FA"/>
          </w:tcPr>
          <w:p>
            <w:pPr>
              <w:spacing w:after="0"/>
            </w:pPr>
            <w:r/>
            <w:r>
              <w:rPr>
                <w:rFonts w:ascii="Aptos" w:hAnsi="Aptos"/>
                <w:b w:val="0"/>
                <w:sz w:val="15"/>
              </w:rPr>
              <w:t>VacancyApproved</w:t>
            </w:r>
          </w:p>
        </w:tc>
        <w:tc>
          <w:tcPr>
            <w:tcW w:type="dxa" w:w="5227"/>
            <w:vAlign w:val="center"/>
            <w:shd w:fill="F4F7FA"/>
          </w:tcPr>
          <w:p>
            <w:pPr>
              <w:spacing w:after="0"/>
            </w:pPr>
            <w:r/>
            <w:r>
              <w:rPr>
                <w:rFonts w:ascii="Aptos" w:hAnsi="Aptos"/>
                <w:b w:val="0"/>
                <w:sz w:val="15"/>
              </w:rPr>
              <w:t>Vacancy authorised</w:t>
            </w:r>
          </w:p>
        </w:tc>
      </w:tr>
      <w:tr>
        <w:tc>
          <w:tcPr>
            <w:tcW w:type="dxa" w:w="5227"/>
            <w:vAlign w:val="center"/>
          </w:tcPr>
          <w:p>
            <w:pPr>
              <w:spacing w:after="0"/>
            </w:pPr>
            <w:r/>
            <w:r>
              <w:rPr>
                <w:rFonts w:ascii="Aptos" w:hAnsi="Aptos"/>
                <w:b w:val="0"/>
                <w:sz w:val="15"/>
              </w:rPr>
              <w:t>SourcingStageOpened</w:t>
            </w:r>
          </w:p>
        </w:tc>
        <w:tc>
          <w:tcPr>
            <w:tcW w:type="dxa" w:w="5227"/>
            <w:vAlign w:val="center"/>
          </w:tcPr>
          <w:p>
            <w:pPr>
              <w:spacing w:after="0"/>
            </w:pPr>
            <w:r/>
            <w:r>
              <w:rPr>
                <w:rFonts w:ascii="Aptos" w:hAnsi="Aptos"/>
                <w:b w:val="0"/>
                <w:sz w:val="15"/>
              </w:rPr>
              <w:t>Audience/stage released</w:t>
            </w:r>
          </w:p>
        </w:tc>
      </w:tr>
      <w:tr>
        <w:tc>
          <w:tcPr>
            <w:tcW w:type="dxa" w:w="5227"/>
            <w:vAlign w:val="center"/>
            <w:shd w:fill="F4F7FA"/>
          </w:tcPr>
          <w:p>
            <w:pPr>
              <w:spacing w:after="0"/>
            </w:pPr>
            <w:r/>
            <w:r>
              <w:rPr>
                <w:rFonts w:ascii="Aptos" w:hAnsi="Aptos"/>
                <w:b w:val="0"/>
                <w:sz w:val="15"/>
              </w:rPr>
              <w:t>AgencyProposalSubmitted</w:t>
            </w:r>
          </w:p>
        </w:tc>
        <w:tc>
          <w:tcPr>
            <w:tcW w:type="dxa" w:w="5227"/>
            <w:vAlign w:val="center"/>
            <w:shd w:fill="F4F7FA"/>
          </w:tcPr>
          <w:p>
            <w:pPr>
              <w:spacing w:after="0"/>
            </w:pPr>
            <w:r/>
            <w:r>
              <w:rPr>
                <w:rFonts w:ascii="Aptos" w:hAnsi="Aptos"/>
                <w:b w:val="0"/>
                <w:sz w:val="15"/>
              </w:rPr>
              <w:t>Agency proposal received</w:t>
            </w:r>
          </w:p>
        </w:tc>
      </w:tr>
      <w:tr>
        <w:tc>
          <w:tcPr>
            <w:tcW w:type="dxa" w:w="5227"/>
            <w:vAlign w:val="center"/>
          </w:tcPr>
          <w:p>
            <w:pPr>
              <w:spacing w:after="0"/>
            </w:pPr>
            <w:r/>
            <w:r>
              <w:rPr>
                <w:rFonts w:ascii="Aptos" w:hAnsi="Aptos"/>
                <w:b w:val="0"/>
                <w:sz w:val="15"/>
              </w:rPr>
              <w:t>BookingConfirmed</w:t>
            </w:r>
          </w:p>
        </w:tc>
        <w:tc>
          <w:tcPr>
            <w:tcW w:type="dxa" w:w="5227"/>
            <w:vAlign w:val="center"/>
          </w:tcPr>
          <w:p>
            <w:pPr>
              <w:spacing w:after="0"/>
            </w:pPr>
            <w:r/>
            <w:r>
              <w:rPr>
                <w:rFonts w:ascii="Aptos" w:hAnsi="Aptos"/>
                <w:b w:val="0"/>
                <w:sz w:val="15"/>
              </w:rPr>
              <w:t>Doctor confirmed to vacancy</w:t>
            </w:r>
          </w:p>
        </w:tc>
      </w:tr>
      <w:tr>
        <w:tc>
          <w:tcPr>
            <w:tcW w:type="dxa" w:w="5227"/>
            <w:vAlign w:val="center"/>
            <w:shd w:fill="F4F7FA"/>
          </w:tcPr>
          <w:p>
            <w:pPr>
              <w:spacing w:after="0"/>
            </w:pPr>
            <w:r/>
            <w:r>
              <w:rPr>
                <w:rFonts w:ascii="Aptos" w:hAnsi="Aptos"/>
                <w:b w:val="0"/>
                <w:sz w:val="15"/>
              </w:rPr>
              <w:t>BookingCancelled</w:t>
            </w:r>
          </w:p>
        </w:tc>
        <w:tc>
          <w:tcPr>
            <w:tcW w:type="dxa" w:w="5227"/>
            <w:vAlign w:val="center"/>
            <w:shd w:fill="F4F7FA"/>
          </w:tcPr>
          <w:p>
            <w:pPr>
              <w:spacing w:after="0"/>
            </w:pPr>
            <w:r/>
            <w:r>
              <w:rPr>
                <w:rFonts w:ascii="Aptos" w:hAnsi="Aptos"/>
                <w:b w:val="0"/>
                <w:sz w:val="15"/>
              </w:rPr>
              <w:t>Confirmed booking cancelled</w:t>
            </w:r>
          </w:p>
        </w:tc>
      </w:tr>
      <w:tr>
        <w:tc>
          <w:tcPr>
            <w:tcW w:type="dxa" w:w="5227"/>
            <w:vAlign w:val="center"/>
          </w:tcPr>
          <w:p>
            <w:pPr>
              <w:spacing w:after="0"/>
            </w:pPr>
            <w:r/>
            <w:r>
              <w:rPr>
                <w:rFonts w:ascii="Aptos" w:hAnsi="Aptos"/>
                <w:b w:val="0"/>
                <w:sz w:val="15"/>
              </w:rPr>
              <w:t>TimesheetSubmitted</w:t>
            </w:r>
          </w:p>
        </w:tc>
        <w:tc>
          <w:tcPr>
            <w:tcW w:type="dxa" w:w="5227"/>
            <w:vAlign w:val="center"/>
          </w:tcPr>
          <w:p>
            <w:pPr>
              <w:spacing w:after="0"/>
            </w:pPr>
            <w:r/>
            <w:r>
              <w:rPr>
                <w:rFonts w:ascii="Aptos" w:hAnsi="Aptos"/>
                <w:b w:val="0"/>
                <w:sz w:val="15"/>
              </w:rPr>
              <w:t>Doctor submitted worked hours</w:t>
            </w:r>
          </w:p>
        </w:tc>
      </w:tr>
      <w:tr>
        <w:tc>
          <w:tcPr>
            <w:tcW w:type="dxa" w:w="5227"/>
            <w:vAlign w:val="center"/>
            <w:shd w:fill="F4F7FA"/>
          </w:tcPr>
          <w:p>
            <w:pPr>
              <w:spacing w:after="0"/>
            </w:pPr>
            <w:r/>
            <w:r>
              <w:rPr>
                <w:rFonts w:ascii="Aptos" w:hAnsi="Aptos"/>
                <w:b w:val="0"/>
                <w:sz w:val="15"/>
              </w:rPr>
              <w:t>TimesheetApproved</w:t>
            </w:r>
          </w:p>
        </w:tc>
        <w:tc>
          <w:tcPr>
            <w:tcW w:type="dxa" w:w="5227"/>
            <w:vAlign w:val="center"/>
            <w:shd w:fill="F4F7FA"/>
          </w:tcPr>
          <w:p>
            <w:pPr>
              <w:spacing w:after="0"/>
            </w:pPr>
            <w:r/>
            <w:r>
              <w:rPr>
                <w:rFonts w:ascii="Aptos" w:hAnsi="Aptos"/>
                <w:b w:val="0"/>
                <w:sz w:val="15"/>
              </w:rPr>
              <w:t>Approver approved</w:t>
            </w:r>
          </w:p>
        </w:tc>
      </w:tr>
      <w:tr>
        <w:tc>
          <w:tcPr>
            <w:tcW w:type="dxa" w:w="5227"/>
            <w:vAlign w:val="center"/>
          </w:tcPr>
          <w:p>
            <w:pPr>
              <w:spacing w:after="0"/>
            </w:pPr>
            <w:r/>
            <w:r>
              <w:rPr>
                <w:rFonts w:ascii="Aptos" w:hAnsi="Aptos"/>
                <w:b w:val="0"/>
                <w:sz w:val="15"/>
              </w:rPr>
              <w:t>ExperienceSubmitted</w:t>
            </w:r>
          </w:p>
        </w:tc>
        <w:tc>
          <w:tcPr>
            <w:tcW w:type="dxa" w:w="5227"/>
            <w:vAlign w:val="center"/>
          </w:tcPr>
          <w:p>
            <w:pPr>
              <w:spacing w:after="0"/>
            </w:pPr>
            <w:r/>
            <w:r>
              <w:rPr>
                <w:rFonts w:ascii="Aptos" w:hAnsi="Aptos"/>
                <w:b w:val="0"/>
                <w:sz w:val="15"/>
              </w:rPr>
              <w:t>Confidential survey completed</w:t>
            </w:r>
          </w:p>
        </w:tc>
      </w:tr>
      <w:tr>
        <w:tc>
          <w:tcPr>
            <w:tcW w:type="dxa" w:w="5227"/>
            <w:vAlign w:val="center"/>
            <w:shd w:fill="F4F7FA"/>
          </w:tcPr>
          <w:p>
            <w:pPr>
              <w:spacing w:after="0"/>
            </w:pPr>
            <w:r/>
            <w:r>
              <w:rPr>
                <w:rFonts w:ascii="Aptos" w:hAnsi="Aptos"/>
                <w:b w:val="0"/>
                <w:sz w:val="15"/>
              </w:rPr>
              <w:t>CredentialShareCreated</w:t>
            </w:r>
          </w:p>
        </w:tc>
        <w:tc>
          <w:tcPr>
            <w:tcW w:type="dxa" w:w="5227"/>
            <w:vAlign w:val="center"/>
            <w:shd w:fill="F4F7FA"/>
          </w:tcPr>
          <w:p>
            <w:pPr>
              <w:spacing w:after="0"/>
            </w:pPr>
            <w:r/>
            <w:r>
              <w:rPr>
                <w:rFonts w:ascii="Aptos" w:hAnsi="Aptos"/>
                <w:b w:val="0"/>
                <w:sz w:val="15"/>
              </w:rPr>
              <w:t>External share granted</w:t>
            </w:r>
          </w:p>
        </w:tc>
      </w:tr>
      <w:tr>
        <w:tc>
          <w:tcPr>
            <w:tcW w:type="dxa" w:w="5227"/>
            <w:vAlign w:val="center"/>
          </w:tcPr>
          <w:p>
            <w:pPr>
              <w:spacing w:after="0"/>
            </w:pPr>
            <w:r/>
            <w:r>
              <w:rPr>
                <w:rFonts w:ascii="Aptos" w:hAnsi="Aptos"/>
                <w:b w:val="0"/>
                <w:sz w:val="15"/>
              </w:rPr>
              <w:t>CredentialShareAccessed</w:t>
            </w:r>
          </w:p>
        </w:tc>
        <w:tc>
          <w:tcPr>
            <w:tcW w:type="dxa" w:w="5227"/>
            <w:vAlign w:val="center"/>
          </w:tcPr>
          <w:p>
            <w:pPr>
              <w:spacing w:after="0"/>
            </w:pPr>
            <w:r/>
            <w:r>
              <w:rPr>
                <w:rFonts w:ascii="Aptos" w:hAnsi="Aptos"/>
                <w:b w:val="0"/>
                <w:sz w:val="15"/>
              </w:rPr>
              <w:t>Recipient accessed share</w:t>
            </w:r>
          </w:p>
        </w:tc>
      </w:tr>
    </w:tbl>
    <w:p/>
    <w:p>
      <w:pPr>
        <w:pStyle w:val="Heading1"/>
      </w:pPr>
      <w:r>
        <w:t>28. API design</w:t>
      </w:r>
    </w:p>
    <w:p>
      <w:r>
        <w:t>REST/JSON for product APIs; FHIR endpoints/adapters for national interoperability domains. Version all public APIs.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Domain</w:t>
            </w:r>
          </w:p>
        </w:tc>
        <w:tc>
          <w:tcPr>
            <w:tcW w:type="dxa" w:w="5227"/>
            <w:vAlign w:val="center"/>
            <w:shd w:fill="17365D"/>
          </w:tcPr>
          <w:p>
            <w:pPr>
              <w:spacing w:after="0"/>
            </w:pPr>
            <w:r/>
            <w:r>
              <w:rPr>
                <w:rFonts w:ascii="Aptos" w:hAnsi="Aptos"/>
                <w:b/>
                <w:color w:val="FFFFFF"/>
                <w:sz w:val="15"/>
              </w:rPr>
              <w:t>Representative endpoints</w:t>
            </w:r>
          </w:p>
        </w:tc>
      </w:tr>
      <w:tr>
        <w:tc>
          <w:tcPr>
            <w:tcW w:type="dxa" w:w="5227"/>
            <w:vAlign w:val="center"/>
          </w:tcPr>
          <w:p>
            <w:pPr>
              <w:spacing w:after="0"/>
            </w:pPr>
            <w:r/>
            <w:r>
              <w:rPr>
                <w:rFonts w:ascii="Aptos" w:hAnsi="Aptos"/>
                <w:b w:val="0"/>
                <w:sz w:val="15"/>
              </w:rPr>
              <w:t>Practitioner</w:t>
            </w:r>
          </w:p>
        </w:tc>
        <w:tc>
          <w:tcPr>
            <w:tcW w:type="dxa" w:w="5227"/>
            <w:vAlign w:val="center"/>
          </w:tcPr>
          <w:p>
            <w:pPr>
              <w:spacing w:after="0"/>
            </w:pPr>
            <w:r/>
            <w:r>
              <w:rPr>
                <w:rFonts w:ascii="Aptos" w:hAnsi="Aptos"/>
                <w:b w:val="0"/>
                <w:sz w:val="15"/>
              </w:rPr>
              <w:t>GET/PATCH /v1/practitioners/me; /identifiers; /preferences</w:t>
            </w:r>
          </w:p>
        </w:tc>
      </w:tr>
      <w:tr>
        <w:tc>
          <w:tcPr>
            <w:tcW w:type="dxa" w:w="5227"/>
            <w:vAlign w:val="center"/>
            <w:shd w:fill="F4F7FA"/>
          </w:tcPr>
          <w:p>
            <w:pPr>
              <w:spacing w:after="0"/>
            </w:pPr>
            <w:r/>
            <w:r>
              <w:rPr>
                <w:rFonts w:ascii="Aptos" w:hAnsi="Aptos"/>
                <w:b w:val="0"/>
                <w:sz w:val="15"/>
              </w:rPr>
              <w:t>Credentials</w:t>
            </w:r>
          </w:p>
        </w:tc>
        <w:tc>
          <w:tcPr>
            <w:tcW w:type="dxa" w:w="5227"/>
            <w:vAlign w:val="center"/>
            <w:shd w:fill="F4F7FA"/>
          </w:tcPr>
          <w:p>
            <w:pPr>
              <w:spacing w:after="0"/>
            </w:pPr>
            <w:r/>
            <w:r>
              <w:rPr>
                <w:rFonts w:ascii="Aptos" w:hAnsi="Aptos"/>
                <w:b w:val="0"/>
                <w:sz w:val="15"/>
              </w:rPr>
              <w:t>GET/POST /v1/credentials; /{id}/evidence; /{id}/verifications</w:t>
            </w:r>
          </w:p>
        </w:tc>
      </w:tr>
      <w:tr>
        <w:tc>
          <w:tcPr>
            <w:tcW w:type="dxa" w:w="5227"/>
            <w:vAlign w:val="center"/>
          </w:tcPr>
          <w:p>
            <w:pPr>
              <w:spacing w:after="0"/>
            </w:pPr>
            <w:r/>
            <w:r>
              <w:rPr>
                <w:rFonts w:ascii="Aptos" w:hAnsi="Aptos"/>
                <w:b w:val="0"/>
                <w:sz w:val="15"/>
              </w:rPr>
              <w:t>Sharing</w:t>
            </w:r>
          </w:p>
        </w:tc>
        <w:tc>
          <w:tcPr>
            <w:tcW w:type="dxa" w:w="5227"/>
            <w:vAlign w:val="center"/>
          </w:tcPr>
          <w:p>
            <w:pPr>
              <w:spacing w:after="0"/>
            </w:pPr>
            <w:r/>
            <w:r>
              <w:rPr>
                <w:rFonts w:ascii="Aptos" w:hAnsi="Aptos"/>
                <w:b w:val="0"/>
                <w:sz w:val="15"/>
              </w:rPr>
              <w:t>POST /v1/credential-shares; DELETE /{id}; GET /share/{token}</w:t>
            </w:r>
          </w:p>
        </w:tc>
      </w:tr>
      <w:tr>
        <w:tc>
          <w:tcPr>
            <w:tcW w:type="dxa" w:w="5227"/>
            <w:vAlign w:val="center"/>
            <w:shd w:fill="F4F7FA"/>
          </w:tcPr>
          <w:p>
            <w:pPr>
              <w:spacing w:after="0"/>
            </w:pPr>
            <w:r/>
            <w:r>
              <w:rPr>
                <w:rFonts w:ascii="Aptos" w:hAnsi="Aptos"/>
                <w:b w:val="0"/>
                <w:sz w:val="15"/>
              </w:rPr>
              <w:t>Scope</w:t>
            </w:r>
          </w:p>
        </w:tc>
        <w:tc>
          <w:tcPr>
            <w:tcW w:type="dxa" w:w="5227"/>
            <w:vAlign w:val="center"/>
            <w:shd w:fill="F4F7FA"/>
          </w:tcPr>
          <w:p>
            <w:pPr>
              <w:spacing w:after="0"/>
            </w:pPr>
            <w:r/>
            <w:r>
              <w:rPr>
                <w:rFonts w:ascii="Aptos" w:hAnsi="Aptos"/>
                <w:b w:val="0"/>
                <w:sz w:val="15"/>
              </w:rPr>
              <w:t>GET /v1/practitioners/{id}/scope-grants; POST /v1/scope-grants; /suspend; /withdraw</w:t>
            </w:r>
          </w:p>
        </w:tc>
      </w:tr>
      <w:tr>
        <w:tc>
          <w:tcPr>
            <w:tcW w:type="dxa" w:w="5227"/>
            <w:vAlign w:val="center"/>
          </w:tcPr>
          <w:p>
            <w:pPr>
              <w:spacing w:after="0"/>
            </w:pPr>
            <w:r/>
            <w:r>
              <w:rPr>
                <w:rFonts w:ascii="Aptos" w:hAnsi="Aptos"/>
                <w:b w:val="0"/>
                <w:sz w:val="15"/>
              </w:rPr>
              <w:t>Requirements</w:t>
            </w:r>
          </w:p>
        </w:tc>
        <w:tc>
          <w:tcPr>
            <w:tcW w:type="dxa" w:w="5227"/>
            <w:vAlign w:val="center"/>
          </w:tcPr>
          <w:p>
            <w:pPr>
              <w:spacing w:after="0"/>
            </w:pPr>
            <w:r/>
            <w:r>
              <w:rPr>
                <w:rFonts w:ascii="Aptos" w:hAnsi="Aptos"/>
                <w:b w:val="0"/>
                <w:sz w:val="15"/>
              </w:rPr>
              <w:t>GET /v1/role-templates; /requirement-sets; publish version</w:t>
            </w:r>
          </w:p>
        </w:tc>
      </w:tr>
      <w:tr>
        <w:tc>
          <w:tcPr>
            <w:tcW w:type="dxa" w:w="5227"/>
            <w:vAlign w:val="center"/>
            <w:shd w:fill="F4F7FA"/>
          </w:tcPr>
          <w:p>
            <w:pPr>
              <w:spacing w:after="0"/>
            </w:pPr>
            <w:r/>
            <w:r>
              <w:rPr>
                <w:rFonts w:ascii="Aptos" w:hAnsi="Aptos"/>
                <w:b w:val="0"/>
                <w:sz w:val="15"/>
              </w:rPr>
              <w:t>Eligibility</w:t>
            </w:r>
          </w:p>
        </w:tc>
        <w:tc>
          <w:tcPr>
            <w:tcW w:type="dxa" w:w="5227"/>
            <w:vAlign w:val="center"/>
            <w:shd w:fill="F4F7FA"/>
          </w:tcPr>
          <w:p>
            <w:pPr>
              <w:spacing w:after="0"/>
            </w:pPr>
            <w:r/>
            <w:r>
              <w:rPr>
                <w:rFonts w:ascii="Aptos" w:hAnsi="Aptos"/>
                <w:b w:val="0"/>
                <w:sz w:val="15"/>
              </w:rPr>
              <w:t>POST /v1/eligibility/assess; GET /v1/eligibility/{id}</w:t>
            </w:r>
          </w:p>
        </w:tc>
      </w:tr>
      <w:tr>
        <w:tc>
          <w:tcPr>
            <w:tcW w:type="dxa" w:w="5227"/>
            <w:vAlign w:val="center"/>
          </w:tcPr>
          <w:p>
            <w:pPr>
              <w:spacing w:after="0"/>
            </w:pPr>
            <w:r/>
            <w:r>
              <w:rPr>
                <w:rFonts w:ascii="Aptos" w:hAnsi="Aptos"/>
                <w:b w:val="0"/>
                <w:sz w:val="15"/>
              </w:rPr>
              <w:t>Vacancies</w:t>
            </w:r>
          </w:p>
        </w:tc>
        <w:tc>
          <w:tcPr>
            <w:tcW w:type="dxa" w:w="5227"/>
            <w:vAlign w:val="center"/>
          </w:tcPr>
          <w:p>
            <w:pPr>
              <w:spacing w:after="0"/>
            </w:pPr>
            <w:r/>
            <w:r>
              <w:rPr>
                <w:rFonts w:ascii="Aptos" w:hAnsi="Aptos"/>
                <w:b w:val="0"/>
                <w:sz w:val="15"/>
              </w:rPr>
              <w:t>POST/GET /v1/vacancies; /publish; /candidates</w:t>
            </w:r>
          </w:p>
        </w:tc>
      </w:tr>
      <w:tr>
        <w:tc>
          <w:tcPr>
            <w:tcW w:type="dxa" w:w="5227"/>
            <w:vAlign w:val="center"/>
            <w:shd w:fill="F4F7FA"/>
          </w:tcPr>
          <w:p>
            <w:pPr>
              <w:spacing w:after="0"/>
            </w:pPr>
            <w:r/>
            <w:r>
              <w:rPr>
                <w:rFonts w:ascii="Aptos" w:hAnsi="Aptos"/>
                <w:b w:val="0"/>
                <w:sz w:val="15"/>
              </w:rPr>
              <w:t>Agency</w:t>
            </w:r>
          </w:p>
        </w:tc>
        <w:tc>
          <w:tcPr>
            <w:tcW w:type="dxa" w:w="5227"/>
            <w:vAlign w:val="center"/>
            <w:shd w:fill="F4F7FA"/>
          </w:tcPr>
          <w:p>
            <w:pPr>
              <w:spacing w:after="0"/>
            </w:pPr>
            <w:r/>
            <w:r>
              <w:rPr>
                <w:rFonts w:ascii="Aptos" w:hAnsi="Aptos"/>
                <w:b w:val="0"/>
                <w:sz w:val="15"/>
              </w:rPr>
              <w:t>GET /v1/agency/vacancies; POST /v1/agency-proposals</w:t>
            </w:r>
          </w:p>
        </w:tc>
      </w:tr>
      <w:tr>
        <w:tc>
          <w:tcPr>
            <w:tcW w:type="dxa" w:w="5227"/>
            <w:vAlign w:val="center"/>
          </w:tcPr>
          <w:p>
            <w:pPr>
              <w:spacing w:after="0"/>
            </w:pPr>
            <w:r/>
            <w:r>
              <w:rPr>
                <w:rFonts w:ascii="Aptos" w:hAnsi="Aptos"/>
                <w:b w:val="0"/>
                <w:sz w:val="15"/>
              </w:rPr>
              <w:t>Booking</w:t>
            </w:r>
          </w:p>
        </w:tc>
        <w:tc>
          <w:tcPr>
            <w:tcW w:type="dxa" w:w="5227"/>
            <w:vAlign w:val="center"/>
          </w:tcPr>
          <w:p>
            <w:pPr>
              <w:spacing w:after="0"/>
            </w:pPr>
            <w:r/>
            <w:r>
              <w:rPr>
                <w:rFonts w:ascii="Aptos" w:hAnsi="Aptos"/>
                <w:b w:val="0"/>
                <w:sz w:val="15"/>
              </w:rPr>
              <w:t>POST /v1/bookings; /confirm; /cancel</w:t>
            </w:r>
          </w:p>
        </w:tc>
      </w:tr>
      <w:tr>
        <w:tc>
          <w:tcPr>
            <w:tcW w:type="dxa" w:w="5227"/>
            <w:vAlign w:val="center"/>
            <w:shd w:fill="F4F7FA"/>
          </w:tcPr>
          <w:p>
            <w:pPr>
              <w:spacing w:after="0"/>
            </w:pPr>
            <w:r/>
            <w:r>
              <w:rPr>
                <w:rFonts w:ascii="Aptos" w:hAnsi="Aptos"/>
                <w:b w:val="0"/>
                <w:sz w:val="15"/>
              </w:rPr>
              <w:t>Timesheet</w:t>
            </w:r>
          </w:p>
        </w:tc>
        <w:tc>
          <w:tcPr>
            <w:tcW w:type="dxa" w:w="5227"/>
            <w:vAlign w:val="center"/>
            <w:shd w:fill="F4F7FA"/>
          </w:tcPr>
          <w:p>
            <w:pPr>
              <w:spacing w:after="0"/>
            </w:pPr>
            <w:r/>
            <w:r>
              <w:rPr>
                <w:rFonts w:ascii="Aptos" w:hAnsi="Aptos"/>
                <w:b w:val="0"/>
                <w:sz w:val="15"/>
              </w:rPr>
              <w:t>POST /v1/timesheets; /submit; external /approve/{token}</w:t>
            </w:r>
          </w:p>
        </w:tc>
      </w:tr>
      <w:tr>
        <w:tc>
          <w:tcPr>
            <w:tcW w:type="dxa" w:w="5227"/>
            <w:vAlign w:val="center"/>
          </w:tcPr>
          <w:p>
            <w:pPr>
              <w:spacing w:after="0"/>
            </w:pPr>
            <w:r/>
            <w:r>
              <w:rPr>
                <w:rFonts w:ascii="Aptos" w:hAnsi="Aptos"/>
                <w:b w:val="0"/>
                <w:sz w:val="15"/>
              </w:rPr>
              <w:t>Experience</w:t>
            </w:r>
          </w:p>
        </w:tc>
        <w:tc>
          <w:tcPr>
            <w:tcW w:type="dxa" w:w="5227"/>
            <w:vAlign w:val="center"/>
          </w:tcPr>
          <w:p>
            <w:pPr>
              <w:spacing w:after="0"/>
            </w:pPr>
            <w:r/>
            <w:r>
              <w:rPr>
                <w:rFonts w:ascii="Aptos" w:hAnsi="Aptos"/>
                <w:b w:val="0"/>
                <w:sz w:val="15"/>
              </w:rPr>
              <w:t>POST /v1/experience-responses; GET aggregated dashboards</w:t>
            </w:r>
          </w:p>
        </w:tc>
      </w:tr>
      <w:tr>
        <w:tc>
          <w:tcPr>
            <w:tcW w:type="dxa" w:w="5227"/>
            <w:vAlign w:val="center"/>
            <w:shd w:fill="F4F7FA"/>
          </w:tcPr>
          <w:p>
            <w:pPr>
              <w:spacing w:after="0"/>
            </w:pPr>
            <w:r/>
            <w:r>
              <w:rPr>
                <w:rFonts w:ascii="Aptos" w:hAnsi="Aptos"/>
                <w:b w:val="0"/>
                <w:sz w:val="15"/>
              </w:rPr>
              <w:t>Events</w:t>
            </w:r>
          </w:p>
        </w:tc>
        <w:tc>
          <w:tcPr>
            <w:tcW w:type="dxa" w:w="5227"/>
            <w:vAlign w:val="center"/>
            <w:shd w:fill="F4F7FA"/>
          </w:tcPr>
          <w:p>
            <w:pPr>
              <w:spacing w:after="0"/>
            </w:pPr>
            <w:r/>
            <w:r>
              <w:rPr>
                <w:rFonts w:ascii="Aptos" w:hAnsi="Aptos"/>
                <w:b w:val="0"/>
                <w:sz w:val="15"/>
              </w:rPr>
              <w:t>Webhook/subscription endpoint for authorised integration consumers</w:t>
            </w:r>
          </w:p>
        </w:tc>
      </w:tr>
      <w:tr>
        <w:tc>
          <w:tcPr>
            <w:tcW w:type="dxa" w:w="5227"/>
            <w:vAlign w:val="center"/>
          </w:tcPr>
          <w:p>
            <w:pPr>
              <w:spacing w:after="0"/>
            </w:pPr>
            <w:r/>
            <w:r>
              <w:rPr>
                <w:rFonts w:ascii="Aptos" w:hAnsi="Aptos"/>
                <w:b w:val="0"/>
                <w:sz w:val="15"/>
              </w:rPr>
              <w:t>FHIR adapter</w:t>
            </w:r>
          </w:p>
        </w:tc>
        <w:tc>
          <w:tcPr>
            <w:tcW w:type="dxa" w:w="5227"/>
            <w:vAlign w:val="center"/>
          </w:tcPr>
          <w:p>
            <w:pPr>
              <w:spacing w:after="0"/>
            </w:pPr>
            <w:r/>
            <w:r>
              <w:rPr>
                <w:rFonts w:ascii="Aptos" w:hAnsi="Aptos"/>
                <w:b w:val="0"/>
                <w:sz w:val="15"/>
              </w:rPr>
              <w:t>/fhir/R4/Practitioner, PractitionerRole, Organization, HealthcareService, Provenance as supported</w:t>
            </w:r>
          </w:p>
        </w:tc>
      </w:tr>
    </w:tbl>
    <w:p/>
    <w:p>
      <w:pPr>
        <w:pStyle w:val="Heading1"/>
      </w:pPr>
      <w:r>
        <w:t>29. API requirements</w:t>
      </w:r>
    </w:p>
    <w:p>
      <w:pPr>
        <w:pStyle w:val="ListBullet"/>
        <w:spacing w:after="40"/>
      </w:pPr>
      <w:r>
        <w:t>OpenAPI 3 specification generated and version controlled.</w:t>
      </w:r>
    </w:p>
    <w:p>
      <w:pPr>
        <w:pStyle w:val="ListBullet"/>
        <w:spacing w:after="40"/>
      </w:pPr>
      <w:r>
        <w:t>Idempotency keys for booking, proposal, timesheet submission and external integration writes.</w:t>
      </w:r>
    </w:p>
    <w:p>
      <w:pPr>
        <w:pStyle w:val="ListBullet"/>
        <w:spacing w:after="40"/>
      </w:pPr>
      <w:r>
        <w:t>ETag/version checks for concurrent updates to critical records.</w:t>
      </w:r>
    </w:p>
    <w:p>
      <w:pPr>
        <w:pStyle w:val="ListBullet"/>
        <w:spacing w:after="40"/>
      </w:pPr>
      <w:r>
        <w:t>Pagination and filtering for list endpoints.</w:t>
      </w:r>
    </w:p>
    <w:p>
      <w:pPr>
        <w:pStyle w:val="ListBullet"/>
        <w:spacing w:after="40"/>
      </w:pPr>
      <w:r>
        <w:t>Correlation IDs returned on every request.</w:t>
      </w:r>
    </w:p>
    <w:p>
      <w:pPr>
        <w:pStyle w:val="ListBullet"/>
        <w:spacing w:after="40"/>
      </w:pPr>
      <w:r>
        <w:t>Problem Details-style structured errors.</w:t>
      </w:r>
    </w:p>
    <w:p>
      <w:pPr>
        <w:pStyle w:val="ListBullet"/>
        <w:spacing w:after="40"/>
      </w:pPr>
      <w:r>
        <w:t>No binary evidence returned through broad list endpoints.</w:t>
      </w:r>
    </w:p>
    <w:p>
      <w:pPr>
        <w:pStyle w:val="ListBullet"/>
        <w:spacing w:after="40"/>
      </w:pPr>
      <w:r>
        <w:t>Rate limiting and abuse controls for external share and agency endpoints.</w:t>
      </w:r>
    </w:p>
    <w:p>
      <w:pPr>
        <w:pStyle w:val="ListBullet"/>
        <w:spacing w:after="40"/>
      </w:pPr>
      <w:r>
        <w:t>API authorisation evaluates organisation and record attributes, not endpoint role alone.</w:t>
      </w:r>
    </w:p>
    <w:p>
      <w:pPr>
        <w:pStyle w:val="Heading1"/>
      </w:pPr>
      <w:r>
        <w:t>30. Database schema outline</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5"/>
              </w:rPr>
              <w:t>identity.users</w:t>
            </w:r>
            <w:r>
              <w:br/>
            </w:r>
            <w:r>
              <w:rPr>
                <w:rFonts w:ascii="Consolas" w:hAnsi="Consolas"/>
                <w:sz w:val="15"/>
              </w:rPr>
              <w:t>identity.organisation_memberships</w:t>
            </w:r>
            <w:r>
              <w:br/>
            </w:r>
            <w:r>
              <w:rPr>
                <w:rFonts w:ascii="Consolas" w:hAnsi="Consolas"/>
                <w:sz w:val="15"/>
              </w:rPr>
              <w:t>identity.roles</w:t>
            </w:r>
            <w:r>
              <w:br/>
            </w:r>
            <w:r>
              <w:rPr>
                <w:rFonts w:ascii="Consolas" w:hAnsi="Consolas"/>
                <w:sz w:val="15"/>
              </w:rPr>
            </w:r>
            <w:r>
              <w:br/>
            </w:r>
            <w:r>
              <w:rPr>
                <w:rFonts w:ascii="Consolas" w:hAnsi="Consolas"/>
                <w:sz w:val="15"/>
              </w:rPr>
              <w:t>core.practitioners</w:t>
            </w:r>
            <w:r>
              <w:br/>
            </w:r>
            <w:r>
              <w:rPr>
                <w:rFonts w:ascii="Consolas" w:hAnsi="Consolas"/>
                <w:sz w:val="15"/>
              </w:rPr>
              <w:t>core.practitioner_identifiers</w:t>
            </w:r>
            <w:r>
              <w:br/>
            </w:r>
            <w:r>
              <w:rPr>
                <w:rFonts w:ascii="Consolas" w:hAnsi="Consolas"/>
                <w:sz w:val="15"/>
              </w:rPr>
              <w:t>core.organisations</w:t>
            </w:r>
            <w:r>
              <w:br/>
            </w:r>
            <w:r>
              <w:rPr>
                <w:rFonts w:ascii="Consolas" w:hAnsi="Consolas"/>
                <w:sz w:val="15"/>
              </w:rPr>
              <w:t>core.facilities</w:t>
            </w:r>
            <w:r>
              <w:br/>
            </w:r>
            <w:r>
              <w:rPr>
                <w:rFonts w:ascii="Consolas" w:hAnsi="Consolas"/>
                <w:sz w:val="15"/>
              </w:rPr>
              <w:t>core.services</w:t>
            </w:r>
            <w:r>
              <w:br/>
            </w:r>
            <w:r>
              <w:rPr>
                <w:rFonts w:ascii="Consolas" w:hAnsi="Consolas"/>
                <w:sz w:val="15"/>
              </w:rPr>
            </w:r>
            <w:r>
              <w:br/>
            </w:r>
            <w:r>
              <w:rPr>
                <w:rFonts w:ascii="Consolas" w:hAnsi="Consolas"/>
                <w:sz w:val="15"/>
              </w:rPr>
              <w:t>passport.credential_definitions</w:t>
            </w:r>
            <w:r>
              <w:br/>
            </w:r>
            <w:r>
              <w:rPr>
                <w:rFonts w:ascii="Consolas" w:hAnsi="Consolas"/>
                <w:sz w:val="15"/>
              </w:rPr>
              <w:t>passport.practitioner_credentials</w:t>
            </w:r>
            <w:r>
              <w:br/>
            </w:r>
            <w:r>
              <w:rPr>
                <w:rFonts w:ascii="Consolas" w:hAnsi="Consolas"/>
                <w:sz w:val="15"/>
              </w:rPr>
              <w:t>passport.credential_evidence</w:t>
            </w:r>
            <w:r>
              <w:br/>
            </w:r>
            <w:r>
              <w:rPr>
                <w:rFonts w:ascii="Consolas" w:hAnsi="Consolas"/>
                <w:sz w:val="15"/>
              </w:rPr>
              <w:t>passport.verifications</w:t>
            </w:r>
            <w:r>
              <w:br/>
            </w:r>
            <w:r>
              <w:rPr>
                <w:rFonts w:ascii="Consolas" w:hAnsi="Consolas"/>
                <w:sz w:val="15"/>
              </w:rPr>
            </w:r>
            <w:r>
              <w:br/>
            </w:r>
            <w:r>
              <w:rPr>
                <w:rFonts w:ascii="Consolas" w:hAnsi="Consolas"/>
                <w:sz w:val="15"/>
              </w:rPr>
              <w:t>scope.role_templates</w:t>
            </w:r>
            <w:r>
              <w:br/>
            </w:r>
            <w:r>
              <w:rPr>
                <w:rFonts w:ascii="Consolas" w:hAnsi="Consolas"/>
                <w:sz w:val="15"/>
              </w:rPr>
              <w:t>scope.requirement_sets</w:t>
            </w:r>
            <w:r>
              <w:br/>
            </w:r>
            <w:r>
              <w:rPr>
                <w:rFonts w:ascii="Consolas" w:hAnsi="Consolas"/>
                <w:sz w:val="15"/>
              </w:rPr>
              <w:t>scope.requirements</w:t>
            </w:r>
            <w:r>
              <w:br/>
            </w:r>
            <w:r>
              <w:rPr>
                <w:rFonts w:ascii="Consolas" w:hAnsi="Consolas"/>
                <w:sz w:val="15"/>
              </w:rPr>
              <w:t>scope.scope_grants</w:t>
            </w:r>
            <w:r>
              <w:br/>
            </w:r>
            <w:r>
              <w:rPr>
                <w:rFonts w:ascii="Consolas" w:hAnsi="Consolas"/>
                <w:sz w:val="15"/>
              </w:rPr>
              <w:t>scope.scope_grant_facilities</w:t>
            </w:r>
            <w:r>
              <w:br/>
            </w:r>
            <w:r>
              <w:rPr>
                <w:rFonts w:ascii="Consolas" w:hAnsi="Consolas"/>
                <w:sz w:val="15"/>
              </w:rPr>
              <w:t>scope.scope_grant_activities</w:t>
            </w:r>
            <w:r>
              <w:br/>
            </w:r>
            <w:r>
              <w:rPr>
                <w:rFonts w:ascii="Consolas" w:hAnsi="Consolas"/>
                <w:sz w:val="15"/>
              </w:rPr>
            </w:r>
            <w:r>
              <w:br/>
            </w:r>
            <w:r>
              <w:rPr>
                <w:rFonts w:ascii="Consolas" w:hAnsi="Consolas"/>
                <w:sz w:val="15"/>
              </w:rPr>
              <w:t>exchange.vacancies</w:t>
            </w:r>
            <w:r>
              <w:br/>
            </w:r>
            <w:r>
              <w:rPr>
                <w:rFonts w:ascii="Consolas" w:hAnsi="Consolas"/>
                <w:sz w:val="15"/>
              </w:rPr>
              <w:t>exchange.sourcing_policies</w:t>
            </w:r>
            <w:r>
              <w:br/>
            </w:r>
            <w:r>
              <w:rPr>
                <w:rFonts w:ascii="Consolas" w:hAnsi="Consolas"/>
                <w:sz w:val="15"/>
              </w:rPr>
              <w:t>exchange.sourcing_runs</w:t>
            </w:r>
            <w:r>
              <w:br/>
            </w:r>
            <w:r>
              <w:rPr>
                <w:rFonts w:ascii="Consolas" w:hAnsi="Consolas"/>
                <w:sz w:val="15"/>
              </w:rPr>
              <w:t>exchange.candidates</w:t>
            </w:r>
            <w:r>
              <w:br/>
            </w:r>
            <w:r>
              <w:rPr>
                <w:rFonts w:ascii="Consolas" w:hAnsi="Consolas"/>
                <w:sz w:val="15"/>
              </w:rPr>
              <w:t>exchange.eligibility_assessments</w:t>
            </w:r>
            <w:r>
              <w:br/>
            </w:r>
            <w:r>
              <w:rPr>
                <w:rFonts w:ascii="Consolas" w:hAnsi="Consolas"/>
                <w:sz w:val="15"/>
              </w:rPr>
              <w:t>exchange.eligibility_results</w:t>
            </w:r>
            <w:r>
              <w:br/>
            </w:r>
            <w:r>
              <w:rPr>
                <w:rFonts w:ascii="Consolas" w:hAnsi="Consolas"/>
                <w:sz w:val="15"/>
              </w:rPr>
              <w:t>exchange.bookings</w:t>
            </w:r>
            <w:r>
              <w:br/>
            </w:r>
            <w:r>
              <w:rPr>
                <w:rFonts w:ascii="Consolas" w:hAnsi="Consolas"/>
                <w:sz w:val="15"/>
              </w:rPr>
            </w:r>
            <w:r>
              <w:br/>
            </w:r>
            <w:r>
              <w:rPr>
                <w:rFonts w:ascii="Consolas" w:hAnsi="Consolas"/>
                <w:sz w:val="15"/>
              </w:rPr>
              <w:t>commercial.agencies</w:t>
            </w:r>
            <w:r>
              <w:br/>
            </w:r>
            <w:r>
              <w:rPr>
                <w:rFonts w:ascii="Consolas" w:hAnsi="Consolas"/>
                <w:sz w:val="15"/>
              </w:rPr>
              <w:t>commercial.agency_agreements</w:t>
            </w:r>
            <w:r>
              <w:br/>
            </w:r>
            <w:r>
              <w:rPr>
                <w:rFonts w:ascii="Consolas" w:hAnsi="Consolas"/>
                <w:sz w:val="15"/>
              </w:rPr>
              <w:t>commercial.agency_proposals</w:t>
            </w:r>
            <w:r>
              <w:br/>
            </w:r>
            <w:r>
              <w:rPr>
                <w:rFonts w:ascii="Consolas" w:hAnsi="Consolas"/>
                <w:sz w:val="15"/>
              </w:rPr>
              <w:t>commercial.sourcing_exceptions</w:t>
            </w:r>
            <w:r>
              <w:br/>
            </w:r>
            <w:r>
              <w:rPr>
                <w:rFonts w:ascii="Consolas" w:hAnsi="Consolas"/>
                <w:sz w:val="15"/>
              </w:rPr>
            </w:r>
            <w:r>
              <w:br/>
            </w:r>
            <w:r>
              <w:rPr>
                <w:rFonts w:ascii="Consolas" w:hAnsi="Consolas"/>
                <w:sz w:val="15"/>
              </w:rPr>
              <w:t>workforce.practitioner_preferences</w:t>
            </w:r>
            <w:r>
              <w:br/>
            </w:r>
            <w:r>
              <w:rPr>
                <w:rFonts w:ascii="Consolas" w:hAnsi="Consolas"/>
                <w:sz w:val="15"/>
              </w:rPr>
              <w:t>workforce.availability</w:t>
            </w:r>
            <w:r>
              <w:br/>
            </w:r>
            <w:r>
              <w:rPr>
                <w:rFonts w:ascii="Consolas" w:hAnsi="Consolas"/>
                <w:sz w:val="15"/>
              </w:rPr>
            </w:r>
            <w:r>
              <w:br/>
            </w:r>
            <w:r>
              <w:rPr>
                <w:rFonts w:ascii="Consolas" w:hAnsi="Consolas"/>
                <w:sz w:val="15"/>
              </w:rPr>
              <w:t>timesheet.timesheets</w:t>
            </w:r>
            <w:r>
              <w:br/>
            </w:r>
            <w:r>
              <w:rPr>
                <w:rFonts w:ascii="Consolas" w:hAnsi="Consolas"/>
                <w:sz w:val="15"/>
              </w:rPr>
              <w:t>timesheet.timesheet_versions</w:t>
            </w:r>
            <w:r>
              <w:br/>
            </w:r>
            <w:r>
              <w:rPr>
                <w:rFonts w:ascii="Consolas" w:hAnsi="Consolas"/>
                <w:sz w:val="15"/>
              </w:rPr>
              <w:t>timesheet.approval_tokens</w:t>
            </w:r>
            <w:r>
              <w:br/>
            </w:r>
            <w:r>
              <w:rPr>
                <w:rFonts w:ascii="Consolas" w:hAnsi="Consolas"/>
                <w:sz w:val="15"/>
              </w:rPr>
            </w:r>
            <w:r>
              <w:br/>
            </w:r>
            <w:r>
              <w:rPr>
                <w:rFonts w:ascii="Consolas" w:hAnsi="Consolas"/>
                <w:sz w:val="15"/>
              </w:rPr>
              <w:t>experience.responses</w:t>
            </w:r>
            <w:r>
              <w:br/>
            </w:r>
            <w:r>
              <w:rPr>
                <w:rFonts w:ascii="Consolas" w:hAnsi="Consolas"/>
                <w:sz w:val="15"/>
              </w:rPr>
              <w:t>experience.improvement_actions</w:t>
            </w:r>
            <w:r>
              <w:br/>
            </w:r>
            <w:r>
              <w:rPr>
                <w:rFonts w:ascii="Consolas" w:hAnsi="Consolas"/>
                <w:sz w:val="15"/>
              </w:rPr>
            </w:r>
            <w:r>
              <w:br/>
            </w:r>
            <w:r>
              <w:rPr>
                <w:rFonts w:ascii="Consolas" w:hAnsi="Consolas"/>
                <w:sz w:val="15"/>
              </w:rPr>
              <w:t>sharing.credential_shares</w:t>
            </w:r>
            <w:r>
              <w:br/>
            </w:r>
            <w:r>
              <w:rPr>
                <w:rFonts w:ascii="Consolas" w:hAnsi="Consolas"/>
                <w:sz w:val="15"/>
              </w:rPr>
              <w:t>sharing.share_items</w:t>
            </w:r>
            <w:r>
              <w:br/>
            </w:r>
            <w:r>
              <w:rPr>
                <w:rFonts w:ascii="Consolas" w:hAnsi="Consolas"/>
                <w:sz w:val="15"/>
              </w:rPr>
              <w:t>sharing.share_access_events</w:t>
            </w:r>
            <w:r>
              <w:br/>
            </w:r>
            <w:r>
              <w:rPr>
                <w:rFonts w:ascii="Consolas" w:hAnsi="Consolas"/>
                <w:sz w:val="15"/>
              </w:rPr>
            </w:r>
            <w:r>
              <w:br/>
            </w:r>
            <w:r>
              <w:rPr>
                <w:rFonts w:ascii="Consolas" w:hAnsi="Consolas"/>
                <w:sz w:val="15"/>
              </w:rPr>
              <w:t>audit.audit_events</w:t>
            </w:r>
            <w:r>
              <w:br/>
            </w:r>
            <w:r>
              <w:rPr>
                <w:rFonts w:ascii="Consolas" w:hAnsi="Consolas"/>
                <w:sz w:val="15"/>
              </w:rPr>
              <w:t>integration.outbox_events</w:t>
            </w:r>
          </w:p>
        </w:tc>
      </w:tr>
    </w:tbl>
    <w:p/>
    <w:p>
      <w:pPr>
        <w:pStyle w:val="Heading1"/>
      </w:pPr>
      <w:r>
        <w:t>31. Key relational constraints</w:t>
      </w:r>
    </w:p>
    <w:p>
      <w:pPr>
        <w:pStyle w:val="ListBullet"/>
        <w:spacing w:after="40"/>
      </w:pPr>
      <w:r>
        <w:t>One PractitionerCredential belongs to exactly one Practitioner and one CredentialDefinition.</w:t>
      </w:r>
    </w:p>
    <w:p>
      <w:pPr>
        <w:pStyle w:val="ListBullet"/>
        <w:spacing w:after="40"/>
      </w:pPr>
      <w:r>
        <w:t>A Verification references the exact CredentialEvidence version where evidence exists.</w:t>
      </w:r>
    </w:p>
    <w:p>
      <w:pPr>
        <w:pStyle w:val="ListBullet"/>
        <w:spacing w:after="40"/>
      </w:pPr>
      <w:r>
        <w:t>ScopeGrant issuer must be a health-service organisation with scope-authority capability.</w:t>
      </w:r>
    </w:p>
    <w:p>
      <w:pPr>
        <w:pStyle w:val="ListBullet"/>
        <w:spacing w:after="40"/>
      </w:pPr>
      <w:r>
        <w:t>ScopeGrant effective periods cannot be silently overwritten; amendment creates a new version/supersession.</w:t>
      </w:r>
    </w:p>
    <w:p>
      <w:pPr>
        <w:pStyle w:val="ListBullet"/>
        <w:spacing w:after="40"/>
      </w:pPr>
      <w:r>
        <w:t>EligibilityAssessment stores RequirementSet version and source record versions.</w:t>
      </w:r>
    </w:p>
    <w:p>
      <w:pPr>
        <w:pStyle w:val="ListBullet"/>
        <w:spacing w:after="40"/>
      </w:pPr>
      <w:r>
        <w:t>Booking requires an ELIGIBLE assessment unless an authorised exception pathway is explicitly configured and audited.</w:t>
      </w:r>
    </w:p>
    <w:p>
      <w:pPr>
        <w:pStyle w:val="ListBullet"/>
        <w:spacing w:after="40"/>
      </w:pPr>
      <w:r>
        <w:t>AgencyProposal must reference an agency eligible for the applicable SourcingRun stage or an approved exception.</w:t>
      </w:r>
    </w:p>
    <w:p>
      <w:pPr>
        <w:pStyle w:val="ListBullet"/>
        <w:spacing w:after="40"/>
      </w:pPr>
      <w:r>
        <w:t>Timesheet cannot be APPROVED without an approval actor/token event.</w:t>
      </w:r>
    </w:p>
    <w:p>
      <w:pPr>
        <w:pStyle w:val="ListBullet"/>
        <w:spacing w:after="40"/>
      </w:pPr>
      <w:r>
        <w:t>Experience operational dashboards cannot query practitioner identity linkage directly.</w:t>
      </w:r>
    </w:p>
    <w:p>
      <w:pPr>
        <w:pStyle w:val="Heading1"/>
      </w:pPr>
      <w:r>
        <w:t>32. Object storage</w:t>
      </w:r>
    </w:p>
    <w:p>
      <w:pPr>
        <w:pStyle w:val="ListBullet"/>
        <w:spacing w:after="40"/>
      </w:pPr>
      <w:r>
        <w:t>Private buckets/containers only; no public object URLs.</w:t>
      </w:r>
    </w:p>
    <w:p>
      <w:pPr>
        <w:pStyle w:val="ListBullet"/>
        <w:spacing w:after="40"/>
      </w:pPr>
      <w:r>
        <w:t>Server-side encryption with managed keys; consider separate keys for identity evidence.</w:t>
      </w:r>
    </w:p>
    <w:p>
      <w:pPr>
        <w:pStyle w:val="ListBullet"/>
        <w:spacing w:after="40"/>
      </w:pPr>
      <w:r>
        <w:t>Pre-signed upload/download URLs short-lived and permission checked before issue.</w:t>
      </w:r>
    </w:p>
    <w:p>
      <w:pPr>
        <w:pStyle w:val="ListBullet"/>
        <w:spacing w:after="40"/>
      </w:pPr>
      <w:r>
        <w:t>Malware scanning before evidence becomes viewable.</w:t>
      </w:r>
    </w:p>
    <w:p>
      <w:pPr>
        <w:pStyle w:val="ListBullet"/>
        <w:spacing w:after="40"/>
      </w:pPr>
      <w:r>
        <w:t>Content-type and file-size allow-list.</w:t>
      </w:r>
    </w:p>
    <w:p>
      <w:pPr>
        <w:pStyle w:val="ListBullet"/>
        <w:spacing w:after="40"/>
      </w:pPr>
      <w:r>
        <w:t>Object versioning and retention consistent with records policy.</w:t>
      </w:r>
    </w:p>
    <w:p>
      <w:pPr>
        <w:pStyle w:val="ListBullet"/>
        <w:spacing w:after="40"/>
      </w:pPr>
      <w:r>
        <w:t>SHA-256 hash stored in database and bound to Verification.</w:t>
      </w:r>
    </w:p>
    <w:p>
      <w:pPr>
        <w:pStyle w:val="ListBullet"/>
        <w:spacing w:after="40"/>
      </w:pPr>
      <w:r>
        <w:t>No personally meaningful object keys or filenames.</w:t>
      </w:r>
    </w:p>
    <w:p>
      <w:pPr>
        <w:pStyle w:val="Heading1"/>
      </w:pPr>
      <w:r>
        <w:t>33. Authentication and identity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User class</w:t>
            </w:r>
          </w:p>
        </w:tc>
        <w:tc>
          <w:tcPr>
            <w:tcW w:type="dxa" w:w="5227"/>
            <w:vAlign w:val="center"/>
            <w:shd w:fill="17365D"/>
          </w:tcPr>
          <w:p>
            <w:pPr>
              <w:spacing w:after="0"/>
            </w:pPr>
            <w:r/>
            <w:r>
              <w:rPr>
                <w:rFonts w:ascii="Aptos" w:hAnsi="Aptos"/>
                <w:b/>
                <w:color w:val="FFFFFF"/>
                <w:sz w:val="15"/>
              </w:rPr>
              <w:t>Preferred approach</w:t>
            </w:r>
          </w:p>
        </w:tc>
      </w:tr>
      <w:tr>
        <w:tc>
          <w:tcPr>
            <w:tcW w:type="dxa" w:w="5227"/>
            <w:vAlign w:val="center"/>
          </w:tcPr>
          <w:p>
            <w:pPr>
              <w:spacing w:after="0"/>
            </w:pPr>
            <w:r/>
            <w:r>
              <w:rPr>
                <w:rFonts w:ascii="Aptos" w:hAnsi="Aptos"/>
                <w:b w:val="0"/>
                <w:sz w:val="15"/>
              </w:rPr>
              <w:t>SA Health staff</w:t>
            </w:r>
          </w:p>
        </w:tc>
        <w:tc>
          <w:tcPr>
            <w:tcW w:type="dxa" w:w="5227"/>
            <w:vAlign w:val="center"/>
          </w:tcPr>
          <w:p>
            <w:pPr>
              <w:spacing w:after="0"/>
            </w:pPr>
            <w:r/>
            <w:r>
              <w:rPr>
                <w:rFonts w:ascii="Aptos" w:hAnsi="Aptos"/>
                <w:b w:val="0"/>
                <w:sz w:val="15"/>
              </w:rPr>
              <w:t>Enterprise federation/OIDC where available</w:t>
            </w:r>
          </w:p>
        </w:tc>
      </w:tr>
      <w:tr>
        <w:tc>
          <w:tcPr>
            <w:tcW w:type="dxa" w:w="5227"/>
            <w:vAlign w:val="center"/>
            <w:shd w:fill="F4F7FA"/>
          </w:tcPr>
          <w:p>
            <w:pPr>
              <w:spacing w:after="0"/>
            </w:pPr>
            <w:r/>
            <w:r>
              <w:rPr>
                <w:rFonts w:ascii="Aptos" w:hAnsi="Aptos"/>
                <w:b w:val="0"/>
                <w:sz w:val="15"/>
              </w:rPr>
              <w:t>Doctor</w:t>
            </w:r>
          </w:p>
        </w:tc>
        <w:tc>
          <w:tcPr>
            <w:tcW w:type="dxa" w:w="5227"/>
            <w:vAlign w:val="center"/>
            <w:shd w:fill="F4F7FA"/>
          </w:tcPr>
          <w:p>
            <w:pPr>
              <w:spacing w:after="0"/>
            </w:pPr>
            <w:r/>
            <w:r>
              <w:rPr>
                <w:rFonts w:ascii="Aptos" w:hAnsi="Aptos"/>
                <w:b w:val="0"/>
                <w:sz w:val="15"/>
              </w:rPr>
              <w:t>OIDC account + MFA; later federated/professional identity options</w:t>
            </w:r>
          </w:p>
        </w:tc>
      </w:tr>
      <w:tr>
        <w:tc>
          <w:tcPr>
            <w:tcW w:type="dxa" w:w="5227"/>
            <w:vAlign w:val="center"/>
          </w:tcPr>
          <w:p>
            <w:pPr>
              <w:spacing w:after="0"/>
            </w:pPr>
            <w:r/>
            <w:r>
              <w:rPr>
                <w:rFonts w:ascii="Aptos" w:hAnsi="Aptos"/>
                <w:b w:val="0"/>
                <w:sz w:val="15"/>
              </w:rPr>
              <w:t>Agency user</w:t>
            </w:r>
          </w:p>
        </w:tc>
        <w:tc>
          <w:tcPr>
            <w:tcW w:type="dxa" w:w="5227"/>
            <w:vAlign w:val="center"/>
          </w:tcPr>
          <w:p>
            <w:pPr>
              <w:spacing w:after="0"/>
            </w:pPr>
            <w:r/>
            <w:r>
              <w:rPr>
                <w:rFonts w:ascii="Aptos" w:hAnsi="Aptos"/>
                <w:b w:val="0"/>
                <w:sz w:val="15"/>
              </w:rPr>
              <w:t>Organisation account + MFA</w:t>
            </w:r>
          </w:p>
        </w:tc>
      </w:tr>
      <w:tr>
        <w:tc>
          <w:tcPr>
            <w:tcW w:type="dxa" w:w="5227"/>
            <w:vAlign w:val="center"/>
            <w:shd w:fill="F4F7FA"/>
          </w:tcPr>
          <w:p>
            <w:pPr>
              <w:spacing w:after="0"/>
            </w:pPr>
            <w:r/>
            <w:r>
              <w:rPr>
                <w:rFonts w:ascii="Aptos" w:hAnsi="Aptos"/>
                <w:b w:val="0"/>
                <w:sz w:val="15"/>
              </w:rPr>
              <w:t>External timesheet approver</w:t>
            </w:r>
          </w:p>
        </w:tc>
        <w:tc>
          <w:tcPr>
            <w:tcW w:type="dxa" w:w="5227"/>
            <w:vAlign w:val="center"/>
            <w:shd w:fill="F4F7FA"/>
          </w:tcPr>
          <w:p>
            <w:pPr>
              <w:spacing w:after="0"/>
            </w:pPr>
            <w:r/>
            <w:r>
              <w:rPr>
                <w:rFonts w:ascii="Aptos" w:hAnsi="Aptos"/>
                <w:b w:val="0"/>
                <w:sz w:val="15"/>
              </w:rPr>
              <w:t>Single-purpose token plus OTP/risk-based assurance</w:t>
            </w:r>
          </w:p>
        </w:tc>
      </w:tr>
      <w:tr>
        <w:tc>
          <w:tcPr>
            <w:tcW w:type="dxa" w:w="5227"/>
            <w:vAlign w:val="center"/>
          </w:tcPr>
          <w:p>
            <w:pPr>
              <w:spacing w:after="0"/>
            </w:pPr>
            <w:r/>
            <w:r>
              <w:rPr>
                <w:rFonts w:ascii="Aptos" w:hAnsi="Aptos"/>
                <w:b w:val="0"/>
                <w:sz w:val="15"/>
              </w:rPr>
              <w:t>Credential-share recipient</w:t>
            </w:r>
          </w:p>
        </w:tc>
        <w:tc>
          <w:tcPr>
            <w:tcW w:type="dxa" w:w="5227"/>
            <w:vAlign w:val="center"/>
          </w:tcPr>
          <w:p>
            <w:pPr>
              <w:spacing w:after="0"/>
            </w:pPr>
            <w:r/>
            <w:r>
              <w:rPr>
                <w:rFonts w:ascii="Aptos" w:hAnsi="Aptos"/>
                <w:b w:val="0"/>
                <w:sz w:val="15"/>
              </w:rPr>
              <w:t>Expiring token; OTP for sensitive packs</w:t>
            </w:r>
          </w:p>
        </w:tc>
      </w:tr>
      <w:tr>
        <w:tc>
          <w:tcPr>
            <w:tcW w:type="dxa" w:w="5227"/>
            <w:vAlign w:val="center"/>
            <w:shd w:fill="F4F7FA"/>
          </w:tcPr>
          <w:p>
            <w:pPr>
              <w:spacing w:after="0"/>
            </w:pPr>
            <w:r/>
            <w:r>
              <w:rPr>
                <w:rFonts w:ascii="Aptos" w:hAnsi="Aptos"/>
                <w:b w:val="0"/>
                <w:sz w:val="15"/>
              </w:rPr>
              <w:t>System integration</w:t>
            </w:r>
          </w:p>
        </w:tc>
        <w:tc>
          <w:tcPr>
            <w:tcW w:type="dxa" w:w="5227"/>
            <w:vAlign w:val="center"/>
            <w:shd w:fill="F4F7FA"/>
          </w:tcPr>
          <w:p>
            <w:pPr>
              <w:spacing w:after="0"/>
            </w:pPr>
            <w:r/>
            <w:r>
              <w:rPr>
                <w:rFonts w:ascii="Aptos" w:hAnsi="Aptos"/>
                <w:b w:val="0"/>
                <w:sz w:val="15"/>
              </w:rPr>
              <w:t>OAuth2 client credentials / signed service identity</w:t>
            </w:r>
          </w:p>
        </w:tc>
      </w:tr>
    </w:tbl>
    <w:p/>
    <w:p>
      <w:r>
        <w:t>Account recovery and identity-linking are high-risk workflows and require explicit audit and step-up verification.</w:t>
      </w:r>
    </w:p>
    <w:p>
      <w:pPr>
        <w:pStyle w:val="Heading1"/>
      </w:pPr>
      <w:r>
        <w:t>34. FHIR interoperability mapping</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5"/>
              </w:rPr>
              <w:t>Canonical concept</w:t>
            </w:r>
          </w:p>
        </w:tc>
        <w:tc>
          <w:tcPr>
            <w:tcW w:type="dxa" w:w="3485"/>
            <w:vAlign w:val="center"/>
            <w:shd w:fill="17365D"/>
          </w:tcPr>
          <w:p>
            <w:pPr>
              <w:spacing w:after="0"/>
            </w:pPr>
            <w:r/>
            <w:r>
              <w:rPr>
                <w:rFonts w:ascii="Aptos" w:hAnsi="Aptos"/>
                <w:b/>
                <w:color w:val="FFFFFF"/>
                <w:sz w:val="15"/>
              </w:rPr>
              <w:t>Initial FHIR mapping hypothesis</w:t>
            </w:r>
          </w:p>
        </w:tc>
        <w:tc>
          <w:tcPr>
            <w:tcW w:type="dxa" w:w="3485"/>
            <w:vAlign w:val="center"/>
            <w:shd w:fill="17365D"/>
          </w:tcPr>
          <w:p>
            <w:pPr>
              <w:spacing w:after="0"/>
            </w:pPr>
            <w:r/>
            <w:r>
              <w:rPr>
                <w:rFonts w:ascii="Aptos" w:hAnsi="Aptos"/>
                <w:b/>
                <w:color w:val="FFFFFF"/>
                <w:sz w:val="15"/>
              </w:rPr>
              <w:t>Status</w:t>
            </w:r>
          </w:p>
        </w:tc>
      </w:tr>
      <w:tr>
        <w:tc>
          <w:tcPr>
            <w:tcW w:type="dxa" w:w="3485"/>
            <w:vAlign w:val="center"/>
          </w:tcPr>
          <w:p>
            <w:pPr>
              <w:spacing w:after="0"/>
            </w:pPr>
            <w:r/>
            <w:r>
              <w:rPr>
                <w:rFonts w:ascii="Aptos" w:hAnsi="Aptos"/>
                <w:b w:val="0"/>
                <w:sz w:val="15"/>
              </w:rPr>
              <w:t>Practitioner</w:t>
            </w:r>
          </w:p>
        </w:tc>
        <w:tc>
          <w:tcPr>
            <w:tcW w:type="dxa" w:w="3485"/>
            <w:vAlign w:val="center"/>
          </w:tcPr>
          <w:p>
            <w:pPr>
              <w:spacing w:after="0"/>
            </w:pPr>
            <w:r/>
            <w:r>
              <w:rPr>
                <w:rFonts w:ascii="Aptos" w:hAnsi="Aptos"/>
                <w:b w:val="0"/>
                <w:sz w:val="15"/>
              </w:rPr>
              <w:t>AU/PCA Practitioner</w:t>
            </w:r>
          </w:p>
        </w:tc>
        <w:tc>
          <w:tcPr>
            <w:tcW w:type="dxa" w:w="3485"/>
            <w:vAlign w:val="center"/>
          </w:tcPr>
          <w:p>
            <w:pPr>
              <w:spacing w:after="0"/>
            </w:pPr>
            <w:r/>
            <w:r>
              <w:rPr>
                <w:rFonts w:ascii="Aptos" w:hAnsi="Aptos"/>
                <w:b w:val="0"/>
                <w:sz w:val="15"/>
              </w:rPr>
              <w:t>Reuse where applicable</w:t>
            </w:r>
          </w:p>
        </w:tc>
      </w:tr>
      <w:tr>
        <w:tc>
          <w:tcPr>
            <w:tcW w:type="dxa" w:w="3485"/>
            <w:vAlign w:val="center"/>
            <w:shd w:fill="F4F7FA"/>
          </w:tcPr>
          <w:p>
            <w:pPr>
              <w:spacing w:after="0"/>
            </w:pPr>
            <w:r/>
            <w:r>
              <w:rPr>
                <w:rFonts w:ascii="Aptos" w:hAnsi="Aptos"/>
                <w:b w:val="0"/>
                <w:sz w:val="15"/>
              </w:rPr>
              <w:t>Organisation</w:t>
            </w:r>
          </w:p>
        </w:tc>
        <w:tc>
          <w:tcPr>
            <w:tcW w:type="dxa" w:w="3485"/>
            <w:vAlign w:val="center"/>
            <w:shd w:fill="F4F7FA"/>
          </w:tcPr>
          <w:p>
            <w:pPr>
              <w:spacing w:after="0"/>
            </w:pPr>
            <w:r/>
            <w:r>
              <w:rPr>
                <w:rFonts w:ascii="Aptos" w:hAnsi="Aptos"/>
                <w:b w:val="0"/>
                <w:sz w:val="15"/>
              </w:rPr>
              <w:t>AU/PCA Organization</w:t>
            </w:r>
          </w:p>
        </w:tc>
        <w:tc>
          <w:tcPr>
            <w:tcW w:type="dxa" w:w="3485"/>
            <w:vAlign w:val="center"/>
            <w:shd w:fill="F4F7FA"/>
          </w:tcPr>
          <w:p>
            <w:pPr>
              <w:spacing w:after="0"/>
            </w:pPr>
            <w:r/>
            <w:r>
              <w:rPr>
                <w:rFonts w:ascii="Aptos" w:hAnsi="Aptos"/>
                <w:b w:val="0"/>
                <w:sz w:val="15"/>
              </w:rPr>
              <w:t>Reuse where applicable</w:t>
            </w:r>
          </w:p>
        </w:tc>
      </w:tr>
      <w:tr>
        <w:tc>
          <w:tcPr>
            <w:tcW w:type="dxa" w:w="3485"/>
            <w:vAlign w:val="center"/>
          </w:tcPr>
          <w:p>
            <w:pPr>
              <w:spacing w:after="0"/>
            </w:pPr>
            <w:r/>
            <w:r>
              <w:rPr>
                <w:rFonts w:ascii="Aptos" w:hAnsi="Aptos"/>
                <w:b w:val="0"/>
                <w:sz w:val="15"/>
              </w:rPr>
              <w:t>Facility</w:t>
            </w:r>
          </w:p>
        </w:tc>
        <w:tc>
          <w:tcPr>
            <w:tcW w:type="dxa" w:w="3485"/>
            <w:vAlign w:val="center"/>
          </w:tcPr>
          <w:p>
            <w:pPr>
              <w:spacing w:after="0"/>
            </w:pPr>
            <w:r/>
            <w:r>
              <w:rPr>
                <w:rFonts w:ascii="Aptos" w:hAnsi="Aptos"/>
                <w:b w:val="0"/>
                <w:sz w:val="15"/>
              </w:rPr>
              <w:t>Location</w:t>
            </w:r>
          </w:p>
        </w:tc>
        <w:tc>
          <w:tcPr>
            <w:tcW w:type="dxa" w:w="3485"/>
            <w:vAlign w:val="center"/>
          </w:tcPr>
          <w:p>
            <w:pPr>
              <w:spacing w:after="0"/>
            </w:pPr>
            <w:r/>
            <w:r>
              <w:rPr>
                <w:rFonts w:ascii="Aptos" w:hAnsi="Aptos"/>
                <w:b w:val="0"/>
                <w:sz w:val="15"/>
              </w:rPr>
              <w:t>Reuse/align</w:t>
            </w:r>
          </w:p>
        </w:tc>
      </w:tr>
      <w:tr>
        <w:tc>
          <w:tcPr>
            <w:tcW w:type="dxa" w:w="3485"/>
            <w:vAlign w:val="center"/>
            <w:shd w:fill="F4F7FA"/>
          </w:tcPr>
          <w:p>
            <w:pPr>
              <w:spacing w:after="0"/>
            </w:pPr>
            <w:r/>
            <w:r>
              <w:rPr>
                <w:rFonts w:ascii="Aptos" w:hAnsi="Aptos"/>
                <w:b w:val="0"/>
                <w:sz w:val="15"/>
              </w:rPr>
              <w:t>Service</w:t>
            </w:r>
          </w:p>
        </w:tc>
        <w:tc>
          <w:tcPr>
            <w:tcW w:type="dxa" w:w="3485"/>
            <w:vAlign w:val="center"/>
            <w:shd w:fill="F4F7FA"/>
          </w:tcPr>
          <w:p>
            <w:pPr>
              <w:spacing w:after="0"/>
            </w:pPr>
            <w:r/>
            <w:r>
              <w:rPr>
                <w:rFonts w:ascii="Aptos" w:hAnsi="Aptos"/>
                <w:b w:val="0"/>
                <w:sz w:val="15"/>
              </w:rPr>
              <w:t>HealthcareService</w:t>
            </w:r>
          </w:p>
        </w:tc>
        <w:tc>
          <w:tcPr>
            <w:tcW w:type="dxa" w:w="3485"/>
            <w:vAlign w:val="center"/>
            <w:shd w:fill="F4F7FA"/>
          </w:tcPr>
          <w:p>
            <w:pPr>
              <w:spacing w:after="0"/>
            </w:pPr>
            <w:r/>
            <w:r>
              <w:rPr>
                <w:rFonts w:ascii="Aptos" w:hAnsi="Aptos"/>
                <w:b w:val="0"/>
                <w:sz w:val="15"/>
              </w:rPr>
              <w:t>Reuse/align</w:t>
            </w:r>
          </w:p>
        </w:tc>
      </w:tr>
      <w:tr>
        <w:tc>
          <w:tcPr>
            <w:tcW w:type="dxa" w:w="3485"/>
            <w:vAlign w:val="center"/>
          </w:tcPr>
          <w:p>
            <w:pPr>
              <w:spacing w:after="0"/>
            </w:pPr>
            <w:r/>
            <w:r>
              <w:rPr>
                <w:rFonts w:ascii="Aptos" w:hAnsi="Aptos"/>
                <w:b w:val="0"/>
                <w:sz w:val="15"/>
              </w:rPr>
              <w:t>Practitioner service role</w:t>
            </w:r>
          </w:p>
        </w:tc>
        <w:tc>
          <w:tcPr>
            <w:tcW w:type="dxa" w:w="3485"/>
            <w:vAlign w:val="center"/>
          </w:tcPr>
          <w:p>
            <w:pPr>
              <w:spacing w:after="0"/>
            </w:pPr>
            <w:r/>
            <w:r>
              <w:rPr>
                <w:rFonts w:ascii="Aptos" w:hAnsi="Aptos"/>
                <w:b w:val="0"/>
                <w:sz w:val="15"/>
              </w:rPr>
              <w:t>PractitionerRole</w:t>
            </w:r>
          </w:p>
        </w:tc>
        <w:tc>
          <w:tcPr>
            <w:tcW w:type="dxa" w:w="3485"/>
            <w:vAlign w:val="center"/>
          </w:tcPr>
          <w:p>
            <w:pPr>
              <w:spacing w:after="0"/>
            </w:pPr>
            <w:r/>
            <w:r>
              <w:rPr>
                <w:rFonts w:ascii="Aptos" w:hAnsi="Aptos"/>
                <w:b w:val="0"/>
                <w:sz w:val="15"/>
              </w:rPr>
              <w:t>Reuse when semantics match</w:t>
            </w:r>
          </w:p>
        </w:tc>
      </w:tr>
      <w:tr>
        <w:tc>
          <w:tcPr>
            <w:tcW w:type="dxa" w:w="3485"/>
            <w:vAlign w:val="center"/>
            <w:shd w:fill="F4F7FA"/>
          </w:tcPr>
          <w:p>
            <w:pPr>
              <w:spacing w:after="0"/>
            </w:pPr>
            <w:r/>
            <w:r>
              <w:rPr>
                <w:rFonts w:ascii="Aptos" w:hAnsi="Aptos"/>
                <w:b w:val="0"/>
                <w:sz w:val="15"/>
              </w:rPr>
              <w:t>Credential claim</w:t>
            </w:r>
          </w:p>
        </w:tc>
        <w:tc>
          <w:tcPr>
            <w:tcW w:type="dxa" w:w="3485"/>
            <w:vAlign w:val="center"/>
            <w:shd w:fill="F4F7FA"/>
          </w:tcPr>
          <w:p>
            <w:pPr>
              <w:spacing w:after="0"/>
            </w:pPr>
            <w:r/>
            <w:r>
              <w:rPr>
                <w:rFonts w:ascii="Aptos" w:hAnsi="Aptos"/>
                <w:b w:val="0"/>
                <w:sz w:val="15"/>
              </w:rPr>
              <w:t>Practitioner.qualification and/or future credential profile</w:t>
            </w:r>
          </w:p>
        </w:tc>
        <w:tc>
          <w:tcPr>
            <w:tcW w:type="dxa" w:w="3485"/>
            <w:vAlign w:val="center"/>
            <w:shd w:fill="F4F7FA"/>
          </w:tcPr>
          <w:p>
            <w:pPr>
              <w:spacing w:after="0"/>
            </w:pPr>
            <w:r/>
            <w:r>
              <w:rPr>
                <w:rFonts w:ascii="Aptos" w:hAnsi="Aptos"/>
                <w:b w:val="0"/>
                <w:sz w:val="15"/>
              </w:rPr>
              <w:t>Gap analysis required</w:t>
            </w:r>
          </w:p>
        </w:tc>
      </w:tr>
      <w:tr>
        <w:tc>
          <w:tcPr>
            <w:tcW w:type="dxa" w:w="3485"/>
            <w:vAlign w:val="center"/>
          </w:tcPr>
          <w:p>
            <w:pPr>
              <w:spacing w:after="0"/>
            </w:pPr>
            <w:r/>
            <w:r>
              <w:rPr>
                <w:rFonts w:ascii="Aptos" w:hAnsi="Aptos"/>
                <w:b w:val="0"/>
                <w:sz w:val="15"/>
              </w:rPr>
              <w:t>Evidence</w:t>
            </w:r>
          </w:p>
        </w:tc>
        <w:tc>
          <w:tcPr>
            <w:tcW w:type="dxa" w:w="3485"/>
            <w:vAlign w:val="center"/>
          </w:tcPr>
          <w:p>
            <w:pPr>
              <w:spacing w:after="0"/>
            </w:pPr>
            <w:r/>
            <w:r>
              <w:rPr>
                <w:rFonts w:ascii="Aptos" w:hAnsi="Aptos"/>
                <w:b w:val="0"/>
                <w:sz w:val="15"/>
              </w:rPr>
              <w:t>DocumentReference/Binary or authoritative URI</w:t>
            </w:r>
          </w:p>
        </w:tc>
        <w:tc>
          <w:tcPr>
            <w:tcW w:type="dxa" w:w="3485"/>
            <w:vAlign w:val="center"/>
          </w:tcPr>
          <w:p>
            <w:pPr>
              <w:spacing w:after="0"/>
            </w:pPr>
            <w:r/>
            <w:r>
              <w:rPr>
                <w:rFonts w:ascii="Aptos" w:hAnsi="Aptos"/>
                <w:b w:val="0"/>
                <w:sz w:val="15"/>
              </w:rPr>
              <w:t>Design required</w:t>
            </w:r>
          </w:p>
        </w:tc>
      </w:tr>
      <w:tr>
        <w:tc>
          <w:tcPr>
            <w:tcW w:type="dxa" w:w="3485"/>
            <w:vAlign w:val="center"/>
            <w:shd w:fill="F4F7FA"/>
          </w:tcPr>
          <w:p>
            <w:pPr>
              <w:spacing w:after="0"/>
            </w:pPr>
            <w:r/>
            <w:r>
              <w:rPr>
                <w:rFonts w:ascii="Aptos" w:hAnsi="Aptos"/>
                <w:b w:val="0"/>
                <w:sz w:val="15"/>
              </w:rPr>
              <w:t>Verification provenance</w:t>
            </w:r>
          </w:p>
        </w:tc>
        <w:tc>
          <w:tcPr>
            <w:tcW w:type="dxa" w:w="3485"/>
            <w:vAlign w:val="center"/>
            <w:shd w:fill="F4F7FA"/>
          </w:tcPr>
          <w:p>
            <w:pPr>
              <w:spacing w:after="0"/>
            </w:pPr>
            <w:r/>
            <w:r>
              <w:rPr>
                <w:rFonts w:ascii="Aptos" w:hAnsi="Aptos"/>
                <w:b w:val="0"/>
                <w:sz w:val="15"/>
              </w:rPr>
              <w:t>Provenance</w:t>
            </w:r>
          </w:p>
        </w:tc>
        <w:tc>
          <w:tcPr>
            <w:tcW w:type="dxa" w:w="3485"/>
            <w:vAlign w:val="center"/>
            <w:shd w:fill="F4F7FA"/>
          </w:tcPr>
          <w:p>
            <w:pPr>
              <w:spacing w:after="0"/>
            </w:pPr>
            <w:r/>
            <w:r>
              <w:rPr>
                <w:rFonts w:ascii="Aptos" w:hAnsi="Aptos"/>
                <w:b w:val="0"/>
                <w:sz w:val="15"/>
              </w:rPr>
              <w:t>Strong candidate; assurance extensions may be required</w:t>
            </w:r>
          </w:p>
        </w:tc>
      </w:tr>
      <w:tr>
        <w:tc>
          <w:tcPr>
            <w:tcW w:type="dxa" w:w="3485"/>
            <w:vAlign w:val="center"/>
          </w:tcPr>
          <w:p>
            <w:pPr>
              <w:spacing w:after="0"/>
            </w:pPr>
            <w:r/>
            <w:r>
              <w:rPr>
                <w:rFonts w:ascii="Aptos" w:hAnsi="Aptos"/>
                <w:b w:val="0"/>
                <w:sz w:val="15"/>
              </w:rPr>
              <w:t>ScopeGrant</w:t>
            </w:r>
          </w:p>
        </w:tc>
        <w:tc>
          <w:tcPr>
            <w:tcW w:type="dxa" w:w="3485"/>
            <w:vAlign w:val="center"/>
          </w:tcPr>
          <w:p>
            <w:pPr>
              <w:spacing w:after="0"/>
            </w:pPr>
            <w:r/>
            <w:r>
              <w:rPr>
                <w:rFonts w:ascii="Aptos" w:hAnsi="Aptos"/>
                <w:b w:val="0"/>
                <w:sz w:val="15"/>
              </w:rPr>
              <w:t>PractitionerRole with constrained extension/profile versus dedicated authorisation representation</w:t>
            </w:r>
          </w:p>
        </w:tc>
        <w:tc>
          <w:tcPr>
            <w:tcW w:type="dxa" w:w="3485"/>
            <w:vAlign w:val="center"/>
          </w:tcPr>
          <w:p>
            <w:pPr>
              <w:spacing w:after="0"/>
            </w:pPr>
            <w:r/>
            <w:r>
              <w:rPr>
                <w:rFonts w:ascii="Aptos" w:hAnsi="Aptos"/>
                <w:b w:val="0"/>
                <w:sz w:val="15"/>
              </w:rPr>
              <w:t>National design question</w:t>
            </w:r>
          </w:p>
        </w:tc>
      </w:tr>
      <w:tr>
        <w:tc>
          <w:tcPr>
            <w:tcW w:type="dxa" w:w="3485"/>
            <w:vAlign w:val="center"/>
            <w:shd w:fill="F4F7FA"/>
          </w:tcPr>
          <w:p>
            <w:pPr>
              <w:spacing w:after="0"/>
            </w:pPr>
            <w:r/>
            <w:r>
              <w:rPr>
                <w:rFonts w:ascii="Aptos" w:hAnsi="Aptos"/>
                <w:b w:val="0"/>
                <w:sz w:val="15"/>
              </w:rPr>
              <w:t>RequirementSet</w:t>
            </w:r>
          </w:p>
        </w:tc>
        <w:tc>
          <w:tcPr>
            <w:tcW w:type="dxa" w:w="3485"/>
            <w:vAlign w:val="center"/>
            <w:shd w:fill="F4F7FA"/>
          </w:tcPr>
          <w:p>
            <w:pPr>
              <w:spacing w:after="0"/>
            </w:pPr>
            <w:r/>
            <w:r>
              <w:rPr>
                <w:rFonts w:ascii="Aptos" w:hAnsi="Aptos"/>
                <w:b w:val="0"/>
                <w:sz w:val="15"/>
              </w:rPr>
              <w:t>PlanDefinition/Questionnaire/other structured rules</w:t>
            </w:r>
          </w:p>
        </w:tc>
        <w:tc>
          <w:tcPr>
            <w:tcW w:type="dxa" w:w="3485"/>
            <w:vAlign w:val="center"/>
            <w:shd w:fill="F4F7FA"/>
          </w:tcPr>
          <w:p>
            <w:pPr>
              <w:spacing w:after="0"/>
            </w:pPr>
            <w:r/>
            <w:r>
              <w:rPr>
                <w:rFonts w:ascii="Aptos" w:hAnsi="Aptos"/>
                <w:b w:val="0"/>
                <w:sz w:val="15"/>
              </w:rPr>
              <w:t>Design question</w:t>
            </w:r>
          </w:p>
        </w:tc>
      </w:tr>
      <w:tr>
        <w:tc>
          <w:tcPr>
            <w:tcW w:type="dxa" w:w="3485"/>
            <w:vAlign w:val="center"/>
          </w:tcPr>
          <w:p>
            <w:pPr>
              <w:spacing w:after="0"/>
            </w:pPr>
            <w:r/>
            <w:r>
              <w:rPr>
                <w:rFonts w:ascii="Aptos" w:hAnsi="Aptos"/>
                <w:b w:val="0"/>
                <w:sz w:val="15"/>
              </w:rPr>
              <w:t>Eligibility result</w:t>
            </w:r>
          </w:p>
        </w:tc>
        <w:tc>
          <w:tcPr>
            <w:tcW w:type="dxa" w:w="3485"/>
            <w:vAlign w:val="center"/>
          </w:tcPr>
          <w:p>
            <w:pPr>
              <w:spacing w:after="0"/>
            </w:pPr>
            <w:r/>
            <w:r>
              <w:rPr>
                <w:rFonts w:ascii="Aptos" w:hAnsi="Aptos"/>
                <w:b w:val="0"/>
                <w:sz w:val="15"/>
              </w:rPr>
              <w:t>Derived operation/result; not authoritative resource</w:t>
            </w:r>
          </w:p>
        </w:tc>
        <w:tc>
          <w:tcPr>
            <w:tcW w:type="dxa" w:w="3485"/>
            <w:vAlign w:val="center"/>
          </w:tcPr>
          <w:p>
            <w:pPr>
              <w:spacing w:after="0"/>
            </w:pPr>
            <w:r/>
            <w:r>
              <w:rPr>
                <w:rFonts w:ascii="Aptos" w:hAnsi="Aptos"/>
                <w:b w:val="0"/>
                <w:sz w:val="15"/>
              </w:rPr>
              <w:t>Local initially</w:t>
            </w:r>
          </w:p>
        </w:tc>
      </w:tr>
      <w:tr>
        <w:tc>
          <w:tcPr>
            <w:tcW w:type="dxa" w:w="3485"/>
            <w:vAlign w:val="center"/>
            <w:shd w:fill="F4F7FA"/>
          </w:tcPr>
          <w:p>
            <w:pPr>
              <w:spacing w:after="0"/>
            </w:pPr>
            <w:r/>
            <w:r>
              <w:rPr>
                <w:rFonts w:ascii="Aptos" w:hAnsi="Aptos"/>
                <w:b w:val="0"/>
                <w:sz w:val="15"/>
              </w:rPr>
              <w:t>Vacancy/booking</w:t>
            </w:r>
          </w:p>
        </w:tc>
        <w:tc>
          <w:tcPr>
            <w:tcW w:type="dxa" w:w="3485"/>
            <w:vAlign w:val="center"/>
            <w:shd w:fill="F4F7FA"/>
          </w:tcPr>
          <w:p>
            <w:pPr>
              <w:spacing w:after="0"/>
            </w:pPr>
            <w:r/>
            <w:r>
              <w:rPr>
                <w:rFonts w:ascii="Aptos" w:hAnsi="Aptos"/>
                <w:b w:val="0"/>
                <w:sz w:val="15"/>
              </w:rPr>
              <w:t>Workforce domain outside PCA core</w:t>
            </w:r>
          </w:p>
        </w:tc>
        <w:tc>
          <w:tcPr>
            <w:tcW w:type="dxa" w:w="3485"/>
            <w:vAlign w:val="center"/>
            <w:shd w:fill="F4F7FA"/>
          </w:tcPr>
          <w:p>
            <w:pPr>
              <w:spacing w:after="0"/>
            </w:pPr>
            <w:r/>
            <w:r>
              <w:rPr>
                <w:rFonts w:ascii="Aptos" w:hAnsi="Aptos"/>
                <w:b w:val="0"/>
                <w:sz w:val="15"/>
              </w:rPr>
              <w:t>Local/API domain</w:t>
            </w:r>
          </w:p>
        </w:tc>
      </w:tr>
    </w:tbl>
    <w:p/>
    <w:p>
      <w:r>
        <w:t>PCA v26.1.0 is based on FHIR R4 and currently publishes profiles including Practitioner, PractitionerRole, Organization, HealthcareService, Location, Provenance, Task, Contract and Subscription. Its Provenance profile already records data retrieved, updated or verified from external systems of record, providing a useful pattern for assurance provenance.</w:t>
      </w:r>
    </w:p>
    <w:p>
      <w:pPr>
        <w:pStyle w:val="Heading1"/>
      </w:pPr>
      <w:r>
        <w:t>35. Interoperability rule</w:t>
      </w:r>
    </w:p>
    <w:tbl>
      <w:tblPr>
        <w:tblStyle w:val="TableGrid"/>
        <w:tblW w:type="auto" w:w="0"/>
        <w:tblLook w:firstColumn="1" w:firstRow="1" w:lastColumn="0" w:lastRow="0" w:noHBand="0" w:noVBand="1" w:val="04A0"/>
      </w:tblPr>
      <w:tblGrid>
        <w:gridCol w:w="10454"/>
      </w:tblGrid>
      <w:tr>
        <w:tc>
          <w:tcPr>
            <w:tcW w:type="dxa" w:w="10454"/>
            <w:shd w:fill="EAF0F8"/>
          </w:tcPr>
          <w:p>
            <w:r/>
            <w:r>
              <w:rPr>
                <w:rFonts w:ascii="Aptos" w:hAnsi="Aptos"/>
                <w:b/>
                <w:color w:val="17365D"/>
                <w:sz w:val="20"/>
              </w:rPr>
              <w:t>Do not distort the canonical model merely to fit an existing FHIR resource. Maintain a semantically correct internal model, then define a governed mapping or propose a standards gap where necessary.</w:t>
            </w:r>
          </w:p>
        </w:tc>
      </w:tr>
    </w:tbl>
    <w:p/>
    <w:p>
      <w:pPr>
        <w:pStyle w:val="Heading1"/>
      </w:pPr>
      <w:r>
        <w:t>36. External integration priorities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7365D"/>
          </w:tcPr>
          <w:p>
            <w:pPr>
              <w:spacing w:after="0"/>
            </w:pPr>
            <w:r/>
            <w:r>
              <w:rPr>
                <w:rFonts w:ascii="Aptos" w:hAnsi="Aptos"/>
                <w:b/>
                <w:color w:val="FFFFFF"/>
                <w:sz w:val="15"/>
              </w:rPr>
              <w:t>Priority</w:t>
            </w:r>
          </w:p>
        </w:tc>
        <w:tc>
          <w:tcPr>
            <w:tcW w:type="dxa" w:w="3485"/>
            <w:vAlign w:val="center"/>
            <w:shd w:fill="17365D"/>
          </w:tcPr>
          <w:p>
            <w:pPr>
              <w:spacing w:after="0"/>
            </w:pPr>
            <w:r/>
            <w:r>
              <w:rPr>
                <w:rFonts w:ascii="Aptos" w:hAnsi="Aptos"/>
                <w:b/>
                <w:color w:val="FFFFFF"/>
                <w:sz w:val="15"/>
              </w:rPr>
              <w:t>Integration</w:t>
            </w:r>
          </w:p>
        </w:tc>
        <w:tc>
          <w:tcPr>
            <w:tcW w:type="dxa" w:w="3485"/>
            <w:vAlign w:val="center"/>
            <w:shd w:fill="17365D"/>
          </w:tcPr>
          <w:p>
            <w:pPr>
              <w:spacing w:after="0"/>
            </w:pPr>
            <w:r/>
            <w:r>
              <w:rPr>
                <w:rFonts w:ascii="Aptos" w:hAnsi="Aptos"/>
                <w:b/>
                <w:color w:val="FFFFFF"/>
                <w:sz w:val="15"/>
              </w:rPr>
              <w:t>MVP position</w:t>
            </w:r>
          </w:p>
        </w:tc>
      </w:tr>
      <w:tr>
        <w:tc>
          <w:tcPr>
            <w:tcW w:type="dxa" w:w="3485"/>
            <w:vAlign w:val="center"/>
          </w:tcPr>
          <w:p>
            <w:pPr>
              <w:spacing w:after="0"/>
            </w:pPr>
            <w:r/>
            <w:r>
              <w:rPr>
                <w:rFonts w:ascii="Aptos" w:hAnsi="Aptos"/>
                <w:b w:val="0"/>
                <w:sz w:val="15"/>
              </w:rPr>
              <w:t>P0</w:t>
            </w:r>
          </w:p>
        </w:tc>
        <w:tc>
          <w:tcPr>
            <w:tcW w:type="dxa" w:w="3485"/>
            <w:vAlign w:val="center"/>
          </w:tcPr>
          <w:p>
            <w:pPr>
              <w:spacing w:after="0"/>
            </w:pPr>
            <w:r/>
            <w:r>
              <w:rPr>
                <w:rFonts w:ascii="Aptos" w:hAnsi="Aptos"/>
                <w:b w:val="0"/>
                <w:sz w:val="15"/>
              </w:rPr>
              <w:t>Existing YNLHN credential/scope source</w:t>
            </w:r>
          </w:p>
        </w:tc>
        <w:tc>
          <w:tcPr>
            <w:tcW w:type="dxa" w:w="3485"/>
            <w:vAlign w:val="center"/>
          </w:tcPr>
          <w:p>
            <w:pPr>
              <w:spacing w:after="0"/>
            </w:pPr>
            <w:r/>
            <w:r>
              <w:rPr>
                <w:rFonts w:ascii="Aptos" w:hAnsi="Aptos"/>
                <w:b w:val="0"/>
                <w:sz w:val="15"/>
              </w:rPr>
              <w:t>Required import/linkage for closed pilot</w:t>
            </w:r>
          </w:p>
        </w:tc>
      </w:tr>
      <w:tr>
        <w:tc>
          <w:tcPr>
            <w:tcW w:type="dxa" w:w="3485"/>
            <w:vAlign w:val="center"/>
            <w:shd w:fill="F4F7FA"/>
          </w:tcPr>
          <w:p>
            <w:pPr>
              <w:spacing w:after="0"/>
            </w:pPr>
            <w:r/>
            <w:r>
              <w:rPr>
                <w:rFonts w:ascii="Aptos" w:hAnsi="Aptos"/>
                <w:b w:val="0"/>
                <w:sz w:val="15"/>
              </w:rPr>
              <w:t>P0</w:t>
            </w:r>
          </w:p>
        </w:tc>
        <w:tc>
          <w:tcPr>
            <w:tcW w:type="dxa" w:w="3485"/>
            <w:vAlign w:val="center"/>
            <w:shd w:fill="F4F7FA"/>
          </w:tcPr>
          <w:p>
            <w:pPr>
              <w:spacing w:after="0"/>
            </w:pPr>
            <w:r/>
            <w:r>
              <w:rPr>
                <w:rFonts w:ascii="Aptos" w:hAnsi="Aptos"/>
                <w:b w:val="0"/>
                <w:sz w:val="15"/>
              </w:rPr>
              <w:t>Email/SMS/notification service</w:t>
            </w:r>
          </w:p>
        </w:tc>
        <w:tc>
          <w:tcPr>
            <w:tcW w:type="dxa" w:w="3485"/>
            <w:vAlign w:val="center"/>
            <w:shd w:fill="F4F7FA"/>
          </w:tcPr>
          <w:p>
            <w:pPr>
              <w:spacing w:after="0"/>
            </w:pPr>
            <w:r/>
            <w:r>
              <w:rPr>
                <w:rFonts w:ascii="Aptos" w:hAnsi="Aptos"/>
                <w:b w:val="0"/>
                <w:sz w:val="15"/>
              </w:rPr>
              <w:t>Required</w:t>
            </w:r>
          </w:p>
        </w:tc>
      </w:tr>
      <w:tr>
        <w:tc>
          <w:tcPr>
            <w:tcW w:type="dxa" w:w="3485"/>
            <w:vAlign w:val="center"/>
          </w:tcPr>
          <w:p>
            <w:pPr>
              <w:spacing w:after="0"/>
            </w:pPr>
            <w:r/>
            <w:r>
              <w:rPr>
                <w:rFonts w:ascii="Aptos" w:hAnsi="Aptos"/>
                <w:b w:val="0"/>
                <w:sz w:val="15"/>
              </w:rPr>
              <w:t>P0</w:t>
            </w:r>
          </w:p>
        </w:tc>
        <w:tc>
          <w:tcPr>
            <w:tcW w:type="dxa" w:w="3485"/>
            <w:vAlign w:val="center"/>
          </w:tcPr>
          <w:p>
            <w:pPr>
              <w:spacing w:after="0"/>
            </w:pPr>
            <w:r/>
            <w:r>
              <w:rPr>
                <w:rFonts w:ascii="Aptos" w:hAnsi="Aptos"/>
                <w:b w:val="0"/>
                <w:sz w:val="15"/>
              </w:rPr>
              <w:t>Object storage + malware scan</w:t>
            </w:r>
          </w:p>
        </w:tc>
        <w:tc>
          <w:tcPr>
            <w:tcW w:type="dxa" w:w="3485"/>
            <w:vAlign w:val="center"/>
          </w:tcPr>
          <w:p>
            <w:pPr>
              <w:spacing w:after="0"/>
            </w:pPr>
            <w:r/>
            <w:r>
              <w:rPr>
                <w:rFonts w:ascii="Aptos" w:hAnsi="Aptos"/>
                <w:b w:val="0"/>
                <w:sz w:val="15"/>
              </w:rPr>
              <w:t>Required</w:t>
            </w:r>
          </w:p>
        </w:tc>
      </w:tr>
      <w:tr>
        <w:tc>
          <w:tcPr>
            <w:tcW w:type="dxa" w:w="3485"/>
            <w:vAlign w:val="center"/>
            <w:shd w:fill="F4F7FA"/>
          </w:tcPr>
          <w:p>
            <w:pPr>
              <w:spacing w:after="0"/>
            </w:pPr>
            <w:r/>
            <w:r>
              <w:rPr>
                <w:rFonts w:ascii="Aptos" w:hAnsi="Aptos"/>
                <w:b w:val="0"/>
                <w:sz w:val="15"/>
              </w:rPr>
              <w:t>P1</w:t>
            </w:r>
          </w:p>
        </w:tc>
        <w:tc>
          <w:tcPr>
            <w:tcW w:type="dxa" w:w="3485"/>
            <w:vAlign w:val="center"/>
            <w:shd w:fill="F4F7FA"/>
          </w:tcPr>
          <w:p>
            <w:pPr>
              <w:spacing w:after="0"/>
            </w:pPr>
            <w:r/>
            <w:r>
              <w:rPr>
                <w:rFonts w:ascii="Aptos" w:hAnsi="Aptos"/>
                <w:b w:val="0"/>
                <w:sz w:val="15"/>
              </w:rPr>
              <w:t>Ahpra registration validation</w:t>
            </w:r>
          </w:p>
        </w:tc>
        <w:tc>
          <w:tcPr>
            <w:tcW w:type="dxa" w:w="3485"/>
            <w:vAlign w:val="center"/>
            <w:shd w:fill="F4F7FA"/>
          </w:tcPr>
          <w:p>
            <w:pPr>
              <w:spacing w:after="0"/>
            </w:pPr>
            <w:r/>
            <w:r>
              <w:rPr>
                <w:rFonts w:ascii="Aptos" w:hAnsi="Aptos"/>
                <w:b w:val="0"/>
                <w:sz w:val="15"/>
              </w:rPr>
              <w:t>Prefer automated if lawful/available; otherwise controlled verification</w:t>
            </w:r>
          </w:p>
        </w:tc>
      </w:tr>
      <w:tr>
        <w:tc>
          <w:tcPr>
            <w:tcW w:type="dxa" w:w="3485"/>
            <w:vAlign w:val="center"/>
          </w:tcPr>
          <w:p>
            <w:pPr>
              <w:spacing w:after="0"/>
            </w:pPr>
            <w:r/>
            <w:r>
              <w:rPr>
                <w:rFonts w:ascii="Aptos" w:hAnsi="Aptos"/>
                <w:b w:val="0"/>
                <w:sz w:val="15"/>
              </w:rPr>
              <w:t>P1</w:t>
            </w:r>
          </w:p>
        </w:tc>
        <w:tc>
          <w:tcPr>
            <w:tcW w:type="dxa" w:w="3485"/>
            <w:vAlign w:val="center"/>
          </w:tcPr>
          <w:p>
            <w:pPr>
              <w:spacing w:after="0"/>
            </w:pPr>
            <w:r/>
            <w:r>
              <w:rPr>
                <w:rFonts w:ascii="Aptos" w:hAnsi="Aptos"/>
                <w:b w:val="0"/>
                <w:sz w:val="15"/>
              </w:rPr>
              <w:t>Finance/roster export</w:t>
            </w:r>
          </w:p>
        </w:tc>
        <w:tc>
          <w:tcPr>
            <w:tcW w:type="dxa" w:w="3485"/>
            <w:vAlign w:val="center"/>
          </w:tcPr>
          <w:p>
            <w:pPr>
              <w:spacing w:after="0"/>
            </w:pPr>
            <w:r/>
            <w:r>
              <w:rPr>
                <w:rFonts w:ascii="Aptos" w:hAnsi="Aptos"/>
                <w:b w:val="0"/>
                <w:sz w:val="15"/>
              </w:rPr>
              <w:t>File/API integration after booking/timesheet pilot</w:t>
            </w:r>
          </w:p>
        </w:tc>
      </w:tr>
      <w:tr>
        <w:tc>
          <w:tcPr>
            <w:tcW w:type="dxa" w:w="3485"/>
            <w:vAlign w:val="center"/>
            <w:shd w:fill="F4F7FA"/>
          </w:tcPr>
          <w:p>
            <w:pPr>
              <w:spacing w:after="0"/>
            </w:pPr>
            <w:r/>
            <w:r>
              <w:rPr>
                <w:rFonts w:ascii="Aptos" w:hAnsi="Aptos"/>
                <w:b w:val="0"/>
                <w:sz w:val="15"/>
              </w:rPr>
              <w:t>P1</w:t>
            </w:r>
          </w:p>
        </w:tc>
        <w:tc>
          <w:tcPr>
            <w:tcW w:type="dxa" w:w="3485"/>
            <w:vAlign w:val="center"/>
            <w:shd w:fill="F4F7FA"/>
          </w:tcPr>
          <w:p>
            <w:pPr>
              <w:spacing w:after="0"/>
            </w:pPr>
            <w:r/>
            <w:r>
              <w:rPr>
                <w:rFonts w:ascii="Aptos" w:hAnsi="Aptos"/>
                <w:b w:val="0"/>
                <w:sz w:val="15"/>
              </w:rPr>
              <w:t>Agency interface</w:t>
            </w:r>
          </w:p>
        </w:tc>
        <w:tc>
          <w:tcPr>
            <w:tcW w:type="dxa" w:w="3485"/>
            <w:vAlign w:val="center"/>
            <w:shd w:fill="F4F7FA"/>
          </w:tcPr>
          <w:p>
            <w:pPr>
              <w:spacing w:after="0"/>
            </w:pPr>
            <w:r/>
            <w:r>
              <w:rPr>
                <w:rFonts w:ascii="Aptos" w:hAnsi="Aptos"/>
                <w:b w:val="0"/>
                <w:sz w:val="15"/>
              </w:rPr>
              <w:t>Portal first; API later</w:t>
            </w:r>
          </w:p>
        </w:tc>
      </w:tr>
      <w:tr>
        <w:tc>
          <w:tcPr>
            <w:tcW w:type="dxa" w:w="3485"/>
            <w:vAlign w:val="center"/>
          </w:tcPr>
          <w:p>
            <w:pPr>
              <w:spacing w:after="0"/>
            </w:pPr>
            <w:r/>
            <w:r>
              <w:rPr>
                <w:rFonts w:ascii="Aptos" w:hAnsi="Aptos"/>
                <w:b w:val="0"/>
                <w:sz w:val="15"/>
              </w:rPr>
              <w:t>P2</w:t>
            </w:r>
          </w:p>
        </w:tc>
        <w:tc>
          <w:tcPr>
            <w:tcW w:type="dxa" w:w="3485"/>
            <w:vAlign w:val="center"/>
          </w:tcPr>
          <w:p>
            <w:pPr>
              <w:spacing w:after="0"/>
            </w:pPr>
            <w:r/>
            <w:r>
              <w:rPr>
                <w:rFonts w:ascii="Aptos" w:hAnsi="Aptos"/>
                <w:b w:val="0"/>
                <w:sz w:val="15"/>
              </w:rPr>
              <w:t>HI/PCA/HCA integration</w:t>
            </w:r>
          </w:p>
        </w:tc>
        <w:tc>
          <w:tcPr>
            <w:tcW w:type="dxa" w:w="3485"/>
            <w:vAlign w:val="center"/>
          </w:tcPr>
          <w:p>
            <w:pPr>
              <w:spacing w:after="0"/>
            </w:pPr>
            <w:r/>
            <w:r>
              <w:rPr>
                <w:rFonts w:ascii="Aptos" w:hAnsi="Aptos"/>
                <w:b w:val="0"/>
                <w:sz w:val="15"/>
              </w:rPr>
              <w:t>Architecture-ready; implement when agreements/use case mature</w:t>
            </w:r>
          </w:p>
        </w:tc>
      </w:tr>
      <w:tr>
        <w:tc>
          <w:tcPr>
            <w:tcW w:type="dxa" w:w="3485"/>
            <w:vAlign w:val="center"/>
            <w:shd w:fill="F4F7FA"/>
          </w:tcPr>
          <w:p>
            <w:pPr>
              <w:spacing w:after="0"/>
            </w:pPr>
            <w:r/>
            <w:r>
              <w:rPr>
                <w:rFonts w:ascii="Aptos" w:hAnsi="Aptos"/>
                <w:b w:val="0"/>
                <w:sz w:val="15"/>
              </w:rPr>
              <w:t>P2</w:t>
            </w:r>
          </w:p>
        </w:tc>
        <w:tc>
          <w:tcPr>
            <w:tcW w:type="dxa" w:w="3485"/>
            <w:vAlign w:val="center"/>
            <w:shd w:fill="F4F7FA"/>
          </w:tcPr>
          <w:p>
            <w:pPr>
              <w:spacing w:after="0"/>
            </w:pPr>
            <w:r/>
            <w:r>
              <w:rPr>
                <w:rFonts w:ascii="Aptos" w:hAnsi="Aptos"/>
                <w:b w:val="0"/>
                <w:sz w:val="15"/>
              </w:rPr>
              <w:t>College/credential authoritative sources</w:t>
            </w:r>
          </w:p>
        </w:tc>
        <w:tc>
          <w:tcPr>
            <w:tcW w:type="dxa" w:w="3485"/>
            <w:vAlign w:val="center"/>
            <w:shd w:fill="F4F7FA"/>
          </w:tcPr>
          <w:p>
            <w:pPr>
              <w:spacing w:after="0"/>
            </w:pPr>
            <w:r/>
            <w:r>
              <w:rPr>
                <w:rFonts w:ascii="Aptos" w:hAnsi="Aptos"/>
                <w:b w:val="0"/>
                <w:sz w:val="15"/>
              </w:rPr>
              <w:t>Progressively add</w:t>
            </w:r>
          </w:p>
        </w:tc>
      </w:tr>
      <w:tr>
        <w:tc>
          <w:tcPr>
            <w:tcW w:type="dxa" w:w="3485"/>
            <w:vAlign w:val="center"/>
          </w:tcPr>
          <w:p>
            <w:pPr>
              <w:spacing w:after="0"/>
            </w:pPr>
            <w:r/>
            <w:r>
              <w:rPr>
                <w:rFonts w:ascii="Aptos" w:hAnsi="Aptos"/>
                <w:b w:val="0"/>
                <w:sz w:val="15"/>
              </w:rPr>
              <w:t>P3</w:t>
            </w:r>
          </w:p>
        </w:tc>
        <w:tc>
          <w:tcPr>
            <w:tcW w:type="dxa" w:w="3485"/>
            <w:vAlign w:val="center"/>
          </w:tcPr>
          <w:p>
            <w:pPr>
              <w:spacing w:after="0"/>
            </w:pPr>
            <w:r/>
            <w:r>
              <w:rPr>
                <w:rFonts w:ascii="Aptos" w:hAnsi="Aptos"/>
                <w:b w:val="0"/>
                <w:sz w:val="15"/>
              </w:rPr>
              <w:t>Cross-jurisdiction credential exchange</w:t>
            </w:r>
          </w:p>
        </w:tc>
        <w:tc>
          <w:tcPr>
            <w:tcW w:type="dxa" w:w="3485"/>
            <w:vAlign w:val="center"/>
          </w:tcPr>
          <w:p>
            <w:pPr>
              <w:spacing w:after="0"/>
            </w:pPr>
            <w:r/>
            <w:r>
              <w:rPr>
                <w:rFonts w:ascii="Aptos" w:hAnsi="Aptos"/>
                <w:b w:val="0"/>
                <w:sz w:val="15"/>
              </w:rPr>
              <w:t>After SA portability proof</w:t>
            </w:r>
          </w:p>
        </w:tc>
      </w:tr>
    </w:tbl>
    <w:p/>
    <w:p>
      <w:pPr>
        <w:pStyle w:val="Heading1"/>
      </w:pPr>
      <w:r>
        <w:t>37. Notification service</w:t>
      </w:r>
    </w:p>
    <w:p>
      <w:pPr>
        <w:pStyle w:val="ListBullet"/>
        <w:spacing w:after="40"/>
      </w:pPr>
      <w:r>
        <w:t>Credential expiry reminders</w:t>
      </w:r>
    </w:p>
    <w:p>
      <w:pPr>
        <w:pStyle w:val="ListBullet"/>
        <w:spacing w:after="40"/>
      </w:pPr>
      <w:r>
        <w:t>Evidence/verification requests</w:t>
      </w:r>
    </w:p>
    <w:p>
      <w:pPr>
        <w:pStyle w:val="ListBullet"/>
        <w:spacing w:after="40"/>
      </w:pPr>
      <w:r>
        <w:t>Vacancy notifications based on doctor preferences</w:t>
      </w:r>
    </w:p>
    <w:p>
      <w:pPr>
        <w:pStyle w:val="ListBullet"/>
        <w:spacing w:after="40"/>
      </w:pPr>
      <w:r>
        <w:t>Agency sourcing-stage release</w:t>
      </w:r>
    </w:p>
    <w:p>
      <w:pPr>
        <w:pStyle w:val="ListBullet"/>
        <w:spacing w:after="40"/>
      </w:pPr>
      <w:r>
        <w:t>Booking confirmation/change/cancellation</w:t>
      </w:r>
    </w:p>
    <w:p>
      <w:pPr>
        <w:pStyle w:val="ListBullet"/>
        <w:spacing w:after="40"/>
      </w:pPr>
      <w:r>
        <w:t>Timesheet submission and approval</w:t>
      </w:r>
    </w:p>
    <w:p>
      <w:pPr>
        <w:pStyle w:val="ListBullet"/>
        <w:spacing w:after="40"/>
      </w:pPr>
      <w:r>
        <w:t>Post-shift experience survey</w:t>
      </w:r>
    </w:p>
    <w:p>
      <w:pPr>
        <w:pStyle w:val="ListBullet"/>
        <w:spacing w:after="40"/>
      </w:pPr>
      <w:r>
        <w:t>Security events and share access where appropriate</w:t>
      </w:r>
    </w:p>
    <w:p>
      <w:r>
        <w:t>Notification preferences, quiet hours, deduplication and rate limiting are first-class configuration.</w:t>
      </w:r>
    </w:p>
    <w:p>
      <w:pPr>
        <w:pStyle w:val="Heading1"/>
      </w:pPr>
      <w:r>
        <w:t>38. Analytics model</w:t>
      </w:r>
    </w:p>
    <w:p>
      <w:r>
        <w:t>Transactional data should feed a pseudonymised analytical model through events/ETL.</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Fact</w:t>
            </w:r>
          </w:p>
        </w:tc>
        <w:tc>
          <w:tcPr>
            <w:tcW w:type="dxa" w:w="5227"/>
            <w:vAlign w:val="center"/>
            <w:shd w:fill="17365D"/>
          </w:tcPr>
          <w:p>
            <w:pPr>
              <w:spacing w:after="0"/>
            </w:pPr>
            <w:r/>
            <w:r>
              <w:rPr>
                <w:rFonts w:ascii="Aptos" w:hAnsi="Aptos"/>
                <w:b/>
                <w:color w:val="FFFFFF"/>
                <w:sz w:val="15"/>
              </w:rPr>
              <w:t>Dimensions</w:t>
            </w:r>
          </w:p>
        </w:tc>
      </w:tr>
      <w:tr>
        <w:tc>
          <w:tcPr>
            <w:tcW w:type="dxa" w:w="5227"/>
            <w:vAlign w:val="center"/>
          </w:tcPr>
          <w:p>
            <w:pPr>
              <w:spacing w:after="0"/>
            </w:pPr>
            <w:r/>
            <w:r>
              <w:rPr>
                <w:rFonts w:ascii="Aptos" w:hAnsi="Aptos"/>
                <w:b w:val="0"/>
                <w:sz w:val="15"/>
              </w:rPr>
              <w:t>Vacancy fact</w:t>
            </w:r>
          </w:p>
        </w:tc>
        <w:tc>
          <w:tcPr>
            <w:tcW w:type="dxa" w:w="5227"/>
            <w:vAlign w:val="center"/>
          </w:tcPr>
          <w:p>
            <w:pPr>
              <w:spacing w:after="0"/>
            </w:pPr>
            <w:r/>
            <w:r>
              <w:rPr>
                <w:rFonts w:ascii="Aptos" w:hAnsi="Aptos"/>
                <w:b w:val="0"/>
                <w:sz w:val="15"/>
              </w:rPr>
              <w:t>site, role, shift, lead time, sourcing stage</w:t>
            </w:r>
          </w:p>
        </w:tc>
      </w:tr>
      <w:tr>
        <w:tc>
          <w:tcPr>
            <w:tcW w:type="dxa" w:w="5227"/>
            <w:vAlign w:val="center"/>
            <w:shd w:fill="F4F7FA"/>
          </w:tcPr>
          <w:p>
            <w:pPr>
              <w:spacing w:after="0"/>
            </w:pPr>
            <w:r/>
            <w:r>
              <w:rPr>
                <w:rFonts w:ascii="Aptos" w:hAnsi="Aptos"/>
                <w:b w:val="0"/>
                <w:sz w:val="15"/>
              </w:rPr>
              <w:t>Candidate fact</w:t>
            </w:r>
          </w:p>
        </w:tc>
        <w:tc>
          <w:tcPr>
            <w:tcW w:type="dxa" w:w="5227"/>
            <w:vAlign w:val="center"/>
            <w:shd w:fill="F4F7FA"/>
          </w:tcPr>
          <w:p>
            <w:pPr>
              <w:spacing w:after="0"/>
            </w:pPr>
            <w:r/>
            <w:r>
              <w:rPr>
                <w:rFonts w:ascii="Aptos" w:hAnsi="Aptos"/>
                <w:b w:val="0"/>
                <w:sz w:val="15"/>
              </w:rPr>
              <w:t>eligibility, response, source</w:t>
            </w:r>
          </w:p>
        </w:tc>
      </w:tr>
      <w:tr>
        <w:tc>
          <w:tcPr>
            <w:tcW w:type="dxa" w:w="5227"/>
            <w:vAlign w:val="center"/>
          </w:tcPr>
          <w:p>
            <w:pPr>
              <w:spacing w:after="0"/>
            </w:pPr>
            <w:r/>
            <w:r>
              <w:rPr>
                <w:rFonts w:ascii="Aptos" w:hAnsi="Aptos"/>
                <w:b w:val="0"/>
                <w:sz w:val="15"/>
              </w:rPr>
              <w:t>Booking fact</w:t>
            </w:r>
          </w:p>
        </w:tc>
        <w:tc>
          <w:tcPr>
            <w:tcW w:type="dxa" w:w="5227"/>
            <w:vAlign w:val="center"/>
          </w:tcPr>
          <w:p>
            <w:pPr>
              <w:spacing w:after="0"/>
            </w:pPr>
            <w:r/>
            <w:r>
              <w:rPr>
                <w:rFonts w:ascii="Aptos" w:hAnsi="Aptos"/>
                <w:b w:val="0"/>
                <w:sz w:val="15"/>
              </w:rPr>
              <w:t>site, role, doctor analytical key, source, cost snapshot</w:t>
            </w:r>
          </w:p>
        </w:tc>
      </w:tr>
      <w:tr>
        <w:tc>
          <w:tcPr>
            <w:tcW w:type="dxa" w:w="5227"/>
            <w:vAlign w:val="center"/>
            <w:shd w:fill="F4F7FA"/>
          </w:tcPr>
          <w:p>
            <w:pPr>
              <w:spacing w:after="0"/>
            </w:pPr>
            <w:r/>
            <w:r>
              <w:rPr>
                <w:rFonts w:ascii="Aptos" w:hAnsi="Aptos"/>
                <w:b w:val="0"/>
                <w:sz w:val="15"/>
              </w:rPr>
              <w:t>Timesheet fact</w:t>
            </w:r>
          </w:p>
        </w:tc>
        <w:tc>
          <w:tcPr>
            <w:tcW w:type="dxa" w:w="5227"/>
            <w:vAlign w:val="center"/>
            <w:shd w:fill="F4F7FA"/>
          </w:tcPr>
          <w:p>
            <w:pPr>
              <w:spacing w:after="0"/>
            </w:pPr>
            <w:r/>
            <w:r>
              <w:rPr>
                <w:rFonts w:ascii="Aptos" w:hAnsi="Aptos"/>
                <w:b w:val="0"/>
                <w:sz w:val="15"/>
              </w:rPr>
              <w:t>hours, approval delay, amendment</w:t>
            </w:r>
          </w:p>
        </w:tc>
      </w:tr>
      <w:tr>
        <w:tc>
          <w:tcPr>
            <w:tcW w:type="dxa" w:w="5227"/>
            <w:vAlign w:val="center"/>
          </w:tcPr>
          <w:p>
            <w:pPr>
              <w:spacing w:after="0"/>
            </w:pPr>
            <w:r/>
            <w:r>
              <w:rPr>
                <w:rFonts w:ascii="Aptos" w:hAnsi="Aptos"/>
                <w:b w:val="0"/>
                <w:sz w:val="15"/>
              </w:rPr>
              <w:t>Credential fact</w:t>
            </w:r>
          </w:p>
        </w:tc>
        <w:tc>
          <w:tcPr>
            <w:tcW w:type="dxa" w:w="5227"/>
            <w:vAlign w:val="center"/>
          </w:tcPr>
          <w:p>
            <w:pPr>
              <w:spacing w:after="0"/>
            </w:pPr>
            <w:r/>
            <w:r>
              <w:rPr>
                <w:rFonts w:ascii="Aptos" w:hAnsi="Aptos"/>
                <w:b w:val="0"/>
                <w:sz w:val="15"/>
              </w:rPr>
              <w:t>type, currency, assurance, update events</w:t>
            </w:r>
          </w:p>
        </w:tc>
      </w:tr>
      <w:tr>
        <w:tc>
          <w:tcPr>
            <w:tcW w:type="dxa" w:w="5227"/>
            <w:vAlign w:val="center"/>
            <w:shd w:fill="F4F7FA"/>
          </w:tcPr>
          <w:p>
            <w:pPr>
              <w:spacing w:after="0"/>
            </w:pPr>
            <w:r/>
            <w:r>
              <w:rPr>
                <w:rFonts w:ascii="Aptos" w:hAnsi="Aptos"/>
                <w:b w:val="0"/>
                <w:sz w:val="15"/>
              </w:rPr>
              <w:t>Experience fact</w:t>
            </w:r>
          </w:p>
        </w:tc>
        <w:tc>
          <w:tcPr>
            <w:tcW w:type="dxa" w:w="5227"/>
            <w:vAlign w:val="center"/>
            <w:shd w:fill="F4F7FA"/>
          </w:tcPr>
          <w:p>
            <w:pPr>
              <w:spacing w:after="0"/>
            </w:pPr>
            <w:r/>
            <w:r>
              <w:rPr>
                <w:rFonts w:ascii="Aptos" w:hAnsi="Aptos"/>
                <w:b w:val="0"/>
                <w:sz w:val="15"/>
              </w:rPr>
              <w:t>site, role, period, response domains</w:t>
            </w:r>
          </w:p>
        </w:tc>
      </w:tr>
      <w:tr>
        <w:tc>
          <w:tcPr>
            <w:tcW w:type="dxa" w:w="5227"/>
            <w:vAlign w:val="center"/>
          </w:tcPr>
          <w:p>
            <w:pPr>
              <w:spacing w:after="0"/>
            </w:pPr>
            <w:r/>
            <w:r>
              <w:rPr>
                <w:rFonts w:ascii="Aptos" w:hAnsi="Aptos"/>
                <w:b w:val="0"/>
                <w:sz w:val="15"/>
              </w:rPr>
              <w:t>Return fact</w:t>
            </w:r>
          </w:p>
        </w:tc>
        <w:tc>
          <w:tcPr>
            <w:tcW w:type="dxa" w:w="5227"/>
            <w:vAlign w:val="center"/>
          </w:tcPr>
          <w:p>
            <w:pPr>
              <w:spacing w:after="0"/>
            </w:pPr>
            <w:r/>
            <w:r>
              <w:rPr>
                <w:rFonts w:ascii="Aptos" w:hAnsi="Aptos"/>
                <w:b w:val="0"/>
                <w:sz w:val="15"/>
              </w:rPr>
              <w:t>prior site, subsequent opportunity, eligible return</w:t>
            </w:r>
          </w:p>
        </w:tc>
      </w:tr>
      <w:tr>
        <w:tc>
          <w:tcPr>
            <w:tcW w:type="dxa" w:w="5227"/>
            <w:vAlign w:val="center"/>
            <w:shd w:fill="F4F7FA"/>
          </w:tcPr>
          <w:p>
            <w:pPr>
              <w:spacing w:after="0"/>
            </w:pPr>
            <w:r/>
            <w:r>
              <w:rPr>
                <w:rFonts w:ascii="Aptos" w:hAnsi="Aptos"/>
                <w:b w:val="0"/>
                <w:sz w:val="15"/>
              </w:rPr>
              <w:t>Agency fact</w:t>
            </w:r>
          </w:p>
        </w:tc>
        <w:tc>
          <w:tcPr>
            <w:tcW w:type="dxa" w:w="5227"/>
            <w:vAlign w:val="center"/>
            <w:shd w:fill="F4F7FA"/>
          </w:tcPr>
          <w:p>
            <w:pPr>
              <w:spacing w:after="0"/>
            </w:pPr>
            <w:r/>
            <w:r>
              <w:rPr>
                <w:rFonts w:ascii="Aptos" w:hAnsi="Aptos"/>
                <w:b w:val="0"/>
                <w:sz w:val="15"/>
              </w:rPr>
              <w:t>supplier, response, fill, cancellation, commission/cost</w:t>
            </w:r>
          </w:p>
        </w:tc>
      </w:tr>
    </w:tbl>
    <w:p/>
    <w:p>
      <w:r>
        <w:t>The analytical practitioner key must not be the HPI-I or Ahpra registration number.</w:t>
      </w:r>
    </w:p>
    <w:p>
      <w:pPr>
        <w:pStyle w:val="Heading1"/>
      </w:pPr>
      <w:r>
        <w:t>39. Return-rate definition</w:t>
      </w:r>
    </w:p>
    <w:p>
      <w:r>
        <w:t>Raw repeat-shift rate is biased by whether another suitable opportunity existed. The preferred measure is eligible return: after an index shift, did the practitioner accept a subsequent suitable opportunity within the defined period when at least one suitable opportunity was available and visible/offered?</w:t>
      </w:r>
    </w:p>
    <w:p>
      <w:r>
        <w:t>Store both raw repeat and eligible-return measures, with denominator rules versioned.</w:t>
      </w:r>
    </w:p>
    <w:p>
      <w:pPr>
        <w:pStyle w:val="Heading1"/>
      </w:pPr>
      <w:r>
        <w:t>40. Non-functional requirements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Area</w:t>
            </w:r>
          </w:p>
        </w:tc>
        <w:tc>
          <w:tcPr>
            <w:tcW w:type="dxa" w:w="5227"/>
            <w:vAlign w:val="center"/>
            <w:shd w:fill="17365D"/>
          </w:tcPr>
          <w:p>
            <w:pPr>
              <w:spacing w:after="0"/>
            </w:pPr>
            <w:r/>
            <w:r>
              <w:rPr>
                <w:rFonts w:ascii="Aptos" w:hAnsi="Aptos"/>
                <w:b/>
                <w:color w:val="FFFFFF"/>
                <w:sz w:val="15"/>
              </w:rPr>
              <w:t>Initial target</w:t>
            </w:r>
          </w:p>
        </w:tc>
      </w:tr>
      <w:tr>
        <w:tc>
          <w:tcPr>
            <w:tcW w:type="dxa" w:w="5227"/>
            <w:vAlign w:val="center"/>
          </w:tcPr>
          <w:p>
            <w:pPr>
              <w:spacing w:after="0"/>
            </w:pPr>
            <w:r/>
            <w:r>
              <w:rPr>
                <w:rFonts w:ascii="Aptos" w:hAnsi="Aptos"/>
                <w:b w:val="0"/>
                <w:sz w:val="15"/>
              </w:rPr>
              <w:t>Availability</w:t>
            </w:r>
          </w:p>
        </w:tc>
        <w:tc>
          <w:tcPr>
            <w:tcW w:type="dxa" w:w="5227"/>
            <w:vAlign w:val="center"/>
          </w:tcPr>
          <w:p>
            <w:pPr>
              <w:spacing w:after="0"/>
            </w:pPr>
            <w:r/>
            <w:r>
              <w:rPr>
                <w:rFonts w:ascii="Aptos" w:hAnsi="Aptos"/>
                <w:b w:val="0"/>
                <w:sz w:val="15"/>
              </w:rPr>
              <w:t>Pilot production target 99.5% monthly excluding planned maintenance; revise for statewide</w:t>
            </w:r>
          </w:p>
        </w:tc>
      </w:tr>
      <w:tr>
        <w:tc>
          <w:tcPr>
            <w:tcW w:type="dxa" w:w="5227"/>
            <w:vAlign w:val="center"/>
            <w:shd w:fill="F4F7FA"/>
          </w:tcPr>
          <w:p>
            <w:pPr>
              <w:spacing w:after="0"/>
            </w:pPr>
            <w:r/>
            <w:r>
              <w:rPr>
                <w:rFonts w:ascii="Aptos" w:hAnsi="Aptos"/>
                <w:b w:val="0"/>
                <w:sz w:val="15"/>
              </w:rPr>
              <w:t>Performance</w:t>
            </w:r>
          </w:p>
        </w:tc>
        <w:tc>
          <w:tcPr>
            <w:tcW w:type="dxa" w:w="5227"/>
            <w:vAlign w:val="center"/>
            <w:shd w:fill="F4F7FA"/>
          </w:tcPr>
          <w:p>
            <w:pPr>
              <w:spacing w:after="0"/>
            </w:pPr>
            <w:r/>
            <w:r>
              <w:rPr>
                <w:rFonts w:ascii="Aptos" w:hAnsi="Aptos"/>
                <w:b w:val="0"/>
                <w:sz w:val="15"/>
              </w:rPr>
              <w:t>Interactive API p95 &lt;500 ms for ordinary reads; eligibility p95 &lt;2 s for single candidate</w:t>
            </w:r>
          </w:p>
        </w:tc>
      </w:tr>
      <w:tr>
        <w:tc>
          <w:tcPr>
            <w:tcW w:type="dxa" w:w="5227"/>
            <w:vAlign w:val="center"/>
          </w:tcPr>
          <w:p>
            <w:pPr>
              <w:spacing w:after="0"/>
            </w:pPr>
            <w:r/>
            <w:r>
              <w:rPr>
                <w:rFonts w:ascii="Aptos" w:hAnsi="Aptos"/>
                <w:b w:val="0"/>
                <w:sz w:val="15"/>
              </w:rPr>
              <w:t>Recovery</w:t>
            </w:r>
          </w:p>
        </w:tc>
        <w:tc>
          <w:tcPr>
            <w:tcW w:type="dxa" w:w="5227"/>
            <w:vAlign w:val="center"/>
          </w:tcPr>
          <w:p>
            <w:pPr>
              <w:spacing w:after="0"/>
            </w:pPr>
            <w:r/>
            <w:r>
              <w:rPr>
                <w:rFonts w:ascii="Aptos" w:hAnsi="Aptos"/>
                <w:b w:val="0"/>
                <w:sz w:val="15"/>
              </w:rPr>
              <w:t>RPO &lt;=15 min and RTO &lt;=4 h initial target, subject to risk assessment</w:t>
            </w:r>
          </w:p>
        </w:tc>
      </w:tr>
      <w:tr>
        <w:tc>
          <w:tcPr>
            <w:tcW w:type="dxa" w:w="5227"/>
            <w:vAlign w:val="center"/>
            <w:shd w:fill="F4F7FA"/>
          </w:tcPr>
          <w:p>
            <w:pPr>
              <w:spacing w:after="0"/>
            </w:pPr>
            <w:r/>
            <w:r>
              <w:rPr>
                <w:rFonts w:ascii="Aptos" w:hAnsi="Aptos"/>
                <w:b w:val="0"/>
                <w:sz w:val="15"/>
              </w:rPr>
              <w:t>Audit</w:t>
            </w:r>
          </w:p>
        </w:tc>
        <w:tc>
          <w:tcPr>
            <w:tcW w:type="dxa" w:w="5227"/>
            <w:vAlign w:val="center"/>
            <w:shd w:fill="F4F7FA"/>
          </w:tcPr>
          <w:p>
            <w:pPr>
              <w:spacing w:after="0"/>
            </w:pPr>
            <w:r/>
            <w:r>
              <w:rPr>
                <w:rFonts w:ascii="Aptos" w:hAnsi="Aptos"/>
                <w:b w:val="0"/>
                <w:sz w:val="15"/>
              </w:rPr>
              <w:t>100% of privileged evidence/scope/commercial access logged</w:t>
            </w:r>
          </w:p>
        </w:tc>
      </w:tr>
      <w:tr>
        <w:tc>
          <w:tcPr>
            <w:tcW w:type="dxa" w:w="5227"/>
            <w:vAlign w:val="center"/>
          </w:tcPr>
          <w:p>
            <w:pPr>
              <w:spacing w:after="0"/>
            </w:pPr>
            <w:r/>
            <w:r>
              <w:rPr>
                <w:rFonts w:ascii="Aptos" w:hAnsi="Aptos"/>
                <w:b w:val="0"/>
                <w:sz w:val="15"/>
              </w:rPr>
              <w:t>Security</w:t>
            </w:r>
          </w:p>
        </w:tc>
        <w:tc>
          <w:tcPr>
            <w:tcW w:type="dxa" w:w="5227"/>
            <w:vAlign w:val="center"/>
          </w:tcPr>
          <w:p>
            <w:pPr>
              <w:spacing w:after="0"/>
            </w:pPr>
            <w:r/>
            <w:r>
              <w:rPr>
                <w:rFonts w:ascii="Aptos" w:hAnsi="Aptos"/>
                <w:b w:val="0"/>
                <w:sz w:val="15"/>
              </w:rPr>
              <w:t>MFA for authenticated external users; least privilege; OWASP-aligned controls</w:t>
            </w:r>
          </w:p>
        </w:tc>
      </w:tr>
      <w:tr>
        <w:tc>
          <w:tcPr>
            <w:tcW w:type="dxa" w:w="5227"/>
            <w:vAlign w:val="center"/>
            <w:shd w:fill="F4F7FA"/>
          </w:tcPr>
          <w:p>
            <w:pPr>
              <w:spacing w:after="0"/>
            </w:pPr>
            <w:r/>
            <w:r>
              <w:rPr>
                <w:rFonts w:ascii="Aptos" w:hAnsi="Aptos"/>
                <w:b w:val="0"/>
                <w:sz w:val="15"/>
              </w:rPr>
              <w:t>Scalability</w:t>
            </w:r>
          </w:p>
        </w:tc>
        <w:tc>
          <w:tcPr>
            <w:tcW w:type="dxa" w:w="5227"/>
            <w:vAlign w:val="center"/>
            <w:shd w:fill="F4F7FA"/>
          </w:tcPr>
          <w:p>
            <w:pPr>
              <w:spacing w:after="0"/>
            </w:pPr>
            <w:r/>
            <w:r>
              <w:rPr>
                <w:rFonts w:ascii="Aptos" w:hAnsi="Aptos"/>
                <w:b w:val="0"/>
                <w:sz w:val="15"/>
              </w:rPr>
              <w:t>Design for all SA Health medical practitioners/vacancies without re-platforming</w:t>
            </w:r>
          </w:p>
        </w:tc>
      </w:tr>
      <w:tr>
        <w:tc>
          <w:tcPr>
            <w:tcW w:type="dxa" w:w="5227"/>
            <w:vAlign w:val="center"/>
          </w:tcPr>
          <w:p>
            <w:pPr>
              <w:spacing w:after="0"/>
            </w:pPr>
            <w:r/>
            <w:r>
              <w:rPr>
                <w:rFonts w:ascii="Aptos" w:hAnsi="Aptos"/>
                <w:b w:val="0"/>
                <w:sz w:val="15"/>
              </w:rPr>
              <w:t>Accessibility</w:t>
            </w:r>
          </w:p>
        </w:tc>
        <w:tc>
          <w:tcPr>
            <w:tcW w:type="dxa" w:w="5227"/>
            <w:vAlign w:val="center"/>
          </w:tcPr>
          <w:p>
            <w:pPr>
              <w:spacing w:after="0"/>
            </w:pPr>
            <w:r/>
            <w:r>
              <w:rPr>
                <w:rFonts w:ascii="Aptos" w:hAnsi="Aptos"/>
                <w:b w:val="0"/>
                <w:sz w:val="15"/>
              </w:rPr>
              <w:t>WCAG 2.2 AA target for web surfaces</w:t>
            </w:r>
          </w:p>
        </w:tc>
      </w:tr>
      <w:tr>
        <w:tc>
          <w:tcPr>
            <w:tcW w:type="dxa" w:w="5227"/>
            <w:vAlign w:val="center"/>
            <w:shd w:fill="F4F7FA"/>
          </w:tcPr>
          <w:p>
            <w:pPr>
              <w:spacing w:after="0"/>
            </w:pPr>
            <w:r/>
            <w:r>
              <w:rPr>
                <w:rFonts w:ascii="Aptos" w:hAnsi="Aptos"/>
                <w:b w:val="0"/>
                <w:sz w:val="15"/>
              </w:rPr>
              <w:t>Mobile</w:t>
            </w:r>
          </w:p>
        </w:tc>
        <w:tc>
          <w:tcPr>
            <w:tcW w:type="dxa" w:w="5227"/>
            <w:vAlign w:val="center"/>
            <w:shd w:fill="F4F7FA"/>
          </w:tcPr>
          <w:p>
            <w:pPr>
              <w:spacing w:after="0"/>
            </w:pPr>
            <w:r/>
            <w:r>
              <w:rPr>
                <w:rFonts w:ascii="Aptos" w:hAnsi="Aptos"/>
                <w:b w:val="0"/>
                <w:sz w:val="15"/>
              </w:rPr>
              <w:t>Doctor workflows optimised for contemporary iOS/Android browsers</w:t>
            </w:r>
          </w:p>
        </w:tc>
      </w:tr>
      <w:tr>
        <w:tc>
          <w:tcPr>
            <w:tcW w:type="dxa" w:w="5227"/>
            <w:vAlign w:val="center"/>
          </w:tcPr>
          <w:p>
            <w:pPr>
              <w:spacing w:after="0"/>
            </w:pPr>
            <w:r/>
            <w:r>
              <w:rPr>
                <w:rFonts w:ascii="Aptos" w:hAnsi="Aptos"/>
                <w:b w:val="0"/>
                <w:sz w:val="15"/>
              </w:rPr>
              <w:t>Observability</w:t>
            </w:r>
          </w:p>
        </w:tc>
        <w:tc>
          <w:tcPr>
            <w:tcW w:type="dxa" w:w="5227"/>
            <w:vAlign w:val="center"/>
          </w:tcPr>
          <w:p>
            <w:pPr>
              <w:spacing w:after="0"/>
            </w:pPr>
            <w:r/>
            <w:r>
              <w:rPr>
                <w:rFonts w:ascii="Aptos" w:hAnsi="Aptos"/>
                <w:b w:val="0"/>
                <w:sz w:val="15"/>
              </w:rPr>
              <w:t>Central logs, metrics, traces and alerting with correlation IDs</w:t>
            </w:r>
          </w:p>
        </w:tc>
      </w:tr>
      <w:tr>
        <w:tc>
          <w:tcPr>
            <w:tcW w:type="dxa" w:w="5227"/>
            <w:vAlign w:val="center"/>
            <w:shd w:fill="F4F7FA"/>
          </w:tcPr>
          <w:p>
            <w:pPr>
              <w:spacing w:after="0"/>
            </w:pPr>
            <w:r/>
            <w:r>
              <w:rPr>
                <w:rFonts w:ascii="Aptos" w:hAnsi="Aptos"/>
                <w:b w:val="0"/>
                <w:sz w:val="15"/>
              </w:rPr>
              <w:t>Data export</w:t>
            </w:r>
          </w:p>
        </w:tc>
        <w:tc>
          <w:tcPr>
            <w:tcW w:type="dxa" w:w="5227"/>
            <w:vAlign w:val="center"/>
            <w:shd w:fill="F4F7FA"/>
          </w:tcPr>
          <w:p>
            <w:pPr>
              <w:spacing w:after="0"/>
            </w:pPr>
            <w:r/>
            <w:r>
              <w:rPr>
                <w:rFonts w:ascii="Aptos" w:hAnsi="Aptos"/>
                <w:b w:val="0"/>
                <w:sz w:val="15"/>
              </w:rPr>
              <w:t>Complete vendor-neutral export of canonical entities and audit metadata</w:t>
            </w:r>
          </w:p>
        </w:tc>
      </w:tr>
    </w:tbl>
    <w:p/>
    <w:p>
      <w:pPr>
        <w:pStyle w:val="Heading1"/>
      </w:pPr>
      <w:r>
        <w:t>41. Clinical safety controls</w:t>
      </w:r>
    </w:p>
    <w:p>
      <w:pPr>
        <w:pStyle w:val="ListBullet"/>
        <w:spacing w:after="40"/>
      </w:pPr>
      <w:r>
        <w:t>Scope status shown with issuer, site, effective dates and restrictions.</w:t>
      </w:r>
    </w:p>
    <w:p>
      <w:pPr>
        <w:pStyle w:val="ListBullet"/>
        <w:spacing w:after="40"/>
      </w:pPr>
      <w:r>
        <w:t>No booking confirmation on stale cached eligibility without configured revalidation.</w:t>
      </w:r>
    </w:p>
    <w:p>
      <w:pPr>
        <w:pStyle w:val="ListBullet"/>
        <w:spacing w:after="40"/>
      </w:pPr>
      <w:r>
        <w:t>Hard requirement failures cannot be hidden by match score.</w:t>
      </w:r>
    </w:p>
    <w:p>
      <w:pPr>
        <w:pStyle w:val="ListBullet"/>
        <w:spacing w:after="40"/>
      </w:pPr>
      <w:r>
        <w:t>INDETERMINATE requires human resolution.</w:t>
      </w:r>
    </w:p>
    <w:p>
      <w:pPr>
        <w:pStyle w:val="ListBullet"/>
        <w:spacing w:after="40"/>
      </w:pPr>
      <w:r>
        <w:t>Manual override, if ever permitted, requires explicit authority, reason, expiry and audit.</w:t>
      </w:r>
    </w:p>
    <w:p>
      <w:pPr>
        <w:pStyle w:val="ListBullet"/>
        <w:spacing w:after="40"/>
      </w:pPr>
      <w:r>
        <w:t>Future bookings are rechecked when material credential/scope events occur.</w:t>
      </w:r>
    </w:p>
    <w:p>
      <w:pPr>
        <w:pStyle w:val="ListBullet"/>
        <w:spacing w:after="40"/>
      </w:pPr>
      <w:r>
        <w:t>Eligibility explanations use plain language and link to authoritative source records.</w:t>
      </w:r>
    </w:p>
    <w:p>
      <w:pPr>
        <w:pStyle w:val="ListBullet"/>
        <w:spacing w:after="40"/>
      </w:pPr>
      <w:r>
        <w:t>Credential Wallet self-declaration is visually distinct from verified information.</w:t>
      </w:r>
    </w:p>
    <w:p>
      <w:pPr>
        <w:pStyle w:val="Heading1"/>
      </w:pPr>
      <w:r>
        <w:t>42. Privacy-by-design controls</w:t>
      </w:r>
    </w:p>
    <w:p>
      <w:pPr>
        <w:pStyle w:val="ListBullet"/>
        <w:spacing w:after="40"/>
      </w:pPr>
      <w:r>
        <w:t>Purpose-limited views rather than broad practitioner dossiers.</w:t>
      </w:r>
    </w:p>
    <w:p>
      <w:pPr>
        <w:pStyle w:val="ListBullet"/>
        <w:spacing w:after="40"/>
      </w:pPr>
      <w:r>
        <w:t>Doctor can see who has accessed external shares.</w:t>
      </w:r>
    </w:p>
    <w:p>
      <w:pPr>
        <w:pStyle w:val="ListBullet"/>
        <w:spacing w:after="40"/>
      </w:pPr>
      <w:r>
        <w:t>Organisation access to evidence is based on a legitimate workflow and permission, not mere platform membership.</w:t>
      </w:r>
    </w:p>
    <w:p>
      <w:pPr>
        <w:pStyle w:val="ListBullet"/>
        <w:spacing w:after="40"/>
      </w:pPr>
      <w:r>
        <w:t>Minimum data shared with agencies before selection.</w:t>
      </w:r>
    </w:p>
    <w:p>
      <w:pPr>
        <w:pStyle w:val="ListBullet"/>
        <w:spacing w:after="40"/>
      </w:pPr>
      <w:r>
        <w:t>Reservation rate is never exposed to competing agencies/doctors and only to authorised decision-makers as configured.</w:t>
      </w:r>
    </w:p>
    <w:p>
      <w:pPr>
        <w:pStyle w:val="ListBullet"/>
        <w:spacing w:after="40"/>
      </w:pPr>
      <w:r>
        <w:t>Experience respondent identity segregated from operational dashboards.</w:t>
      </w:r>
    </w:p>
    <w:p>
      <w:pPr>
        <w:pStyle w:val="ListBullet"/>
        <w:spacing w:after="40"/>
      </w:pPr>
      <w:r>
        <w:t>Retention schedules configurable by record class.</w:t>
      </w:r>
    </w:p>
    <w:p>
      <w:pPr>
        <w:pStyle w:val="ListBullet"/>
        <w:spacing w:after="40"/>
      </w:pPr>
      <w:r>
        <w:t>Delete/revoke semantics distinguish practitioner-controlled share revocation from records that must be retained by an organisation.</w:t>
      </w:r>
    </w:p>
    <w:p>
      <w:pPr>
        <w:pStyle w:val="Heading1"/>
      </w:pPr>
      <w:r>
        <w:t>43. Threat model priorities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Threat</w:t>
            </w:r>
          </w:p>
        </w:tc>
        <w:tc>
          <w:tcPr>
            <w:tcW w:type="dxa" w:w="5227"/>
            <w:vAlign w:val="center"/>
            <w:shd w:fill="17365D"/>
          </w:tcPr>
          <w:p>
            <w:pPr>
              <w:spacing w:after="0"/>
            </w:pPr>
            <w:r/>
            <w:r>
              <w:rPr>
                <w:rFonts w:ascii="Aptos" w:hAnsi="Aptos"/>
                <w:b/>
                <w:color w:val="FFFFFF"/>
                <w:sz w:val="15"/>
              </w:rPr>
              <w:t>Control</w:t>
            </w:r>
          </w:p>
        </w:tc>
      </w:tr>
      <w:tr>
        <w:tc>
          <w:tcPr>
            <w:tcW w:type="dxa" w:w="5227"/>
            <w:vAlign w:val="center"/>
          </w:tcPr>
          <w:p>
            <w:pPr>
              <w:spacing w:after="0"/>
            </w:pPr>
            <w:r/>
            <w:r>
              <w:rPr>
                <w:rFonts w:ascii="Aptos" w:hAnsi="Aptos"/>
                <w:b w:val="0"/>
                <w:sz w:val="15"/>
              </w:rPr>
              <w:t>Fraudulent credential upload</w:t>
            </w:r>
          </w:p>
        </w:tc>
        <w:tc>
          <w:tcPr>
            <w:tcW w:type="dxa" w:w="5227"/>
            <w:vAlign w:val="center"/>
          </w:tcPr>
          <w:p>
            <w:pPr>
              <w:spacing w:after="0"/>
            </w:pPr>
            <w:r/>
            <w:r>
              <w:rPr>
                <w:rFonts w:ascii="Aptos" w:hAnsi="Aptos"/>
                <w:b w:val="0"/>
                <w:sz w:val="15"/>
              </w:rPr>
              <w:t>Verification provenance, primary-source checks, hash/versioning</w:t>
            </w:r>
          </w:p>
        </w:tc>
      </w:tr>
      <w:tr>
        <w:tc>
          <w:tcPr>
            <w:tcW w:type="dxa" w:w="5227"/>
            <w:vAlign w:val="center"/>
            <w:shd w:fill="F4F7FA"/>
          </w:tcPr>
          <w:p>
            <w:pPr>
              <w:spacing w:after="0"/>
            </w:pPr>
            <w:r/>
            <w:r>
              <w:rPr>
                <w:rFonts w:ascii="Aptos" w:hAnsi="Aptos"/>
                <w:b w:val="0"/>
                <w:sz w:val="15"/>
              </w:rPr>
              <w:t>Account takeover</w:t>
            </w:r>
          </w:p>
        </w:tc>
        <w:tc>
          <w:tcPr>
            <w:tcW w:type="dxa" w:w="5227"/>
            <w:vAlign w:val="center"/>
            <w:shd w:fill="F4F7FA"/>
          </w:tcPr>
          <w:p>
            <w:pPr>
              <w:spacing w:after="0"/>
            </w:pPr>
            <w:r/>
            <w:r>
              <w:rPr>
                <w:rFonts w:ascii="Aptos" w:hAnsi="Aptos"/>
                <w:b w:val="0"/>
                <w:sz w:val="15"/>
              </w:rPr>
              <w:t>MFA, anomaly detection, step-up for sensitive actions</w:t>
            </w:r>
          </w:p>
        </w:tc>
      </w:tr>
      <w:tr>
        <w:tc>
          <w:tcPr>
            <w:tcW w:type="dxa" w:w="5227"/>
            <w:vAlign w:val="center"/>
          </w:tcPr>
          <w:p>
            <w:pPr>
              <w:spacing w:after="0"/>
            </w:pPr>
            <w:r/>
            <w:r>
              <w:rPr>
                <w:rFonts w:ascii="Aptos" w:hAnsi="Aptos"/>
                <w:b w:val="0"/>
                <w:sz w:val="15"/>
              </w:rPr>
              <w:t>Privilege escalation</w:t>
            </w:r>
          </w:p>
        </w:tc>
        <w:tc>
          <w:tcPr>
            <w:tcW w:type="dxa" w:w="5227"/>
            <w:vAlign w:val="center"/>
          </w:tcPr>
          <w:p>
            <w:pPr>
              <w:spacing w:after="0"/>
            </w:pPr>
            <w:r/>
            <w:r>
              <w:rPr>
                <w:rFonts w:ascii="Aptos" w:hAnsi="Aptos"/>
                <w:b w:val="0"/>
                <w:sz w:val="15"/>
              </w:rPr>
              <w:t>RBAC+ABAC, tenant checks, automated access tests</w:t>
            </w:r>
          </w:p>
        </w:tc>
      </w:tr>
      <w:tr>
        <w:tc>
          <w:tcPr>
            <w:tcW w:type="dxa" w:w="5227"/>
            <w:vAlign w:val="center"/>
            <w:shd w:fill="F4F7FA"/>
          </w:tcPr>
          <w:p>
            <w:pPr>
              <w:spacing w:after="0"/>
            </w:pPr>
            <w:r/>
            <w:r>
              <w:rPr>
                <w:rFonts w:ascii="Aptos" w:hAnsi="Aptos"/>
                <w:b w:val="0"/>
                <w:sz w:val="15"/>
              </w:rPr>
              <w:t>Incorrect cross-LHN scope inference</w:t>
            </w:r>
          </w:p>
        </w:tc>
        <w:tc>
          <w:tcPr>
            <w:tcW w:type="dxa" w:w="5227"/>
            <w:vAlign w:val="center"/>
            <w:shd w:fill="F4F7FA"/>
          </w:tcPr>
          <w:p>
            <w:pPr>
              <w:spacing w:after="0"/>
            </w:pPr>
            <w:r/>
            <w:r>
              <w:rPr>
                <w:rFonts w:ascii="Aptos" w:hAnsi="Aptos"/>
                <w:b w:val="0"/>
                <w:sz w:val="15"/>
              </w:rPr>
              <w:t>Issuer-bound ScopeGrant and no automatic reciprocity</w:t>
            </w:r>
          </w:p>
        </w:tc>
      </w:tr>
      <w:tr>
        <w:tc>
          <w:tcPr>
            <w:tcW w:type="dxa" w:w="5227"/>
            <w:vAlign w:val="center"/>
          </w:tcPr>
          <w:p>
            <w:pPr>
              <w:spacing w:after="0"/>
            </w:pPr>
            <w:r/>
            <w:r>
              <w:rPr>
                <w:rFonts w:ascii="Aptos" w:hAnsi="Aptos"/>
                <w:b w:val="0"/>
                <w:sz w:val="15"/>
              </w:rPr>
              <w:t>Malicious document</w:t>
            </w:r>
          </w:p>
        </w:tc>
        <w:tc>
          <w:tcPr>
            <w:tcW w:type="dxa" w:w="5227"/>
            <w:vAlign w:val="center"/>
          </w:tcPr>
          <w:p>
            <w:pPr>
              <w:spacing w:after="0"/>
            </w:pPr>
            <w:r/>
            <w:r>
              <w:rPr>
                <w:rFonts w:ascii="Aptos" w:hAnsi="Aptos"/>
                <w:b w:val="0"/>
                <w:sz w:val="15"/>
              </w:rPr>
              <w:t>Malware scanning, content-type validation, sandboxed preview</w:t>
            </w:r>
          </w:p>
        </w:tc>
      </w:tr>
      <w:tr>
        <w:tc>
          <w:tcPr>
            <w:tcW w:type="dxa" w:w="5227"/>
            <w:vAlign w:val="center"/>
            <w:shd w:fill="F4F7FA"/>
          </w:tcPr>
          <w:p>
            <w:pPr>
              <w:spacing w:after="0"/>
            </w:pPr>
            <w:r/>
            <w:r>
              <w:rPr>
                <w:rFonts w:ascii="Aptos" w:hAnsi="Aptos"/>
                <w:b w:val="0"/>
                <w:sz w:val="15"/>
              </w:rPr>
              <w:t>Leaked share link</w:t>
            </w:r>
          </w:p>
        </w:tc>
        <w:tc>
          <w:tcPr>
            <w:tcW w:type="dxa" w:w="5227"/>
            <w:vAlign w:val="center"/>
            <w:shd w:fill="F4F7FA"/>
          </w:tcPr>
          <w:p>
            <w:pPr>
              <w:spacing w:after="0"/>
            </w:pPr>
            <w:r/>
            <w:r>
              <w:rPr>
                <w:rFonts w:ascii="Aptos" w:hAnsi="Aptos"/>
                <w:b w:val="0"/>
                <w:sz w:val="15"/>
              </w:rPr>
              <w:t>Expiry, revocation, OTP, no indexing, access audit</w:t>
            </w:r>
          </w:p>
        </w:tc>
      </w:tr>
      <w:tr>
        <w:tc>
          <w:tcPr>
            <w:tcW w:type="dxa" w:w="5227"/>
            <w:vAlign w:val="center"/>
          </w:tcPr>
          <w:p>
            <w:pPr>
              <w:spacing w:after="0"/>
            </w:pPr>
            <w:r/>
            <w:r>
              <w:rPr>
                <w:rFonts w:ascii="Aptos" w:hAnsi="Aptos"/>
                <w:b w:val="0"/>
                <w:sz w:val="15"/>
              </w:rPr>
              <w:t>Agency sees confidential rate</w:t>
            </w:r>
          </w:p>
        </w:tc>
        <w:tc>
          <w:tcPr>
            <w:tcW w:type="dxa" w:w="5227"/>
            <w:vAlign w:val="center"/>
          </w:tcPr>
          <w:p>
            <w:pPr>
              <w:spacing w:after="0"/>
            </w:pPr>
            <w:r/>
            <w:r>
              <w:rPr>
                <w:rFonts w:ascii="Aptos" w:hAnsi="Aptos"/>
                <w:b w:val="0"/>
                <w:sz w:val="15"/>
              </w:rPr>
              <w:t>Commercial compartment permissions</w:t>
            </w:r>
          </w:p>
        </w:tc>
      </w:tr>
      <w:tr>
        <w:tc>
          <w:tcPr>
            <w:tcW w:type="dxa" w:w="5227"/>
            <w:vAlign w:val="center"/>
            <w:shd w:fill="F4F7FA"/>
          </w:tcPr>
          <w:p>
            <w:pPr>
              <w:spacing w:after="0"/>
            </w:pPr>
            <w:r/>
            <w:r>
              <w:rPr>
                <w:rFonts w:ascii="Aptos" w:hAnsi="Aptos"/>
                <w:b w:val="0"/>
                <w:sz w:val="15"/>
              </w:rPr>
              <w:t>Survey re-identification</w:t>
            </w:r>
          </w:p>
        </w:tc>
        <w:tc>
          <w:tcPr>
            <w:tcW w:type="dxa" w:w="5227"/>
            <w:vAlign w:val="center"/>
            <w:shd w:fill="F4F7FA"/>
          </w:tcPr>
          <w:p>
            <w:pPr>
              <w:spacing w:after="0"/>
            </w:pPr>
            <w:r/>
            <w:r>
              <w:rPr>
                <w:rFonts w:ascii="Aptos" w:hAnsi="Aptos"/>
                <w:b w:val="0"/>
                <w:sz w:val="15"/>
              </w:rPr>
              <w:t>Minimum n, aggregation and restricted linkage</w:t>
            </w:r>
          </w:p>
        </w:tc>
      </w:tr>
      <w:tr>
        <w:tc>
          <w:tcPr>
            <w:tcW w:type="dxa" w:w="5227"/>
            <w:vAlign w:val="center"/>
          </w:tcPr>
          <w:p>
            <w:pPr>
              <w:spacing w:after="0"/>
            </w:pPr>
            <w:r/>
            <w:r>
              <w:rPr>
                <w:rFonts w:ascii="Aptos" w:hAnsi="Aptos"/>
                <w:b w:val="0"/>
                <w:sz w:val="15"/>
              </w:rPr>
              <w:t>Stale eligibility</w:t>
            </w:r>
          </w:p>
        </w:tc>
        <w:tc>
          <w:tcPr>
            <w:tcW w:type="dxa" w:w="5227"/>
            <w:vAlign w:val="center"/>
          </w:tcPr>
          <w:p>
            <w:pPr>
              <w:spacing w:after="0"/>
            </w:pPr>
            <w:r/>
            <w:r>
              <w:rPr>
                <w:rFonts w:ascii="Aptos" w:hAnsi="Aptos"/>
                <w:b w:val="0"/>
                <w:sz w:val="15"/>
              </w:rPr>
              <w:t>Event invalidation and recheck at booking</w:t>
            </w:r>
          </w:p>
        </w:tc>
      </w:tr>
      <w:tr>
        <w:tc>
          <w:tcPr>
            <w:tcW w:type="dxa" w:w="5227"/>
            <w:vAlign w:val="center"/>
            <w:shd w:fill="F4F7FA"/>
          </w:tcPr>
          <w:p>
            <w:pPr>
              <w:spacing w:after="0"/>
            </w:pPr>
            <w:r/>
            <w:r>
              <w:rPr>
                <w:rFonts w:ascii="Aptos" w:hAnsi="Aptos"/>
                <w:b w:val="0"/>
                <w:sz w:val="15"/>
              </w:rPr>
              <w:t>Insider browsing</w:t>
            </w:r>
          </w:p>
        </w:tc>
        <w:tc>
          <w:tcPr>
            <w:tcW w:type="dxa" w:w="5227"/>
            <w:vAlign w:val="center"/>
            <w:shd w:fill="F4F7FA"/>
          </w:tcPr>
          <w:p>
            <w:pPr>
              <w:spacing w:after="0"/>
            </w:pPr>
            <w:r/>
            <w:r>
              <w:rPr>
                <w:rFonts w:ascii="Aptos" w:hAnsi="Aptos"/>
                <w:b w:val="0"/>
                <w:sz w:val="15"/>
              </w:rPr>
              <w:t>Fine-grained access logs and monitoring</w:t>
            </w:r>
          </w:p>
        </w:tc>
      </w:tr>
    </w:tbl>
    <w:p/>
    <w:p>
      <w:pPr>
        <w:pStyle w:val="Heading1"/>
      </w:pPr>
      <w:r>
        <w:t>44. Configuration and policy versioning</w:t>
      </w:r>
    </w:p>
    <w:p>
      <w:r>
        <w:t>Requirements, sourcing rules, assurance levels, role mappings and trust rules are policy configuration and must be versioned like code. Every consequential decision stores the policy/configuration version used.</w:t>
      </w:r>
    </w:p>
    <w:p>
      <w:pPr>
        <w:pStyle w:val="ListBullet"/>
        <w:spacing w:after="40"/>
      </w:pPr>
      <w:r>
        <w:t>Draft → reviewed → published lifecycle</w:t>
      </w:r>
    </w:p>
    <w:p>
      <w:pPr>
        <w:pStyle w:val="ListBullet"/>
        <w:spacing w:after="40"/>
      </w:pPr>
      <w:r>
        <w:t>Effective-from date</w:t>
      </w:r>
    </w:p>
    <w:p>
      <w:pPr>
        <w:pStyle w:val="ListBullet"/>
        <w:spacing w:after="40"/>
      </w:pPr>
      <w:r>
        <w:t>No retroactive silent mutation</w:t>
      </w:r>
    </w:p>
    <w:p>
      <w:pPr>
        <w:pStyle w:val="ListBullet"/>
        <w:spacing w:after="40"/>
      </w:pPr>
      <w:r>
        <w:t>Diff between versions</w:t>
      </w:r>
    </w:p>
    <w:p>
      <w:pPr>
        <w:pStyle w:val="ListBullet"/>
        <w:spacing w:after="40"/>
      </w:pPr>
      <w:r>
        <w:t>Named approver</w:t>
      </w:r>
    </w:p>
    <w:p>
      <w:pPr>
        <w:pStyle w:val="ListBullet"/>
        <w:spacing w:after="40"/>
      </w:pPr>
      <w:r>
        <w:t>Rollback/new superseding version</w:t>
      </w:r>
    </w:p>
    <w:p>
      <w:pPr>
        <w:pStyle w:val="ListBullet"/>
        <w:spacing w:after="40"/>
      </w:pPr>
      <w:r>
        <w:t>Automated regression test suite for requirement changes</w:t>
      </w:r>
    </w:p>
    <w:p>
      <w:pPr>
        <w:pStyle w:val="Heading1"/>
      </w:pPr>
      <w:r>
        <w:t>45. Testing strategy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Layer</w:t>
            </w:r>
          </w:p>
        </w:tc>
        <w:tc>
          <w:tcPr>
            <w:tcW w:type="dxa" w:w="5227"/>
            <w:vAlign w:val="center"/>
            <w:shd w:fill="17365D"/>
          </w:tcPr>
          <w:p>
            <w:pPr>
              <w:spacing w:after="0"/>
            </w:pPr>
            <w:r/>
            <w:r>
              <w:rPr>
                <w:rFonts w:ascii="Aptos" w:hAnsi="Aptos"/>
                <w:b/>
                <w:color w:val="FFFFFF"/>
                <w:sz w:val="15"/>
              </w:rPr>
              <w:t>Tests</w:t>
            </w:r>
          </w:p>
        </w:tc>
      </w:tr>
      <w:tr>
        <w:tc>
          <w:tcPr>
            <w:tcW w:type="dxa" w:w="5227"/>
            <w:vAlign w:val="center"/>
          </w:tcPr>
          <w:p>
            <w:pPr>
              <w:spacing w:after="0"/>
            </w:pPr>
            <w:r/>
            <w:r>
              <w:rPr>
                <w:rFonts w:ascii="Aptos" w:hAnsi="Aptos"/>
                <w:b w:val="0"/>
                <w:sz w:val="15"/>
              </w:rPr>
              <w:t>Unit</w:t>
            </w:r>
          </w:p>
        </w:tc>
        <w:tc>
          <w:tcPr>
            <w:tcW w:type="dxa" w:w="5227"/>
            <w:vAlign w:val="center"/>
          </w:tcPr>
          <w:p>
            <w:pPr>
              <w:spacing w:after="0"/>
            </w:pPr>
            <w:r/>
            <w:r>
              <w:rPr>
                <w:rFonts w:ascii="Aptos" w:hAnsi="Aptos"/>
                <w:b w:val="0"/>
                <w:sz w:val="15"/>
              </w:rPr>
              <w:t>Requirement evaluators, state transitions, permission predicates</w:t>
            </w:r>
          </w:p>
        </w:tc>
      </w:tr>
      <w:tr>
        <w:tc>
          <w:tcPr>
            <w:tcW w:type="dxa" w:w="5227"/>
            <w:vAlign w:val="center"/>
            <w:shd w:fill="F4F7FA"/>
          </w:tcPr>
          <w:p>
            <w:pPr>
              <w:spacing w:after="0"/>
            </w:pPr>
            <w:r/>
            <w:r>
              <w:rPr>
                <w:rFonts w:ascii="Aptos" w:hAnsi="Aptos"/>
                <w:b w:val="0"/>
                <w:sz w:val="15"/>
              </w:rPr>
              <w:t>Contract</w:t>
            </w:r>
          </w:p>
        </w:tc>
        <w:tc>
          <w:tcPr>
            <w:tcW w:type="dxa" w:w="5227"/>
            <w:vAlign w:val="center"/>
            <w:shd w:fill="F4F7FA"/>
          </w:tcPr>
          <w:p>
            <w:pPr>
              <w:spacing w:after="0"/>
            </w:pPr>
            <w:r/>
            <w:r>
              <w:rPr>
                <w:rFonts w:ascii="Aptos" w:hAnsi="Aptos"/>
                <w:b w:val="0"/>
                <w:sz w:val="15"/>
              </w:rPr>
              <w:t>OpenAPI and FHIR profile validation</w:t>
            </w:r>
          </w:p>
        </w:tc>
      </w:tr>
      <w:tr>
        <w:tc>
          <w:tcPr>
            <w:tcW w:type="dxa" w:w="5227"/>
            <w:vAlign w:val="center"/>
          </w:tcPr>
          <w:p>
            <w:pPr>
              <w:spacing w:after="0"/>
            </w:pPr>
            <w:r/>
            <w:r>
              <w:rPr>
                <w:rFonts w:ascii="Aptos" w:hAnsi="Aptos"/>
                <w:b w:val="0"/>
                <w:sz w:val="15"/>
              </w:rPr>
              <w:t>Integration</w:t>
            </w:r>
          </w:p>
        </w:tc>
        <w:tc>
          <w:tcPr>
            <w:tcW w:type="dxa" w:w="5227"/>
            <w:vAlign w:val="center"/>
          </w:tcPr>
          <w:p>
            <w:pPr>
              <w:spacing w:after="0"/>
            </w:pPr>
            <w:r/>
            <w:r>
              <w:rPr>
                <w:rFonts w:ascii="Aptos" w:hAnsi="Aptos"/>
                <w:b w:val="0"/>
                <w:sz w:val="15"/>
              </w:rPr>
              <w:t>Object storage, notifications, identity, source imports</w:t>
            </w:r>
          </w:p>
        </w:tc>
      </w:tr>
      <w:tr>
        <w:tc>
          <w:tcPr>
            <w:tcW w:type="dxa" w:w="5227"/>
            <w:vAlign w:val="center"/>
            <w:shd w:fill="F4F7FA"/>
          </w:tcPr>
          <w:p>
            <w:pPr>
              <w:spacing w:after="0"/>
            </w:pPr>
            <w:r/>
            <w:r>
              <w:rPr>
                <w:rFonts w:ascii="Aptos" w:hAnsi="Aptos"/>
                <w:b w:val="0"/>
                <w:sz w:val="15"/>
              </w:rPr>
              <w:t>Security</w:t>
            </w:r>
          </w:p>
        </w:tc>
        <w:tc>
          <w:tcPr>
            <w:tcW w:type="dxa" w:w="5227"/>
            <w:vAlign w:val="center"/>
            <w:shd w:fill="F4F7FA"/>
          </w:tcPr>
          <w:p>
            <w:pPr>
              <w:spacing w:after="0"/>
            </w:pPr>
            <w:r/>
            <w:r>
              <w:rPr>
                <w:rFonts w:ascii="Aptos" w:hAnsi="Aptos"/>
                <w:b w:val="0"/>
                <w:sz w:val="15"/>
              </w:rPr>
              <w:t>SAST/DAST, dependency scan, penetration test, authorisation matrix</w:t>
            </w:r>
          </w:p>
        </w:tc>
      </w:tr>
      <w:tr>
        <w:tc>
          <w:tcPr>
            <w:tcW w:type="dxa" w:w="5227"/>
            <w:vAlign w:val="center"/>
          </w:tcPr>
          <w:p>
            <w:pPr>
              <w:spacing w:after="0"/>
            </w:pPr>
            <w:r/>
            <w:r>
              <w:rPr>
                <w:rFonts w:ascii="Aptos" w:hAnsi="Aptos"/>
                <w:b w:val="0"/>
                <w:sz w:val="15"/>
              </w:rPr>
              <w:t>Clinical safety</w:t>
            </w:r>
          </w:p>
        </w:tc>
        <w:tc>
          <w:tcPr>
            <w:tcW w:type="dxa" w:w="5227"/>
            <w:vAlign w:val="center"/>
          </w:tcPr>
          <w:p>
            <w:pPr>
              <w:spacing w:after="0"/>
            </w:pPr>
            <w:r/>
            <w:r>
              <w:rPr>
                <w:rFonts w:ascii="Aptos" w:hAnsi="Aptos"/>
                <w:b w:val="0"/>
                <w:sz w:val="15"/>
              </w:rPr>
              <w:t>Known eligibility/scope scenarios including expiry, suspension and facility restrictions</w:t>
            </w:r>
          </w:p>
        </w:tc>
      </w:tr>
      <w:tr>
        <w:tc>
          <w:tcPr>
            <w:tcW w:type="dxa" w:w="5227"/>
            <w:vAlign w:val="center"/>
            <w:shd w:fill="F4F7FA"/>
          </w:tcPr>
          <w:p>
            <w:pPr>
              <w:spacing w:after="0"/>
            </w:pPr>
            <w:r/>
            <w:r>
              <w:rPr>
                <w:rFonts w:ascii="Aptos" w:hAnsi="Aptos"/>
                <w:b w:val="0"/>
                <w:sz w:val="15"/>
              </w:rPr>
              <w:t>UAT</w:t>
            </w:r>
          </w:p>
        </w:tc>
        <w:tc>
          <w:tcPr>
            <w:tcW w:type="dxa" w:w="5227"/>
            <w:vAlign w:val="center"/>
            <w:shd w:fill="F4F7FA"/>
          </w:tcPr>
          <w:p>
            <w:pPr>
              <w:spacing w:after="0"/>
            </w:pPr>
            <w:r/>
            <w:r>
              <w:rPr>
                <w:rFonts w:ascii="Aptos" w:hAnsi="Aptos"/>
                <w:b w:val="0"/>
                <w:sz w:val="15"/>
              </w:rPr>
              <w:t>Doctors, workforce, credentialling, agency and approver workflows</w:t>
            </w:r>
          </w:p>
        </w:tc>
      </w:tr>
      <w:tr>
        <w:tc>
          <w:tcPr>
            <w:tcW w:type="dxa" w:w="5227"/>
            <w:vAlign w:val="center"/>
          </w:tcPr>
          <w:p>
            <w:pPr>
              <w:spacing w:after="0"/>
            </w:pPr>
            <w:r/>
            <w:r>
              <w:rPr>
                <w:rFonts w:ascii="Aptos" w:hAnsi="Aptos"/>
                <w:b w:val="0"/>
                <w:sz w:val="15"/>
              </w:rPr>
              <w:t>Regression</w:t>
            </w:r>
          </w:p>
        </w:tc>
        <w:tc>
          <w:tcPr>
            <w:tcW w:type="dxa" w:w="5227"/>
            <w:vAlign w:val="center"/>
          </w:tcPr>
          <w:p>
            <w:pPr>
              <w:spacing w:after="0"/>
            </w:pPr>
            <w:r/>
            <w:r>
              <w:rPr>
                <w:rFonts w:ascii="Aptos" w:hAnsi="Aptos"/>
                <w:b w:val="0"/>
                <w:sz w:val="15"/>
              </w:rPr>
              <w:t>Versioned role/requirement fixtures</w:t>
            </w:r>
          </w:p>
        </w:tc>
      </w:tr>
      <w:tr>
        <w:tc>
          <w:tcPr>
            <w:tcW w:type="dxa" w:w="5227"/>
            <w:vAlign w:val="center"/>
            <w:shd w:fill="F4F7FA"/>
          </w:tcPr>
          <w:p>
            <w:pPr>
              <w:spacing w:after="0"/>
            </w:pPr>
            <w:r/>
            <w:r>
              <w:rPr>
                <w:rFonts w:ascii="Aptos" w:hAnsi="Aptos"/>
                <w:b w:val="0"/>
                <w:sz w:val="15"/>
              </w:rPr>
              <w:t>Resilience</w:t>
            </w:r>
          </w:p>
        </w:tc>
        <w:tc>
          <w:tcPr>
            <w:tcW w:type="dxa" w:w="5227"/>
            <w:vAlign w:val="center"/>
            <w:shd w:fill="F4F7FA"/>
          </w:tcPr>
          <w:p>
            <w:pPr>
              <w:spacing w:after="0"/>
            </w:pPr>
            <w:r/>
            <w:r>
              <w:rPr>
                <w:rFonts w:ascii="Aptos" w:hAnsi="Aptos"/>
                <w:b w:val="0"/>
                <w:sz w:val="15"/>
              </w:rPr>
              <w:t>Backup restore, queue/outbox replay, integration outage</w:t>
            </w:r>
          </w:p>
        </w:tc>
      </w:tr>
      <w:tr>
        <w:tc>
          <w:tcPr>
            <w:tcW w:type="dxa" w:w="5227"/>
            <w:vAlign w:val="center"/>
          </w:tcPr>
          <w:p>
            <w:pPr>
              <w:spacing w:after="0"/>
            </w:pPr>
            <w:r/>
            <w:r>
              <w:rPr>
                <w:rFonts w:ascii="Aptos" w:hAnsi="Aptos"/>
                <w:b w:val="0"/>
                <w:sz w:val="15"/>
              </w:rPr>
              <w:t>Privacy</w:t>
            </w:r>
          </w:p>
        </w:tc>
        <w:tc>
          <w:tcPr>
            <w:tcW w:type="dxa" w:w="5227"/>
            <w:vAlign w:val="center"/>
          </w:tcPr>
          <w:p>
            <w:pPr>
              <w:spacing w:after="0"/>
            </w:pPr>
            <w:r/>
            <w:r>
              <w:rPr>
                <w:rFonts w:ascii="Aptos" w:hAnsi="Aptos"/>
                <w:b w:val="0"/>
                <w:sz w:val="15"/>
              </w:rPr>
              <w:t>Cross-role access attempts and small-n experience reporting</w:t>
            </w:r>
          </w:p>
        </w:tc>
      </w:tr>
    </w:tbl>
    <w:p/>
    <w:p>
      <w:pPr>
        <w:pStyle w:val="Heading1"/>
      </w:pPr>
      <w:r>
        <w:t>46. Example eligibility test fixtures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Scenario</w:t>
            </w:r>
          </w:p>
        </w:tc>
        <w:tc>
          <w:tcPr>
            <w:tcW w:type="dxa" w:w="5227"/>
            <w:vAlign w:val="center"/>
            <w:shd w:fill="17365D"/>
          </w:tcPr>
          <w:p>
            <w:pPr>
              <w:spacing w:after="0"/>
            </w:pPr>
            <w:r/>
            <w:r>
              <w:rPr>
                <w:rFonts w:ascii="Aptos" w:hAnsi="Aptos"/>
                <w:b/>
                <w:color w:val="FFFFFF"/>
                <w:sz w:val="15"/>
              </w:rPr>
              <w:t>Expected</w:t>
            </w:r>
          </w:p>
        </w:tc>
      </w:tr>
      <w:tr>
        <w:tc>
          <w:tcPr>
            <w:tcW w:type="dxa" w:w="5227"/>
            <w:vAlign w:val="center"/>
          </w:tcPr>
          <w:p>
            <w:pPr>
              <w:spacing w:after="0"/>
            </w:pPr>
            <w:r/>
            <w:r>
              <w:rPr>
                <w:rFonts w:ascii="Aptos" w:hAnsi="Aptos"/>
                <w:b w:val="0"/>
                <w:sz w:val="15"/>
              </w:rPr>
              <w:t>Active correct site scope + all credentials current</w:t>
            </w:r>
          </w:p>
        </w:tc>
        <w:tc>
          <w:tcPr>
            <w:tcW w:type="dxa" w:w="5227"/>
            <w:vAlign w:val="center"/>
          </w:tcPr>
          <w:p>
            <w:pPr>
              <w:spacing w:after="0"/>
            </w:pPr>
            <w:r/>
            <w:r>
              <w:rPr>
                <w:rFonts w:ascii="Aptos" w:hAnsi="Aptos"/>
                <w:b w:val="0"/>
                <w:sz w:val="15"/>
              </w:rPr>
              <w:t>ELIGIBLE</w:t>
            </w:r>
          </w:p>
        </w:tc>
      </w:tr>
      <w:tr>
        <w:tc>
          <w:tcPr>
            <w:tcW w:type="dxa" w:w="5227"/>
            <w:vAlign w:val="center"/>
            <w:shd w:fill="F4F7FA"/>
          </w:tcPr>
          <w:p>
            <w:pPr>
              <w:spacing w:after="0"/>
            </w:pPr>
            <w:r/>
            <w:r>
              <w:rPr>
                <w:rFonts w:ascii="Aptos" w:hAnsi="Aptos"/>
                <w:b w:val="0"/>
                <w:sz w:val="15"/>
              </w:rPr>
              <w:t>Correct credential but no organisation ScopeGrant</w:t>
            </w:r>
          </w:p>
        </w:tc>
        <w:tc>
          <w:tcPr>
            <w:tcW w:type="dxa" w:w="5227"/>
            <w:vAlign w:val="center"/>
            <w:shd w:fill="F4F7FA"/>
          </w:tcPr>
          <w:p>
            <w:pPr>
              <w:spacing w:after="0"/>
            </w:pPr>
            <w:r/>
            <w:r>
              <w:rPr>
                <w:rFonts w:ascii="Aptos" w:hAnsi="Aptos"/>
                <w:b w:val="0"/>
                <w:sz w:val="15"/>
              </w:rPr>
              <w:t>INELIGIBLE</w:t>
            </w:r>
          </w:p>
        </w:tc>
      </w:tr>
      <w:tr>
        <w:tc>
          <w:tcPr>
            <w:tcW w:type="dxa" w:w="5227"/>
            <w:vAlign w:val="center"/>
          </w:tcPr>
          <w:p>
            <w:pPr>
              <w:spacing w:after="0"/>
            </w:pPr>
            <w:r/>
            <w:r>
              <w:rPr>
                <w:rFonts w:ascii="Aptos" w:hAnsi="Aptos"/>
                <w:b w:val="0"/>
                <w:sz w:val="15"/>
              </w:rPr>
              <w:t>Scope active at Wallaroo only, vacancy Port Pirie</w:t>
            </w:r>
          </w:p>
        </w:tc>
        <w:tc>
          <w:tcPr>
            <w:tcW w:type="dxa" w:w="5227"/>
            <w:vAlign w:val="center"/>
          </w:tcPr>
          <w:p>
            <w:pPr>
              <w:spacing w:after="0"/>
            </w:pPr>
            <w:r/>
            <w:r>
              <w:rPr>
                <w:rFonts w:ascii="Aptos" w:hAnsi="Aptos"/>
                <w:b w:val="0"/>
                <w:sz w:val="15"/>
              </w:rPr>
              <w:t>INELIGIBLE</w:t>
            </w:r>
          </w:p>
        </w:tc>
      </w:tr>
      <w:tr>
        <w:tc>
          <w:tcPr>
            <w:tcW w:type="dxa" w:w="5227"/>
            <w:vAlign w:val="center"/>
            <w:shd w:fill="F4F7FA"/>
          </w:tcPr>
          <w:p>
            <w:pPr>
              <w:spacing w:after="0"/>
            </w:pPr>
            <w:r/>
            <w:r>
              <w:rPr>
                <w:rFonts w:ascii="Aptos" w:hAnsi="Aptos"/>
                <w:b w:val="0"/>
                <w:sz w:val="15"/>
              </w:rPr>
              <w:t>Scope expired yesterday</w:t>
            </w:r>
          </w:p>
        </w:tc>
        <w:tc>
          <w:tcPr>
            <w:tcW w:type="dxa" w:w="5227"/>
            <w:vAlign w:val="center"/>
            <w:shd w:fill="F4F7FA"/>
          </w:tcPr>
          <w:p>
            <w:pPr>
              <w:spacing w:after="0"/>
            </w:pPr>
            <w:r/>
            <w:r>
              <w:rPr>
                <w:rFonts w:ascii="Aptos" w:hAnsi="Aptos"/>
                <w:b w:val="0"/>
                <w:sz w:val="15"/>
              </w:rPr>
              <w:t>INELIGIBLE</w:t>
            </w:r>
          </w:p>
        </w:tc>
      </w:tr>
      <w:tr>
        <w:tc>
          <w:tcPr>
            <w:tcW w:type="dxa" w:w="5227"/>
            <w:vAlign w:val="center"/>
          </w:tcPr>
          <w:p>
            <w:pPr>
              <w:spacing w:after="0"/>
            </w:pPr>
            <w:r/>
            <w:r>
              <w:rPr>
                <w:rFonts w:ascii="Aptos" w:hAnsi="Aptos"/>
                <w:b w:val="0"/>
                <w:sz w:val="15"/>
              </w:rPr>
              <w:t>ALS evidence uploaded but verification required and pending</w:t>
            </w:r>
          </w:p>
        </w:tc>
        <w:tc>
          <w:tcPr>
            <w:tcW w:type="dxa" w:w="5227"/>
            <w:vAlign w:val="center"/>
          </w:tcPr>
          <w:p>
            <w:pPr>
              <w:spacing w:after="0"/>
            </w:pPr>
            <w:r/>
            <w:r>
              <w:rPr>
                <w:rFonts w:ascii="Aptos" w:hAnsi="Aptos"/>
                <w:b w:val="0"/>
                <w:sz w:val="15"/>
              </w:rPr>
              <w:t>INDETERMINATE or INELIGIBLE according to requirement assurance rule</w:t>
            </w:r>
          </w:p>
        </w:tc>
      </w:tr>
      <w:tr>
        <w:tc>
          <w:tcPr>
            <w:tcW w:type="dxa" w:w="5227"/>
            <w:vAlign w:val="center"/>
            <w:shd w:fill="F4F7FA"/>
          </w:tcPr>
          <w:p>
            <w:pPr>
              <w:spacing w:after="0"/>
            </w:pPr>
            <w:r/>
            <w:r>
              <w:rPr>
                <w:rFonts w:ascii="Aptos" w:hAnsi="Aptos"/>
                <w:b w:val="0"/>
                <w:sz w:val="15"/>
              </w:rPr>
              <w:t>Ahpra status unavailable at assessment time</w:t>
            </w:r>
          </w:p>
        </w:tc>
        <w:tc>
          <w:tcPr>
            <w:tcW w:type="dxa" w:w="5227"/>
            <w:vAlign w:val="center"/>
            <w:shd w:fill="F4F7FA"/>
          </w:tcPr>
          <w:p>
            <w:pPr>
              <w:spacing w:after="0"/>
            </w:pPr>
            <w:r/>
            <w:r>
              <w:rPr>
                <w:rFonts w:ascii="Aptos" w:hAnsi="Aptos"/>
                <w:b w:val="0"/>
                <w:sz w:val="15"/>
              </w:rPr>
              <w:t>INDETERMINATE</w:t>
            </w:r>
          </w:p>
        </w:tc>
      </w:tr>
      <w:tr>
        <w:tc>
          <w:tcPr>
            <w:tcW w:type="dxa" w:w="5227"/>
            <w:vAlign w:val="center"/>
          </w:tcPr>
          <w:p>
            <w:pPr>
              <w:spacing w:after="0"/>
            </w:pPr>
            <w:r/>
            <w:r>
              <w:rPr>
                <w:rFonts w:ascii="Aptos" w:hAnsi="Aptos"/>
                <w:b w:val="0"/>
                <w:sz w:val="15"/>
              </w:rPr>
              <w:t>All clinical requirements pass but agency source not yet permitted</w:t>
            </w:r>
          </w:p>
        </w:tc>
        <w:tc>
          <w:tcPr>
            <w:tcW w:type="dxa" w:w="5227"/>
            <w:vAlign w:val="center"/>
          </w:tcPr>
          <w:p>
            <w:pPr>
              <w:spacing w:after="0"/>
            </w:pPr>
            <w:r/>
            <w:r>
              <w:rPr>
                <w:rFonts w:ascii="Aptos" w:hAnsi="Aptos"/>
                <w:b w:val="0"/>
                <w:sz w:val="15"/>
              </w:rPr>
              <w:t>Clinically eligible; sourcing/procurement requirement prevents booking at current stage</w:t>
            </w:r>
          </w:p>
        </w:tc>
      </w:tr>
      <w:tr>
        <w:tc>
          <w:tcPr>
            <w:tcW w:type="dxa" w:w="5227"/>
            <w:vAlign w:val="center"/>
            <w:shd w:fill="F4F7FA"/>
          </w:tcPr>
          <w:p>
            <w:pPr>
              <w:spacing w:after="0"/>
            </w:pPr>
            <w:r/>
            <w:r>
              <w:rPr>
                <w:rFonts w:ascii="Aptos" w:hAnsi="Aptos"/>
                <w:b w:val="0"/>
                <w:sz w:val="15"/>
              </w:rPr>
              <w:t>Scope suspended after candidate selected</w:t>
            </w:r>
          </w:p>
        </w:tc>
        <w:tc>
          <w:tcPr>
            <w:tcW w:type="dxa" w:w="5227"/>
            <w:vAlign w:val="center"/>
            <w:shd w:fill="F4F7FA"/>
          </w:tcPr>
          <w:p>
            <w:pPr>
              <w:spacing w:after="0"/>
            </w:pPr>
            <w:r/>
            <w:r>
              <w:rPr>
                <w:rFonts w:ascii="Aptos" w:hAnsi="Aptos"/>
                <w:b w:val="0"/>
                <w:sz w:val="15"/>
              </w:rPr>
              <w:t>Eligibility invalidated; booking confirmation blocked</w:t>
            </w:r>
          </w:p>
        </w:tc>
      </w:tr>
    </w:tbl>
    <w:p/>
    <w:p>
      <w:pPr>
        <w:pStyle w:val="Heading1"/>
      </w:pPr>
      <w:r>
        <w:t>47. MVP release slices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Slice</w:t>
            </w:r>
          </w:p>
        </w:tc>
        <w:tc>
          <w:tcPr>
            <w:tcW w:type="dxa" w:w="5227"/>
            <w:vAlign w:val="center"/>
            <w:shd w:fill="17365D"/>
          </w:tcPr>
          <w:p>
            <w:pPr>
              <w:spacing w:after="0"/>
            </w:pPr>
            <w:r/>
            <w:r>
              <w:rPr>
                <w:rFonts w:ascii="Aptos" w:hAnsi="Aptos"/>
                <w:b/>
                <w:color w:val="FFFFFF"/>
                <w:sz w:val="15"/>
              </w:rPr>
              <w:t>Build</w:t>
            </w:r>
          </w:p>
        </w:tc>
      </w:tr>
      <w:tr>
        <w:tc>
          <w:tcPr>
            <w:tcW w:type="dxa" w:w="5227"/>
            <w:vAlign w:val="center"/>
          </w:tcPr>
          <w:p>
            <w:pPr>
              <w:spacing w:after="0"/>
            </w:pPr>
            <w:r/>
            <w:r>
              <w:rPr>
                <w:rFonts w:ascii="Aptos" w:hAnsi="Aptos"/>
                <w:b w:val="0"/>
                <w:sz w:val="15"/>
              </w:rPr>
              <w:t>MVP 0 - foundation</w:t>
            </w:r>
          </w:p>
        </w:tc>
        <w:tc>
          <w:tcPr>
            <w:tcW w:type="dxa" w:w="5227"/>
            <w:vAlign w:val="center"/>
          </w:tcPr>
          <w:p>
            <w:pPr>
              <w:spacing w:after="0"/>
            </w:pPr>
            <w:r/>
            <w:r>
              <w:rPr>
                <w:rFonts w:ascii="Aptos" w:hAnsi="Aptos"/>
                <w:b w:val="0"/>
                <w:sz w:val="15"/>
              </w:rPr>
              <w:t>Identity, organisation, practitioner, audit, object storage, configuration framework</w:t>
            </w:r>
          </w:p>
        </w:tc>
      </w:tr>
      <w:tr>
        <w:tc>
          <w:tcPr>
            <w:tcW w:type="dxa" w:w="5227"/>
            <w:vAlign w:val="center"/>
            <w:shd w:fill="F4F7FA"/>
          </w:tcPr>
          <w:p>
            <w:pPr>
              <w:spacing w:after="0"/>
            </w:pPr>
            <w:r/>
            <w:r>
              <w:rPr>
                <w:rFonts w:ascii="Aptos" w:hAnsi="Aptos"/>
                <w:b w:val="0"/>
                <w:sz w:val="15"/>
              </w:rPr>
              <w:t>MVP 1 - Credential Wallet</w:t>
            </w:r>
          </w:p>
        </w:tc>
        <w:tc>
          <w:tcPr>
            <w:tcW w:type="dxa" w:w="5227"/>
            <w:vAlign w:val="center"/>
            <w:shd w:fill="F4F7FA"/>
          </w:tcPr>
          <w:p>
            <w:pPr>
              <w:spacing w:after="0"/>
            </w:pPr>
            <w:r/>
            <w:r>
              <w:rPr>
                <w:rFonts w:ascii="Aptos" w:hAnsi="Aptos"/>
                <w:b w:val="0"/>
                <w:sz w:val="15"/>
              </w:rPr>
              <w:t>Credential ontology, evidence, expiry, external sharing</w:t>
            </w:r>
          </w:p>
        </w:tc>
      </w:tr>
      <w:tr>
        <w:tc>
          <w:tcPr>
            <w:tcW w:type="dxa" w:w="5227"/>
            <w:vAlign w:val="center"/>
          </w:tcPr>
          <w:p>
            <w:pPr>
              <w:spacing w:after="0"/>
            </w:pPr>
            <w:r/>
            <w:r>
              <w:rPr>
                <w:rFonts w:ascii="Aptos" w:hAnsi="Aptos"/>
                <w:b w:val="0"/>
                <w:sz w:val="15"/>
              </w:rPr>
              <w:t>MVP 2 - YNLHN authority linkage</w:t>
            </w:r>
          </w:p>
        </w:tc>
        <w:tc>
          <w:tcPr>
            <w:tcW w:type="dxa" w:w="5227"/>
            <w:vAlign w:val="center"/>
          </w:tcPr>
          <w:p>
            <w:pPr>
              <w:spacing w:after="0"/>
            </w:pPr>
            <w:r/>
            <w:r>
              <w:rPr>
                <w:rFonts w:ascii="Aptos" w:hAnsi="Aptos"/>
                <w:b w:val="0"/>
                <w:sz w:val="15"/>
              </w:rPr>
              <w:t>Import current scope/credential status, ScopeGrant display, verification workflow</w:t>
            </w:r>
          </w:p>
        </w:tc>
      </w:tr>
      <w:tr>
        <w:tc>
          <w:tcPr>
            <w:tcW w:type="dxa" w:w="5227"/>
            <w:vAlign w:val="center"/>
            <w:shd w:fill="F4F7FA"/>
          </w:tcPr>
          <w:p>
            <w:pPr>
              <w:spacing w:after="0"/>
            </w:pPr>
            <w:r/>
            <w:r>
              <w:rPr>
                <w:rFonts w:ascii="Aptos" w:hAnsi="Aptos"/>
                <w:b w:val="0"/>
                <w:sz w:val="15"/>
              </w:rPr>
              <w:t>MVP 3 - Experience</w:t>
            </w:r>
          </w:p>
        </w:tc>
        <w:tc>
          <w:tcPr>
            <w:tcW w:type="dxa" w:w="5227"/>
            <w:vAlign w:val="center"/>
            <w:shd w:fill="F4F7FA"/>
          </w:tcPr>
          <w:p>
            <w:pPr>
              <w:spacing w:after="0"/>
            </w:pPr>
            <w:r/>
            <w:r>
              <w:rPr>
                <w:rFonts w:ascii="Aptos" w:hAnsi="Aptos"/>
                <w:b w:val="0"/>
                <w:sz w:val="15"/>
              </w:rPr>
              <w:t>Survey trigger, restricted responses, aggregate dashboard</w:t>
            </w:r>
          </w:p>
        </w:tc>
      </w:tr>
      <w:tr>
        <w:tc>
          <w:tcPr>
            <w:tcW w:type="dxa" w:w="5227"/>
            <w:vAlign w:val="center"/>
          </w:tcPr>
          <w:p>
            <w:pPr>
              <w:spacing w:after="0"/>
            </w:pPr>
            <w:r/>
            <w:r>
              <w:rPr>
                <w:rFonts w:ascii="Aptos" w:hAnsi="Aptos"/>
                <w:b w:val="0"/>
                <w:sz w:val="15"/>
              </w:rPr>
              <w:t>MVP 4 - Vacancy/eligibility</w:t>
            </w:r>
          </w:p>
        </w:tc>
        <w:tc>
          <w:tcPr>
            <w:tcW w:type="dxa" w:w="5227"/>
            <w:vAlign w:val="center"/>
          </w:tcPr>
          <w:p>
            <w:pPr>
              <w:spacing w:after="0"/>
            </w:pPr>
            <w:r/>
            <w:r>
              <w:rPr>
                <w:rFonts w:ascii="Aptos" w:hAnsi="Aptos"/>
                <w:b w:val="0"/>
                <w:sz w:val="15"/>
              </w:rPr>
              <w:t>RoleTemplate, RequirementSet, deterministic eligibility, doctor preferences</w:t>
            </w:r>
          </w:p>
        </w:tc>
      </w:tr>
      <w:tr>
        <w:tc>
          <w:tcPr>
            <w:tcW w:type="dxa" w:w="5227"/>
            <w:vAlign w:val="center"/>
            <w:shd w:fill="F4F7FA"/>
          </w:tcPr>
          <w:p>
            <w:pPr>
              <w:spacing w:after="0"/>
            </w:pPr>
            <w:r/>
            <w:r>
              <w:rPr>
                <w:rFonts w:ascii="Aptos" w:hAnsi="Aptos"/>
                <w:b w:val="0"/>
                <w:sz w:val="15"/>
              </w:rPr>
              <w:t>MVP 5 - Agency sourcing</w:t>
            </w:r>
          </w:p>
        </w:tc>
        <w:tc>
          <w:tcPr>
            <w:tcW w:type="dxa" w:w="5227"/>
            <w:vAlign w:val="center"/>
            <w:shd w:fill="F4F7FA"/>
          </w:tcPr>
          <w:p>
            <w:pPr>
              <w:spacing w:after="0"/>
            </w:pPr>
            <w:r/>
            <w:r>
              <w:rPr>
                <w:rFonts w:ascii="Aptos" w:hAnsi="Aptos"/>
                <w:b w:val="0"/>
                <w:sz w:val="15"/>
              </w:rPr>
              <w:t>Panel agency master, SourcingPolicy, proposal workflow</w:t>
            </w:r>
          </w:p>
        </w:tc>
      </w:tr>
      <w:tr>
        <w:tc>
          <w:tcPr>
            <w:tcW w:type="dxa" w:w="5227"/>
            <w:vAlign w:val="center"/>
          </w:tcPr>
          <w:p>
            <w:pPr>
              <w:spacing w:after="0"/>
            </w:pPr>
            <w:r/>
            <w:r>
              <w:rPr>
                <w:rFonts w:ascii="Aptos" w:hAnsi="Aptos"/>
                <w:b w:val="0"/>
                <w:sz w:val="15"/>
              </w:rPr>
              <w:t>MVP 6 - Booking/timesheet</w:t>
            </w:r>
          </w:p>
        </w:tc>
        <w:tc>
          <w:tcPr>
            <w:tcW w:type="dxa" w:w="5227"/>
            <w:vAlign w:val="center"/>
          </w:tcPr>
          <w:p>
            <w:pPr>
              <w:spacing w:after="0"/>
            </w:pPr>
            <w:r/>
            <w:r>
              <w:rPr>
                <w:rFonts w:ascii="Aptos" w:hAnsi="Aptos"/>
                <w:b w:val="0"/>
                <w:sz w:val="15"/>
              </w:rPr>
              <w:t>Confirmation, orientation pack, digital timesheet and accountless approval</w:t>
            </w:r>
          </w:p>
        </w:tc>
      </w:tr>
      <w:tr>
        <w:tc>
          <w:tcPr>
            <w:tcW w:type="dxa" w:w="5227"/>
            <w:vAlign w:val="center"/>
            <w:shd w:fill="F4F7FA"/>
          </w:tcPr>
          <w:p>
            <w:pPr>
              <w:spacing w:after="0"/>
            </w:pPr>
            <w:r/>
            <w:r>
              <w:rPr>
                <w:rFonts w:ascii="Aptos" w:hAnsi="Aptos"/>
                <w:b w:val="0"/>
                <w:sz w:val="15"/>
              </w:rPr>
              <w:t>MVP 7 - Portability</w:t>
            </w:r>
          </w:p>
        </w:tc>
        <w:tc>
          <w:tcPr>
            <w:tcW w:type="dxa" w:w="5227"/>
            <w:vAlign w:val="center"/>
            <w:shd w:fill="F4F7FA"/>
          </w:tcPr>
          <w:p>
            <w:pPr>
              <w:spacing w:after="0"/>
            </w:pPr>
            <w:r/>
            <w:r>
              <w:rPr>
                <w:rFonts w:ascii="Aptos" w:hAnsi="Aptos"/>
                <w:b w:val="0"/>
                <w:sz w:val="15"/>
              </w:rPr>
              <w:t>Second-LHN trust rules, credential reuse and independent ScopeGrant</w:t>
            </w:r>
          </w:p>
        </w:tc>
      </w:tr>
      <w:tr>
        <w:tc>
          <w:tcPr>
            <w:tcW w:type="dxa" w:w="5227"/>
            <w:vAlign w:val="center"/>
          </w:tcPr>
          <w:p>
            <w:pPr>
              <w:spacing w:after="0"/>
            </w:pPr>
            <w:r/>
            <w:r>
              <w:rPr>
                <w:rFonts w:ascii="Aptos" w:hAnsi="Aptos"/>
                <w:b w:val="0"/>
                <w:sz w:val="15"/>
              </w:rPr>
              <w:t>MVP 8 - State interoperability</w:t>
            </w:r>
          </w:p>
        </w:tc>
        <w:tc>
          <w:tcPr>
            <w:tcW w:type="dxa" w:w="5227"/>
            <w:vAlign w:val="center"/>
          </w:tcPr>
          <w:p>
            <w:pPr>
              <w:spacing w:after="0"/>
            </w:pPr>
            <w:r/>
            <w:r>
              <w:rPr>
                <w:rFonts w:ascii="Aptos" w:hAnsi="Aptos"/>
                <w:b w:val="0"/>
                <w:sz w:val="15"/>
              </w:rPr>
              <w:t>FHIR adapter, common standards and statewide analytics</w:t>
            </w:r>
          </w:p>
        </w:tc>
      </w:tr>
    </w:tbl>
    <w:p/>
    <w:p>
      <w:pPr>
        <w:pStyle w:val="Heading1"/>
      </w:pPr>
      <w:r>
        <w:t>48. Recommended initial technology stack</w:t>
      </w:r>
    </w:p>
    <w:p>
      <w:r>
        <w:t>Illustrative rather than procurement-mandated:</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Layer</w:t>
            </w:r>
          </w:p>
        </w:tc>
        <w:tc>
          <w:tcPr>
            <w:tcW w:type="dxa" w:w="5227"/>
            <w:vAlign w:val="center"/>
            <w:shd w:fill="17365D"/>
          </w:tcPr>
          <w:p>
            <w:pPr>
              <w:spacing w:after="0"/>
            </w:pPr>
            <w:r/>
            <w:r>
              <w:rPr>
                <w:rFonts w:ascii="Aptos" w:hAnsi="Aptos"/>
                <w:b/>
                <w:color w:val="FFFFFF"/>
                <w:sz w:val="15"/>
              </w:rPr>
              <w:t>Recommendation</w:t>
            </w:r>
          </w:p>
        </w:tc>
      </w:tr>
      <w:tr>
        <w:tc>
          <w:tcPr>
            <w:tcW w:type="dxa" w:w="5227"/>
            <w:vAlign w:val="center"/>
          </w:tcPr>
          <w:p>
            <w:pPr>
              <w:spacing w:after="0"/>
            </w:pPr>
            <w:r/>
            <w:r>
              <w:rPr>
                <w:rFonts w:ascii="Aptos" w:hAnsi="Aptos"/>
                <w:b w:val="0"/>
                <w:sz w:val="15"/>
              </w:rPr>
              <w:t>Frontend</w:t>
            </w:r>
          </w:p>
        </w:tc>
        <w:tc>
          <w:tcPr>
            <w:tcW w:type="dxa" w:w="5227"/>
            <w:vAlign w:val="center"/>
          </w:tcPr>
          <w:p>
            <w:pPr>
              <w:spacing w:after="0"/>
            </w:pPr>
            <w:r/>
            <w:r>
              <w:rPr>
                <w:rFonts w:ascii="Aptos" w:hAnsi="Aptos"/>
                <w:b w:val="0"/>
                <w:sz w:val="15"/>
              </w:rPr>
              <w:t>TypeScript + modern React-based PWA; component library meeting accessibility requirements</w:t>
            </w:r>
          </w:p>
        </w:tc>
      </w:tr>
      <w:tr>
        <w:tc>
          <w:tcPr>
            <w:tcW w:type="dxa" w:w="5227"/>
            <w:vAlign w:val="center"/>
            <w:shd w:fill="F4F7FA"/>
          </w:tcPr>
          <w:p>
            <w:pPr>
              <w:spacing w:after="0"/>
            </w:pPr>
            <w:r/>
            <w:r>
              <w:rPr>
                <w:rFonts w:ascii="Aptos" w:hAnsi="Aptos"/>
                <w:b w:val="0"/>
                <w:sz w:val="15"/>
              </w:rPr>
              <w:t>Backend</w:t>
            </w:r>
          </w:p>
        </w:tc>
        <w:tc>
          <w:tcPr>
            <w:tcW w:type="dxa" w:w="5227"/>
            <w:vAlign w:val="center"/>
            <w:shd w:fill="F4F7FA"/>
          </w:tcPr>
          <w:p>
            <w:pPr>
              <w:spacing w:after="0"/>
            </w:pPr>
            <w:r/>
            <w:r>
              <w:rPr>
                <w:rFonts w:ascii="Aptos" w:hAnsi="Aptos"/>
                <w:b w:val="0"/>
                <w:sz w:val="15"/>
              </w:rPr>
              <w:t>TypeScript/Node or .NET/Java according to SA Health delivery capability; modular domain architecture</w:t>
            </w:r>
          </w:p>
        </w:tc>
      </w:tr>
      <w:tr>
        <w:tc>
          <w:tcPr>
            <w:tcW w:type="dxa" w:w="5227"/>
            <w:vAlign w:val="center"/>
          </w:tcPr>
          <w:p>
            <w:pPr>
              <w:spacing w:after="0"/>
            </w:pPr>
            <w:r/>
            <w:r>
              <w:rPr>
                <w:rFonts w:ascii="Aptos" w:hAnsi="Aptos"/>
                <w:b w:val="0"/>
                <w:sz w:val="15"/>
              </w:rPr>
              <w:t>Database</w:t>
            </w:r>
          </w:p>
        </w:tc>
        <w:tc>
          <w:tcPr>
            <w:tcW w:type="dxa" w:w="5227"/>
            <w:vAlign w:val="center"/>
          </w:tcPr>
          <w:p>
            <w:pPr>
              <w:spacing w:after="0"/>
            </w:pPr>
            <w:r/>
            <w:r>
              <w:rPr>
                <w:rFonts w:ascii="Aptos" w:hAnsi="Aptos"/>
                <w:b w:val="0"/>
                <w:sz w:val="15"/>
              </w:rPr>
              <w:t>PostgreSQL</w:t>
            </w:r>
          </w:p>
        </w:tc>
      </w:tr>
      <w:tr>
        <w:tc>
          <w:tcPr>
            <w:tcW w:type="dxa" w:w="5227"/>
            <w:vAlign w:val="center"/>
            <w:shd w:fill="F4F7FA"/>
          </w:tcPr>
          <w:p>
            <w:pPr>
              <w:spacing w:after="0"/>
            </w:pPr>
            <w:r/>
            <w:r>
              <w:rPr>
                <w:rFonts w:ascii="Aptos" w:hAnsi="Aptos"/>
                <w:b w:val="0"/>
                <w:sz w:val="15"/>
              </w:rPr>
              <w:t>Object storage</w:t>
            </w:r>
          </w:p>
        </w:tc>
        <w:tc>
          <w:tcPr>
            <w:tcW w:type="dxa" w:w="5227"/>
            <w:vAlign w:val="center"/>
            <w:shd w:fill="F4F7FA"/>
          </w:tcPr>
          <w:p>
            <w:pPr>
              <w:spacing w:after="0"/>
            </w:pPr>
            <w:r/>
            <w:r>
              <w:rPr>
                <w:rFonts w:ascii="Aptos" w:hAnsi="Aptos"/>
                <w:b w:val="0"/>
                <w:sz w:val="15"/>
              </w:rPr>
              <w:t>S3-compatible/Azure Blob equivalent with encryption/versioning</w:t>
            </w:r>
          </w:p>
        </w:tc>
      </w:tr>
      <w:tr>
        <w:tc>
          <w:tcPr>
            <w:tcW w:type="dxa" w:w="5227"/>
            <w:vAlign w:val="center"/>
          </w:tcPr>
          <w:p>
            <w:pPr>
              <w:spacing w:after="0"/>
            </w:pPr>
            <w:r/>
            <w:r>
              <w:rPr>
                <w:rFonts w:ascii="Aptos" w:hAnsi="Aptos"/>
                <w:b w:val="0"/>
                <w:sz w:val="15"/>
              </w:rPr>
              <w:t>Cache/queue</w:t>
            </w:r>
          </w:p>
        </w:tc>
        <w:tc>
          <w:tcPr>
            <w:tcW w:type="dxa" w:w="5227"/>
            <w:vAlign w:val="center"/>
          </w:tcPr>
          <w:p>
            <w:pPr>
              <w:spacing w:after="0"/>
            </w:pPr>
            <w:r/>
            <w:r>
              <w:rPr>
                <w:rFonts w:ascii="Aptos" w:hAnsi="Aptos"/>
                <w:b w:val="0"/>
                <w:sz w:val="15"/>
              </w:rPr>
              <w:t>Redis plus managed queue/event service as required</w:t>
            </w:r>
          </w:p>
        </w:tc>
      </w:tr>
      <w:tr>
        <w:tc>
          <w:tcPr>
            <w:tcW w:type="dxa" w:w="5227"/>
            <w:vAlign w:val="center"/>
            <w:shd w:fill="F4F7FA"/>
          </w:tcPr>
          <w:p>
            <w:pPr>
              <w:spacing w:after="0"/>
            </w:pPr>
            <w:r/>
            <w:r>
              <w:rPr>
                <w:rFonts w:ascii="Aptos" w:hAnsi="Aptos"/>
                <w:b w:val="0"/>
                <w:sz w:val="15"/>
              </w:rPr>
              <w:t>Identity</w:t>
            </w:r>
          </w:p>
        </w:tc>
        <w:tc>
          <w:tcPr>
            <w:tcW w:type="dxa" w:w="5227"/>
            <w:vAlign w:val="center"/>
            <w:shd w:fill="F4F7FA"/>
          </w:tcPr>
          <w:p>
            <w:pPr>
              <w:spacing w:after="0"/>
            </w:pPr>
            <w:r/>
            <w:r>
              <w:rPr>
                <w:rFonts w:ascii="Aptos" w:hAnsi="Aptos"/>
                <w:b w:val="0"/>
                <w:sz w:val="15"/>
              </w:rPr>
              <w:t>OIDC/OAuth2 compatible IdP; enterprise federation</w:t>
            </w:r>
          </w:p>
        </w:tc>
      </w:tr>
      <w:tr>
        <w:tc>
          <w:tcPr>
            <w:tcW w:type="dxa" w:w="5227"/>
            <w:vAlign w:val="center"/>
          </w:tcPr>
          <w:p>
            <w:pPr>
              <w:spacing w:after="0"/>
            </w:pPr>
            <w:r/>
            <w:r>
              <w:rPr>
                <w:rFonts w:ascii="Aptos" w:hAnsi="Aptos"/>
                <w:b w:val="0"/>
                <w:sz w:val="15"/>
              </w:rPr>
              <w:t>API</w:t>
            </w:r>
          </w:p>
        </w:tc>
        <w:tc>
          <w:tcPr>
            <w:tcW w:type="dxa" w:w="5227"/>
            <w:vAlign w:val="center"/>
          </w:tcPr>
          <w:p>
            <w:pPr>
              <w:spacing w:after="0"/>
            </w:pPr>
            <w:r/>
            <w:r>
              <w:rPr>
                <w:rFonts w:ascii="Aptos" w:hAnsi="Aptos"/>
                <w:b w:val="0"/>
                <w:sz w:val="15"/>
              </w:rPr>
              <w:t>REST/OpenAPI plus FHIR R4 adapter</w:t>
            </w:r>
          </w:p>
        </w:tc>
      </w:tr>
      <w:tr>
        <w:tc>
          <w:tcPr>
            <w:tcW w:type="dxa" w:w="5227"/>
            <w:vAlign w:val="center"/>
            <w:shd w:fill="F4F7FA"/>
          </w:tcPr>
          <w:p>
            <w:pPr>
              <w:spacing w:after="0"/>
            </w:pPr>
            <w:r/>
            <w:r>
              <w:rPr>
                <w:rFonts w:ascii="Aptos" w:hAnsi="Aptos"/>
                <w:b w:val="0"/>
                <w:sz w:val="15"/>
              </w:rPr>
              <w:t>Rules</w:t>
            </w:r>
          </w:p>
        </w:tc>
        <w:tc>
          <w:tcPr>
            <w:tcW w:type="dxa" w:w="5227"/>
            <w:vAlign w:val="center"/>
            <w:shd w:fill="F4F7FA"/>
          </w:tcPr>
          <w:p>
            <w:pPr>
              <w:spacing w:after="0"/>
            </w:pPr>
            <w:r/>
            <w:r>
              <w:rPr>
                <w:rFonts w:ascii="Aptos" w:hAnsi="Aptos"/>
                <w:b w:val="0"/>
                <w:sz w:val="15"/>
              </w:rPr>
              <w:t>Code/config-based deterministic evaluators initially; no separate rules product required</w:t>
            </w:r>
          </w:p>
        </w:tc>
      </w:tr>
      <w:tr>
        <w:tc>
          <w:tcPr>
            <w:tcW w:type="dxa" w:w="5227"/>
            <w:vAlign w:val="center"/>
          </w:tcPr>
          <w:p>
            <w:pPr>
              <w:spacing w:after="0"/>
            </w:pPr>
            <w:r/>
            <w:r>
              <w:rPr>
                <w:rFonts w:ascii="Aptos" w:hAnsi="Aptos"/>
                <w:b w:val="0"/>
                <w:sz w:val="15"/>
              </w:rPr>
              <w:t>Analytics</w:t>
            </w:r>
          </w:p>
        </w:tc>
        <w:tc>
          <w:tcPr>
            <w:tcW w:type="dxa" w:w="5227"/>
            <w:vAlign w:val="center"/>
          </w:tcPr>
          <w:p>
            <w:pPr>
              <w:spacing w:after="0"/>
            </w:pPr>
            <w:r/>
            <w:r>
              <w:rPr>
                <w:rFonts w:ascii="Aptos" w:hAnsi="Aptos"/>
                <w:b w:val="0"/>
                <w:sz w:val="15"/>
              </w:rPr>
              <w:t>Existing SA Health data platform/warehouse and Power BI where appropriate</w:t>
            </w:r>
          </w:p>
        </w:tc>
      </w:tr>
      <w:tr>
        <w:tc>
          <w:tcPr>
            <w:tcW w:type="dxa" w:w="5227"/>
            <w:vAlign w:val="center"/>
            <w:shd w:fill="F4F7FA"/>
          </w:tcPr>
          <w:p>
            <w:pPr>
              <w:spacing w:after="0"/>
            </w:pPr>
            <w:r/>
            <w:r>
              <w:rPr>
                <w:rFonts w:ascii="Aptos" w:hAnsi="Aptos"/>
                <w:b w:val="0"/>
                <w:sz w:val="15"/>
              </w:rPr>
              <w:t>Infrastructure</w:t>
            </w:r>
          </w:p>
        </w:tc>
        <w:tc>
          <w:tcPr>
            <w:tcW w:type="dxa" w:w="5227"/>
            <w:vAlign w:val="center"/>
            <w:shd w:fill="F4F7FA"/>
          </w:tcPr>
          <w:p>
            <w:pPr>
              <w:spacing w:after="0"/>
            </w:pPr>
            <w:r/>
            <w:r>
              <w:rPr>
                <w:rFonts w:ascii="Aptos" w:hAnsi="Aptos"/>
                <w:b w:val="0"/>
                <w:sz w:val="15"/>
              </w:rPr>
              <w:t>Containerised deployment and infrastructure-as-code</w:t>
            </w:r>
          </w:p>
        </w:tc>
      </w:tr>
      <w:tr>
        <w:tc>
          <w:tcPr>
            <w:tcW w:type="dxa" w:w="5227"/>
            <w:vAlign w:val="center"/>
          </w:tcPr>
          <w:p>
            <w:pPr>
              <w:spacing w:after="0"/>
            </w:pPr>
            <w:r/>
            <w:r>
              <w:rPr>
                <w:rFonts w:ascii="Aptos" w:hAnsi="Aptos"/>
                <w:b w:val="0"/>
                <w:sz w:val="15"/>
              </w:rPr>
              <w:t>Observability</w:t>
            </w:r>
          </w:p>
        </w:tc>
        <w:tc>
          <w:tcPr>
            <w:tcW w:type="dxa" w:w="5227"/>
            <w:vAlign w:val="center"/>
          </w:tcPr>
          <w:p>
            <w:pPr>
              <w:spacing w:after="0"/>
            </w:pPr>
            <w:r/>
            <w:r>
              <w:rPr>
                <w:rFonts w:ascii="Aptos" w:hAnsi="Aptos"/>
                <w:b w:val="0"/>
                <w:sz w:val="15"/>
              </w:rPr>
              <w:t>Central structured logging, metrics and distributed tracing</w:t>
            </w:r>
          </w:p>
        </w:tc>
      </w:tr>
    </w:tbl>
    <w:p/>
    <w:p>
      <w:pPr>
        <w:pStyle w:val="Heading1"/>
      </w:pPr>
      <w:r>
        <w:t>49. Engineering repository structure</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5"/>
              </w:rPr>
              <w:t>/apps</w:t>
            </w:r>
            <w:r>
              <w:br/>
            </w:r>
            <w:r>
              <w:rPr>
                <w:rFonts w:ascii="Consolas" w:hAnsi="Consolas"/>
                <w:sz w:val="15"/>
              </w:rPr>
              <w:t xml:space="preserve">  /doctor-web</w:t>
            </w:r>
            <w:r>
              <w:br/>
            </w:r>
            <w:r>
              <w:rPr>
                <w:rFonts w:ascii="Consolas" w:hAnsi="Consolas"/>
                <w:sz w:val="15"/>
              </w:rPr>
              <w:t xml:space="preserve">  /hospital-web</w:t>
            </w:r>
            <w:r>
              <w:br/>
            </w:r>
            <w:r>
              <w:rPr>
                <w:rFonts w:ascii="Consolas" w:hAnsi="Consolas"/>
                <w:sz w:val="15"/>
              </w:rPr>
              <w:t xml:space="preserve">  /agency-web</w:t>
            </w:r>
            <w:r>
              <w:br/>
            </w:r>
            <w:r>
              <w:rPr>
                <w:rFonts w:ascii="Consolas" w:hAnsi="Consolas"/>
                <w:sz w:val="15"/>
              </w:rPr>
              <w:t>/services</w:t>
            </w:r>
            <w:r>
              <w:br/>
            </w:r>
            <w:r>
              <w:rPr>
                <w:rFonts w:ascii="Consolas" w:hAnsi="Consolas"/>
                <w:sz w:val="15"/>
              </w:rPr>
              <w:t xml:space="preserve">  /api</w:t>
            </w:r>
            <w:r>
              <w:br/>
            </w:r>
            <w:r>
              <w:rPr>
                <w:rFonts w:ascii="Consolas" w:hAnsi="Consolas"/>
                <w:sz w:val="15"/>
              </w:rPr>
              <w:t>/modules</w:t>
            </w:r>
            <w:r>
              <w:br/>
            </w:r>
            <w:r>
              <w:rPr>
                <w:rFonts w:ascii="Consolas" w:hAnsi="Consolas"/>
                <w:sz w:val="15"/>
              </w:rPr>
              <w:t xml:space="preserve">  /identity</w:t>
            </w:r>
            <w:r>
              <w:br/>
            </w:r>
            <w:r>
              <w:rPr>
                <w:rFonts w:ascii="Consolas" w:hAnsi="Consolas"/>
                <w:sz w:val="15"/>
              </w:rPr>
              <w:t xml:space="preserve">  /passport</w:t>
            </w:r>
            <w:r>
              <w:br/>
            </w:r>
            <w:r>
              <w:rPr>
                <w:rFonts w:ascii="Consolas" w:hAnsi="Consolas"/>
                <w:sz w:val="15"/>
              </w:rPr>
              <w:t xml:space="preserve">  /assurance</w:t>
            </w:r>
            <w:r>
              <w:br/>
            </w:r>
            <w:r>
              <w:rPr>
                <w:rFonts w:ascii="Consolas" w:hAnsi="Consolas"/>
                <w:sz w:val="15"/>
              </w:rPr>
              <w:t xml:space="preserve">  /scope</w:t>
            </w:r>
            <w:r>
              <w:br/>
            </w:r>
            <w:r>
              <w:rPr>
                <w:rFonts w:ascii="Consolas" w:hAnsi="Consolas"/>
                <w:sz w:val="15"/>
              </w:rPr>
              <w:t xml:space="preserve">  /eligibility</w:t>
            </w:r>
            <w:r>
              <w:br/>
            </w:r>
            <w:r>
              <w:rPr>
                <w:rFonts w:ascii="Consolas" w:hAnsi="Consolas"/>
                <w:sz w:val="15"/>
              </w:rPr>
              <w:t xml:space="preserve">  /exchange</w:t>
            </w:r>
            <w:r>
              <w:br/>
            </w:r>
            <w:r>
              <w:rPr>
                <w:rFonts w:ascii="Consolas" w:hAnsi="Consolas"/>
                <w:sz w:val="15"/>
              </w:rPr>
              <w:t xml:space="preserve">  /commercial</w:t>
            </w:r>
            <w:r>
              <w:br/>
            </w:r>
            <w:r>
              <w:rPr>
                <w:rFonts w:ascii="Consolas" w:hAnsi="Consolas"/>
                <w:sz w:val="15"/>
              </w:rPr>
              <w:t xml:space="preserve">  /timesheet</w:t>
            </w:r>
            <w:r>
              <w:br/>
            </w:r>
            <w:r>
              <w:rPr>
                <w:rFonts w:ascii="Consolas" w:hAnsi="Consolas"/>
                <w:sz w:val="15"/>
              </w:rPr>
              <w:t xml:space="preserve">  /experience</w:t>
            </w:r>
            <w:r>
              <w:br/>
            </w:r>
            <w:r>
              <w:rPr>
                <w:rFonts w:ascii="Consolas" w:hAnsi="Consolas"/>
                <w:sz w:val="15"/>
              </w:rPr>
              <w:t xml:space="preserve">  /sharing</w:t>
            </w:r>
            <w:r>
              <w:br/>
            </w:r>
            <w:r>
              <w:rPr>
                <w:rFonts w:ascii="Consolas" w:hAnsi="Consolas"/>
                <w:sz w:val="15"/>
              </w:rPr>
              <w:t xml:space="preserve">  /audit</w:t>
            </w:r>
            <w:r>
              <w:br/>
            </w:r>
            <w:r>
              <w:rPr>
                <w:rFonts w:ascii="Consolas" w:hAnsi="Consolas"/>
                <w:sz w:val="15"/>
              </w:rPr>
              <w:t>/packages</w:t>
            </w:r>
            <w:r>
              <w:br/>
            </w:r>
            <w:r>
              <w:rPr>
                <w:rFonts w:ascii="Consolas" w:hAnsi="Consolas"/>
                <w:sz w:val="15"/>
              </w:rPr>
              <w:t xml:space="preserve">  /canonical-model</w:t>
            </w:r>
            <w:r>
              <w:br/>
            </w:r>
            <w:r>
              <w:rPr>
                <w:rFonts w:ascii="Consolas" w:hAnsi="Consolas"/>
                <w:sz w:val="15"/>
              </w:rPr>
              <w:t xml:space="preserve">  /api-contracts</w:t>
            </w:r>
            <w:r>
              <w:br/>
            </w:r>
            <w:r>
              <w:rPr>
                <w:rFonts w:ascii="Consolas" w:hAnsi="Consolas"/>
                <w:sz w:val="15"/>
              </w:rPr>
              <w:t xml:space="preserve">  /eligibility-rules</w:t>
            </w:r>
            <w:r>
              <w:br/>
            </w:r>
            <w:r>
              <w:rPr>
                <w:rFonts w:ascii="Consolas" w:hAnsi="Consolas"/>
                <w:sz w:val="15"/>
              </w:rPr>
              <w:t xml:space="preserve">  /fhir-mappings</w:t>
            </w:r>
            <w:r>
              <w:br/>
            </w:r>
            <w:r>
              <w:rPr>
                <w:rFonts w:ascii="Consolas" w:hAnsi="Consolas"/>
                <w:sz w:val="15"/>
              </w:rPr>
              <w:t xml:space="preserve">  /ui-components</w:t>
            </w:r>
            <w:r>
              <w:br/>
            </w:r>
            <w:r>
              <w:rPr>
                <w:rFonts w:ascii="Consolas" w:hAnsi="Consolas"/>
                <w:sz w:val="15"/>
              </w:rPr>
              <w:t>/infrastructure</w:t>
            </w:r>
            <w:r>
              <w:br/>
            </w:r>
            <w:r>
              <w:rPr>
                <w:rFonts w:ascii="Consolas" w:hAnsi="Consolas"/>
                <w:sz w:val="15"/>
              </w:rPr>
              <w:t>/docs</w:t>
            </w:r>
            <w:r>
              <w:br/>
            </w:r>
            <w:r>
              <w:rPr>
                <w:rFonts w:ascii="Consolas" w:hAnsi="Consolas"/>
                <w:sz w:val="15"/>
              </w:rPr>
              <w:t>/tests</w:t>
            </w:r>
          </w:p>
        </w:tc>
      </w:tr>
    </w:tbl>
    <w:p/>
    <w:p>
      <w:pPr>
        <w:pStyle w:val="Heading1"/>
      </w:pPr>
      <w:r>
        <w:t>50. Definition of done for a domain feature</w:t>
      </w:r>
    </w:p>
    <w:p>
      <w:pPr>
        <w:pStyle w:val="ListBullet"/>
        <w:spacing w:after="40"/>
      </w:pPr>
      <w:r>
        <w:t>Canonical model and ownership agreed</w:t>
      </w:r>
    </w:p>
    <w:p>
      <w:pPr>
        <w:pStyle w:val="ListBullet"/>
        <w:spacing w:after="40"/>
      </w:pPr>
      <w:r>
        <w:t>Database migration and constraints</w:t>
      </w:r>
    </w:p>
    <w:p>
      <w:pPr>
        <w:pStyle w:val="ListBullet"/>
        <w:spacing w:after="40"/>
      </w:pPr>
      <w:r>
        <w:t>API contract and authorisation rules</w:t>
      </w:r>
    </w:p>
    <w:p>
      <w:pPr>
        <w:pStyle w:val="ListBullet"/>
        <w:spacing w:after="40"/>
      </w:pPr>
      <w:r>
        <w:t>Audit events</w:t>
      </w:r>
    </w:p>
    <w:p>
      <w:pPr>
        <w:pStyle w:val="ListBullet"/>
        <w:spacing w:after="40"/>
      </w:pPr>
      <w:r>
        <w:t>User interface and accessibility</w:t>
      </w:r>
    </w:p>
    <w:p>
      <w:pPr>
        <w:pStyle w:val="ListBullet"/>
        <w:spacing w:after="40"/>
      </w:pPr>
      <w:r>
        <w:t>Validation/error states</w:t>
      </w:r>
    </w:p>
    <w:p>
      <w:pPr>
        <w:pStyle w:val="ListBullet"/>
        <w:spacing w:after="40"/>
      </w:pPr>
      <w:r>
        <w:t>Automated unit/integration tests</w:t>
      </w:r>
    </w:p>
    <w:p>
      <w:pPr>
        <w:pStyle w:val="ListBullet"/>
        <w:spacing w:after="40"/>
      </w:pPr>
      <w:r>
        <w:t>Clinical/privacy/security acceptance where applicable</w:t>
      </w:r>
    </w:p>
    <w:p>
      <w:pPr>
        <w:pStyle w:val="ListBullet"/>
        <w:spacing w:after="40"/>
      </w:pPr>
      <w:r>
        <w:t>Analytics event/read model</w:t>
      </w:r>
    </w:p>
    <w:p>
      <w:pPr>
        <w:pStyle w:val="ListBullet"/>
        <w:spacing w:after="40"/>
      </w:pPr>
      <w:r>
        <w:t>Operational runbook/monitoring</w:t>
      </w:r>
    </w:p>
    <w:p>
      <w:pPr>
        <w:pStyle w:val="ListBullet"/>
        <w:spacing w:after="40"/>
      </w:pPr>
      <w:r>
        <w:t>Export/interoperability impact considered</w:t>
      </w:r>
    </w:p>
    <w:p>
      <w:pPr>
        <w:pStyle w:val="Heading1"/>
      </w:pPr>
      <w:r>
        <w:t>51. Open design decisions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Decision</w:t>
            </w:r>
          </w:p>
        </w:tc>
        <w:tc>
          <w:tcPr>
            <w:tcW w:type="dxa" w:w="5227"/>
            <w:vAlign w:val="center"/>
            <w:shd w:fill="17365D"/>
          </w:tcPr>
          <w:p>
            <w:pPr>
              <w:spacing w:after="0"/>
            </w:pPr>
            <w:r/>
            <w:r>
              <w:rPr>
                <w:rFonts w:ascii="Aptos" w:hAnsi="Aptos"/>
                <w:b/>
                <w:color w:val="FFFFFF"/>
                <w:sz w:val="15"/>
              </w:rPr>
              <w:t>When needed</w:t>
            </w:r>
          </w:p>
        </w:tc>
      </w:tr>
      <w:tr>
        <w:tc>
          <w:tcPr>
            <w:tcW w:type="dxa" w:w="5227"/>
            <w:vAlign w:val="center"/>
          </w:tcPr>
          <w:p>
            <w:pPr>
              <w:spacing w:after="0"/>
            </w:pPr>
            <w:r/>
            <w:r>
              <w:rPr>
                <w:rFonts w:ascii="Aptos" w:hAnsi="Aptos"/>
                <w:b w:val="0"/>
                <w:sz w:val="15"/>
              </w:rPr>
              <w:t>Exact SA Health hosting environment and identity provider</w:t>
            </w:r>
          </w:p>
        </w:tc>
        <w:tc>
          <w:tcPr>
            <w:tcW w:type="dxa" w:w="5227"/>
            <w:vAlign w:val="center"/>
          </w:tcPr>
          <w:p>
            <w:pPr>
              <w:spacing w:after="0"/>
            </w:pPr>
            <w:r/>
            <w:r>
              <w:rPr>
                <w:rFonts w:ascii="Aptos" w:hAnsi="Aptos"/>
                <w:b w:val="0"/>
                <w:sz w:val="15"/>
              </w:rPr>
              <w:t>Before production architecture sign-off</w:t>
            </w:r>
          </w:p>
        </w:tc>
      </w:tr>
      <w:tr>
        <w:tc>
          <w:tcPr>
            <w:tcW w:type="dxa" w:w="5227"/>
            <w:vAlign w:val="center"/>
            <w:shd w:fill="F4F7FA"/>
          </w:tcPr>
          <w:p>
            <w:pPr>
              <w:spacing w:after="0"/>
            </w:pPr>
            <w:r/>
            <w:r>
              <w:rPr>
                <w:rFonts w:ascii="Aptos" w:hAnsi="Aptos"/>
                <w:b w:val="0"/>
                <w:sz w:val="15"/>
              </w:rPr>
              <w:t>Source and format of YNLHN credential/scope data</w:t>
            </w:r>
          </w:p>
        </w:tc>
        <w:tc>
          <w:tcPr>
            <w:tcW w:type="dxa" w:w="5227"/>
            <w:vAlign w:val="center"/>
            <w:shd w:fill="F4F7FA"/>
          </w:tcPr>
          <w:p>
            <w:pPr>
              <w:spacing w:after="0"/>
            </w:pPr>
            <w:r/>
            <w:r>
              <w:rPr>
                <w:rFonts w:ascii="Aptos" w:hAnsi="Aptos"/>
                <w:b w:val="0"/>
                <w:sz w:val="15"/>
              </w:rPr>
              <w:t>Discovery/MVP 2</w:t>
            </w:r>
          </w:p>
        </w:tc>
      </w:tr>
      <w:tr>
        <w:tc>
          <w:tcPr>
            <w:tcW w:type="dxa" w:w="5227"/>
            <w:vAlign w:val="center"/>
          </w:tcPr>
          <w:p>
            <w:pPr>
              <w:spacing w:after="0"/>
            </w:pPr>
            <w:r/>
            <w:r>
              <w:rPr>
                <w:rFonts w:ascii="Aptos" w:hAnsi="Aptos"/>
                <w:b w:val="0"/>
                <w:sz w:val="15"/>
              </w:rPr>
              <w:t>Authoritative Ahpra validation integration</w:t>
            </w:r>
          </w:p>
        </w:tc>
        <w:tc>
          <w:tcPr>
            <w:tcW w:type="dxa" w:w="5227"/>
            <w:vAlign w:val="center"/>
          </w:tcPr>
          <w:p>
            <w:pPr>
              <w:spacing w:after="0"/>
            </w:pPr>
            <w:r/>
            <w:r>
              <w:rPr>
                <w:rFonts w:ascii="Aptos" w:hAnsi="Aptos"/>
                <w:b w:val="0"/>
                <w:sz w:val="15"/>
              </w:rPr>
              <w:t>Before automated registration verification</w:t>
            </w:r>
          </w:p>
        </w:tc>
      </w:tr>
      <w:tr>
        <w:tc>
          <w:tcPr>
            <w:tcW w:type="dxa" w:w="5227"/>
            <w:vAlign w:val="center"/>
            <w:shd w:fill="F4F7FA"/>
          </w:tcPr>
          <w:p>
            <w:pPr>
              <w:spacing w:after="0"/>
            </w:pPr>
            <w:r/>
            <w:r>
              <w:rPr>
                <w:rFonts w:ascii="Aptos" w:hAnsi="Aptos"/>
                <w:b w:val="0"/>
                <w:sz w:val="15"/>
              </w:rPr>
              <w:t>HPI-I permitted-use pattern</w:t>
            </w:r>
          </w:p>
        </w:tc>
        <w:tc>
          <w:tcPr>
            <w:tcW w:type="dxa" w:w="5227"/>
            <w:vAlign w:val="center"/>
            <w:shd w:fill="F4F7FA"/>
          </w:tcPr>
          <w:p>
            <w:pPr>
              <w:spacing w:after="0"/>
            </w:pPr>
            <w:r/>
            <w:r>
              <w:rPr>
                <w:rFonts w:ascii="Aptos" w:hAnsi="Aptos"/>
                <w:b w:val="0"/>
                <w:sz w:val="15"/>
              </w:rPr>
              <w:t>Before national identifier production integration</w:t>
            </w:r>
          </w:p>
        </w:tc>
      </w:tr>
      <w:tr>
        <w:tc>
          <w:tcPr>
            <w:tcW w:type="dxa" w:w="5227"/>
            <w:vAlign w:val="center"/>
          </w:tcPr>
          <w:p>
            <w:pPr>
              <w:spacing w:after="0"/>
            </w:pPr>
            <w:r/>
            <w:r>
              <w:rPr>
                <w:rFonts w:ascii="Aptos" w:hAnsi="Aptos"/>
                <w:b w:val="0"/>
                <w:sz w:val="15"/>
              </w:rPr>
              <w:t>Credential assurance level taxonomy</w:t>
            </w:r>
          </w:p>
        </w:tc>
        <w:tc>
          <w:tcPr>
            <w:tcW w:type="dxa" w:w="5227"/>
            <w:vAlign w:val="center"/>
          </w:tcPr>
          <w:p>
            <w:pPr>
              <w:spacing w:after="0"/>
            </w:pPr>
            <w:r/>
            <w:r>
              <w:rPr>
                <w:rFonts w:ascii="Aptos" w:hAnsi="Aptos"/>
                <w:b w:val="0"/>
                <w:sz w:val="15"/>
              </w:rPr>
              <w:t>Before second-LHN portability</w:t>
            </w:r>
          </w:p>
        </w:tc>
      </w:tr>
      <w:tr>
        <w:tc>
          <w:tcPr>
            <w:tcW w:type="dxa" w:w="5227"/>
            <w:vAlign w:val="center"/>
            <w:shd w:fill="F4F7FA"/>
          </w:tcPr>
          <w:p>
            <w:pPr>
              <w:spacing w:after="0"/>
            </w:pPr>
            <w:r/>
            <w:r>
              <w:rPr>
                <w:rFonts w:ascii="Aptos" w:hAnsi="Aptos"/>
                <w:b w:val="0"/>
                <w:sz w:val="15"/>
              </w:rPr>
              <w:t>FHIR representation of ScopeGrant</w:t>
            </w:r>
          </w:p>
        </w:tc>
        <w:tc>
          <w:tcPr>
            <w:tcW w:type="dxa" w:w="5227"/>
            <w:vAlign w:val="center"/>
            <w:shd w:fill="F4F7FA"/>
          </w:tcPr>
          <w:p>
            <w:pPr>
              <w:spacing w:after="0"/>
            </w:pPr>
            <w:r/>
            <w:r>
              <w:rPr>
                <w:rFonts w:ascii="Aptos" w:hAnsi="Aptos"/>
                <w:b w:val="0"/>
                <w:sz w:val="15"/>
              </w:rPr>
              <w:t>Joint ADHA standards discovery</w:t>
            </w:r>
          </w:p>
        </w:tc>
      </w:tr>
      <w:tr>
        <w:tc>
          <w:tcPr>
            <w:tcW w:type="dxa" w:w="5227"/>
            <w:vAlign w:val="center"/>
          </w:tcPr>
          <w:p>
            <w:pPr>
              <w:spacing w:after="0"/>
            </w:pPr>
            <w:r/>
            <w:r>
              <w:rPr>
                <w:rFonts w:ascii="Aptos" w:hAnsi="Aptos"/>
                <w:b w:val="0"/>
                <w:sz w:val="15"/>
              </w:rPr>
              <w:t>Statewide role/requirement ontology governance</w:t>
            </w:r>
          </w:p>
        </w:tc>
        <w:tc>
          <w:tcPr>
            <w:tcW w:type="dxa" w:w="5227"/>
            <w:vAlign w:val="center"/>
          </w:tcPr>
          <w:p>
            <w:pPr>
              <w:spacing w:after="0"/>
            </w:pPr>
            <w:r/>
            <w:r>
              <w:rPr>
                <w:rFonts w:ascii="Aptos" w:hAnsi="Aptos"/>
                <w:b w:val="0"/>
                <w:sz w:val="15"/>
              </w:rPr>
              <w:t>Before multi-LHN expansion</w:t>
            </w:r>
          </w:p>
        </w:tc>
      </w:tr>
      <w:tr>
        <w:tc>
          <w:tcPr>
            <w:tcW w:type="dxa" w:w="5227"/>
            <w:vAlign w:val="center"/>
            <w:shd w:fill="F4F7FA"/>
          </w:tcPr>
          <w:p>
            <w:pPr>
              <w:spacing w:after="0"/>
            </w:pPr>
            <w:r/>
            <w:r>
              <w:rPr>
                <w:rFonts w:ascii="Aptos" w:hAnsi="Aptos"/>
                <w:b w:val="0"/>
                <w:sz w:val="15"/>
              </w:rPr>
              <w:t>Agency API versus portal-only</w:t>
            </w:r>
          </w:p>
        </w:tc>
        <w:tc>
          <w:tcPr>
            <w:tcW w:type="dxa" w:w="5227"/>
            <w:vAlign w:val="center"/>
            <w:shd w:fill="F4F7FA"/>
          </w:tcPr>
          <w:p>
            <w:pPr>
              <w:spacing w:after="0"/>
            </w:pPr>
            <w:r/>
            <w:r>
              <w:rPr>
                <w:rFonts w:ascii="Aptos" w:hAnsi="Aptos"/>
                <w:b w:val="0"/>
                <w:sz w:val="15"/>
              </w:rPr>
              <w:t>After panel agency discovery</w:t>
            </w:r>
          </w:p>
        </w:tc>
      </w:tr>
      <w:tr>
        <w:tc>
          <w:tcPr>
            <w:tcW w:type="dxa" w:w="5227"/>
            <w:vAlign w:val="center"/>
          </w:tcPr>
          <w:p>
            <w:pPr>
              <w:spacing w:after="0"/>
            </w:pPr>
            <w:r/>
            <w:r>
              <w:rPr>
                <w:rFonts w:ascii="Aptos" w:hAnsi="Aptos"/>
                <w:b w:val="0"/>
                <w:sz w:val="15"/>
              </w:rPr>
              <w:t>Native mobile app requirement</w:t>
            </w:r>
          </w:p>
        </w:tc>
        <w:tc>
          <w:tcPr>
            <w:tcW w:type="dxa" w:w="5227"/>
            <w:vAlign w:val="center"/>
          </w:tcPr>
          <w:p>
            <w:pPr>
              <w:spacing w:after="0"/>
            </w:pPr>
            <w:r/>
            <w:r>
              <w:rPr>
                <w:rFonts w:ascii="Aptos" w:hAnsi="Aptos"/>
                <w:b w:val="0"/>
                <w:sz w:val="15"/>
              </w:rPr>
              <w:t>After doctor PWA usability data</w:t>
            </w:r>
          </w:p>
        </w:tc>
      </w:tr>
      <w:tr>
        <w:tc>
          <w:tcPr>
            <w:tcW w:type="dxa" w:w="5227"/>
            <w:vAlign w:val="center"/>
            <w:shd w:fill="F4F7FA"/>
          </w:tcPr>
          <w:p>
            <w:pPr>
              <w:spacing w:after="0"/>
            </w:pPr>
            <w:r/>
            <w:r>
              <w:rPr>
                <w:rFonts w:ascii="Aptos" w:hAnsi="Aptos"/>
                <w:b w:val="0"/>
                <w:sz w:val="15"/>
              </w:rPr>
              <w:t>Formal records retention periods</w:t>
            </w:r>
          </w:p>
        </w:tc>
        <w:tc>
          <w:tcPr>
            <w:tcW w:type="dxa" w:w="5227"/>
            <w:vAlign w:val="center"/>
            <w:shd w:fill="F4F7FA"/>
          </w:tcPr>
          <w:p>
            <w:pPr>
              <w:spacing w:after="0"/>
            </w:pPr>
            <w:r/>
            <w:r>
              <w:rPr>
                <w:rFonts w:ascii="Aptos" w:hAnsi="Aptos"/>
                <w:b w:val="0"/>
                <w:sz w:val="15"/>
              </w:rPr>
              <w:t>Privacy/records governance before production</w:t>
            </w:r>
          </w:p>
        </w:tc>
      </w:tr>
    </w:tbl>
    <w:p/>
    <w:p>
      <w:pPr>
        <w:pStyle w:val="Heading1"/>
      </w:pPr>
      <w:r>
        <w:t>52. Architecture decision records to create immediately</w:t>
      </w:r>
    </w:p>
    <w:p>
      <w:pPr>
        <w:pStyle w:val="ListBullet"/>
        <w:spacing w:after="40"/>
      </w:pPr>
      <w:r>
        <w:t>ADR-001 Modular monolith for pilot</w:t>
      </w:r>
    </w:p>
    <w:p>
      <w:pPr>
        <w:pStyle w:val="ListBullet"/>
        <w:spacing w:after="40"/>
      </w:pPr>
      <w:r>
        <w:t>ADR-002 PostgreSQL canonical transactional store</w:t>
      </w:r>
    </w:p>
    <w:p>
      <w:pPr>
        <w:pStyle w:val="ListBullet"/>
        <w:spacing w:after="40"/>
      </w:pPr>
      <w:r>
        <w:t>ADR-003 Separation of Credential, Evidence, Verification and ScopeGrant</w:t>
      </w:r>
    </w:p>
    <w:p>
      <w:pPr>
        <w:pStyle w:val="ListBullet"/>
        <w:spacing w:after="40"/>
      </w:pPr>
      <w:r>
        <w:t>ADR-004 Deterministic explainable eligibility engine</w:t>
      </w:r>
    </w:p>
    <w:p>
      <w:pPr>
        <w:pStyle w:val="ListBullet"/>
        <w:spacing w:after="40"/>
      </w:pPr>
      <w:r>
        <w:t>ADR-005 ScopeGrant organisation authority and no automatic reciprocity</w:t>
      </w:r>
    </w:p>
    <w:p>
      <w:pPr>
        <w:pStyle w:val="ListBullet"/>
        <w:spacing w:after="40"/>
      </w:pPr>
      <w:r>
        <w:t>ADR-006 Transactional outbox for domain events</w:t>
      </w:r>
    </w:p>
    <w:p>
      <w:pPr>
        <w:pStyle w:val="ListBullet"/>
        <w:spacing w:after="40"/>
      </w:pPr>
      <w:r>
        <w:t>ADR-007 Object evidence immutability/versioning</w:t>
      </w:r>
    </w:p>
    <w:p>
      <w:pPr>
        <w:pStyle w:val="ListBullet"/>
        <w:spacing w:after="40"/>
      </w:pPr>
      <w:r>
        <w:t>ADR-008 RBAC + organisation/sensitivity ABAC</w:t>
      </w:r>
    </w:p>
    <w:p>
      <w:pPr>
        <w:pStyle w:val="ListBullet"/>
        <w:spacing w:after="40"/>
      </w:pPr>
      <w:r>
        <w:t>ADR-009 PWA-first doctor client</w:t>
      </w:r>
    </w:p>
    <w:p>
      <w:pPr>
        <w:pStyle w:val="ListBullet"/>
        <w:spacing w:after="40"/>
      </w:pPr>
      <w:r>
        <w:t>ADR-010 Canonical internal model with FHIR adapter rather than FHIR-native persistence</w:t>
      </w:r>
    </w:p>
    <w:p>
      <w:pPr>
        <w:pStyle w:val="Heading1"/>
      </w:pPr>
      <w:r>
        <w:t>53. Build acceptance criteria for YNLHN pilot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Capability</w:t>
            </w:r>
          </w:p>
        </w:tc>
        <w:tc>
          <w:tcPr>
            <w:tcW w:type="dxa" w:w="5227"/>
            <w:vAlign w:val="center"/>
            <w:shd w:fill="17365D"/>
          </w:tcPr>
          <w:p>
            <w:pPr>
              <w:spacing w:after="0"/>
            </w:pPr>
            <w:r/>
            <w:r>
              <w:rPr>
                <w:rFonts w:ascii="Aptos" w:hAnsi="Aptos"/>
                <w:b/>
                <w:color w:val="FFFFFF"/>
                <w:sz w:val="15"/>
              </w:rPr>
              <w:t>Acceptance criterion</w:t>
            </w:r>
          </w:p>
        </w:tc>
      </w:tr>
      <w:tr>
        <w:tc>
          <w:tcPr>
            <w:tcW w:type="dxa" w:w="5227"/>
            <w:vAlign w:val="center"/>
          </w:tcPr>
          <w:p>
            <w:pPr>
              <w:spacing w:after="0"/>
            </w:pPr>
            <w:r/>
            <w:r>
              <w:rPr>
                <w:rFonts w:ascii="Aptos" w:hAnsi="Aptos"/>
                <w:b w:val="0"/>
                <w:sz w:val="15"/>
              </w:rPr>
              <w:t>Wallet</w:t>
            </w:r>
          </w:p>
        </w:tc>
        <w:tc>
          <w:tcPr>
            <w:tcW w:type="dxa" w:w="5227"/>
            <w:vAlign w:val="center"/>
          </w:tcPr>
          <w:p>
            <w:pPr>
              <w:spacing w:after="0"/>
            </w:pPr>
            <w:r/>
            <w:r>
              <w:rPr>
                <w:rFonts w:ascii="Aptos" w:hAnsi="Aptos"/>
                <w:b w:val="0"/>
                <w:sz w:val="15"/>
              </w:rPr>
              <w:t>Doctor can create/update credential and evidence on mobile without staff assistance</w:t>
            </w:r>
          </w:p>
        </w:tc>
      </w:tr>
      <w:tr>
        <w:tc>
          <w:tcPr>
            <w:tcW w:type="dxa" w:w="5227"/>
            <w:vAlign w:val="center"/>
            <w:shd w:fill="F4F7FA"/>
          </w:tcPr>
          <w:p>
            <w:pPr>
              <w:spacing w:after="0"/>
            </w:pPr>
            <w:r/>
            <w:r>
              <w:rPr>
                <w:rFonts w:ascii="Aptos" w:hAnsi="Aptos"/>
                <w:b w:val="0"/>
                <w:sz w:val="15"/>
              </w:rPr>
              <w:t>Sharing</w:t>
            </w:r>
          </w:p>
        </w:tc>
        <w:tc>
          <w:tcPr>
            <w:tcW w:type="dxa" w:w="5227"/>
            <w:vAlign w:val="center"/>
            <w:shd w:fill="F4F7FA"/>
          </w:tcPr>
          <w:p>
            <w:pPr>
              <w:spacing w:after="0"/>
            </w:pPr>
            <w:r/>
            <w:r>
              <w:rPr>
                <w:rFonts w:ascii="Aptos" w:hAnsi="Aptos"/>
                <w:b w:val="0"/>
                <w:sz w:val="15"/>
              </w:rPr>
              <w:t>Doctor can send, revoke and audit an expiring credential bundle</w:t>
            </w:r>
          </w:p>
        </w:tc>
      </w:tr>
      <w:tr>
        <w:tc>
          <w:tcPr>
            <w:tcW w:type="dxa" w:w="5227"/>
            <w:vAlign w:val="center"/>
          </w:tcPr>
          <w:p>
            <w:pPr>
              <w:spacing w:after="0"/>
            </w:pPr>
            <w:r/>
            <w:r>
              <w:rPr>
                <w:rFonts w:ascii="Aptos" w:hAnsi="Aptos"/>
                <w:b w:val="0"/>
                <w:sz w:val="15"/>
              </w:rPr>
              <w:t>Scope</w:t>
            </w:r>
          </w:p>
        </w:tc>
        <w:tc>
          <w:tcPr>
            <w:tcW w:type="dxa" w:w="5227"/>
            <w:vAlign w:val="center"/>
          </w:tcPr>
          <w:p>
            <w:pPr>
              <w:spacing w:after="0"/>
            </w:pPr>
            <w:r/>
            <w:r>
              <w:rPr>
                <w:rFonts w:ascii="Aptos" w:hAnsi="Aptos"/>
                <w:b w:val="0"/>
                <w:sz w:val="15"/>
              </w:rPr>
              <w:t>Current YNLHN scope is visible, site-specific and non-editable by doctor</w:t>
            </w:r>
          </w:p>
        </w:tc>
      </w:tr>
      <w:tr>
        <w:tc>
          <w:tcPr>
            <w:tcW w:type="dxa" w:w="5227"/>
            <w:vAlign w:val="center"/>
            <w:shd w:fill="F4F7FA"/>
          </w:tcPr>
          <w:p>
            <w:pPr>
              <w:spacing w:after="0"/>
            </w:pPr>
            <w:r/>
            <w:r>
              <w:rPr>
                <w:rFonts w:ascii="Aptos" w:hAnsi="Aptos"/>
                <w:b w:val="0"/>
                <w:sz w:val="15"/>
              </w:rPr>
              <w:t>Eligibility</w:t>
            </w:r>
          </w:p>
        </w:tc>
        <w:tc>
          <w:tcPr>
            <w:tcW w:type="dxa" w:w="5227"/>
            <w:vAlign w:val="center"/>
            <w:shd w:fill="F4F7FA"/>
          </w:tcPr>
          <w:p>
            <w:pPr>
              <w:spacing w:after="0"/>
            </w:pPr>
            <w:r/>
            <w:r>
              <w:rPr>
                <w:rFonts w:ascii="Aptos" w:hAnsi="Aptos"/>
                <w:b w:val="0"/>
                <w:sz w:val="15"/>
              </w:rPr>
              <w:t>Known pilot role fixtures return correct result and explanation</w:t>
            </w:r>
          </w:p>
        </w:tc>
      </w:tr>
      <w:tr>
        <w:tc>
          <w:tcPr>
            <w:tcW w:type="dxa" w:w="5227"/>
            <w:vAlign w:val="center"/>
          </w:tcPr>
          <w:p>
            <w:pPr>
              <w:spacing w:after="0"/>
            </w:pPr>
            <w:r/>
            <w:r>
              <w:rPr>
                <w:rFonts w:ascii="Aptos" w:hAnsi="Aptos"/>
                <w:b w:val="0"/>
                <w:sz w:val="15"/>
              </w:rPr>
              <w:t>Experience</w:t>
            </w:r>
          </w:p>
        </w:tc>
        <w:tc>
          <w:tcPr>
            <w:tcW w:type="dxa" w:w="5227"/>
            <w:vAlign w:val="center"/>
          </w:tcPr>
          <w:p>
            <w:pPr>
              <w:spacing w:after="0"/>
            </w:pPr>
            <w:r/>
            <w:r>
              <w:rPr>
                <w:rFonts w:ascii="Aptos" w:hAnsi="Aptos"/>
                <w:b w:val="0"/>
                <w:sz w:val="15"/>
              </w:rPr>
              <w:t>Response cannot be identified in routine site dashboard and small-n suppression works</w:t>
            </w:r>
          </w:p>
        </w:tc>
      </w:tr>
      <w:tr>
        <w:tc>
          <w:tcPr>
            <w:tcW w:type="dxa" w:w="5227"/>
            <w:vAlign w:val="center"/>
            <w:shd w:fill="F4F7FA"/>
          </w:tcPr>
          <w:p>
            <w:pPr>
              <w:spacing w:after="0"/>
            </w:pPr>
            <w:r/>
            <w:r>
              <w:rPr>
                <w:rFonts w:ascii="Aptos" w:hAnsi="Aptos"/>
                <w:b w:val="0"/>
                <w:sz w:val="15"/>
              </w:rPr>
              <w:t>Vacancy</w:t>
            </w:r>
          </w:p>
        </w:tc>
        <w:tc>
          <w:tcPr>
            <w:tcW w:type="dxa" w:w="5227"/>
            <w:vAlign w:val="center"/>
            <w:shd w:fill="F4F7FA"/>
          </w:tcPr>
          <w:p>
            <w:pPr>
              <w:spacing w:after="0"/>
            </w:pPr>
            <w:r/>
            <w:r>
              <w:rPr>
                <w:rFonts w:ascii="Aptos" w:hAnsi="Aptos"/>
                <w:b w:val="0"/>
                <w:sz w:val="15"/>
              </w:rPr>
              <w:t>Medical Workforce can create/approve/publish structured shift</w:t>
            </w:r>
          </w:p>
        </w:tc>
      </w:tr>
      <w:tr>
        <w:tc>
          <w:tcPr>
            <w:tcW w:type="dxa" w:w="5227"/>
            <w:vAlign w:val="center"/>
          </w:tcPr>
          <w:p>
            <w:pPr>
              <w:spacing w:after="0"/>
            </w:pPr>
            <w:r/>
            <w:r>
              <w:rPr>
                <w:rFonts w:ascii="Aptos" w:hAnsi="Aptos"/>
                <w:b w:val="0"/>
                <w:sz w:val="15"/>
              </w:rPr>
              <w:t>Agency</w:t>
            </w:r>
          </w:p>
        </w:tc>
        <w:tc>
          <w:tcPr>
            <w:tcW w:type="dxa" w:w="5227"/>
            <w:vAlign w:val="center"/>
          </w:tcPr>
          <w:p>
            <w:pPr>
              <w:spacing w:after="0"/>
            </w:pPr>
            <w:r/>
            <w:r>
              <w:rPr>
                <w:rFonts w:ascii="Aptos" w:hAnsi="Aptos"/>
                <w:b w:val="0"/>
                <w:sz w:val="15"/>
              </w:rPr>
              <w:t>Only configured eligible agencies receive relevant sourcing-stage vacancy</w:t>
            </w:r>
          </w:p>
        </w:tc>
      </w:tr>
      <w:tr>
        <w:tc>
          <w:tcPr>
            <w:tcW w:type="dxa" w:w="5227"/>
            <w:vAlign w:val="center"/>
            <w:shd w:fill="F4F7FA"/>
          </w:tcPr>
          <w:p>
            <w:pPr>
              <w:spacing w:after="0"/>
            </w:pPr>
            <w:r/>
            <w:r>
              <w:rPr>
                <w:rFonts w:ascii="Aptos" w:hAnsi="Aptos"/>
                <w:b w:val="0"/>
                <w:sz w:val="15"/>
              </w:rPr>
              <w:t>Booking</w:t>
            </w:r>
          </w:p>
        </w:tc>
        <w:tc>
          <w:tcPr>
            <w:tcW w:type="dxa" w:w="5227"/>
            <w:vAlign w:val="center"/>
            <w:shd w:fill="F4F7FA"/>
          </w:tcPr>
          <w:p>
            <w:pPr>
              <w:spacing w:after="0"/>
            </w:pPr>
            <w:r/>
            <w:r>
              <w:rPr>
                <w:rFonts w:ascii="Aptos" w:hAnsi="Aptos"/>
                <w:b w:val="0"/>
                <w:sz w:val="15"/>
              </w:rPr>
              <w:t>Confirmation captures eligibility and commercial snapshot</w:t>
            </w:r>
          </w:p>
        </w:tc>
      </w:tr>
      <w:tr>
        <w:tc>
          <w:tcPr>
            <w:tcW w:type="dxa" w:w="5227"/>
            <w:vAlign w:val="center"/>
          </w:tcPr>
          <w:p>
            <w:pPr>
              <w:spacing w:after="0"/>
            </w:pPr>
            <w:r/>
            <w:r>
              <w:rPr>
                <w:rFonts w:ascii="Aptos" w:hAnsi="Aptos"/>
                <w:b w:val="0"/>
                <w:sz w:val="15"/>
              </w:rPr>
              <w:t>Timesheet</w:t>
            </w:r>
          </w:p>
        </w:tc>
        <w:tc>
          <w:tcPr>
            <w:tcW w:type="dxa" w:w="5227"/>
            <w:vAlign w:val="center"/>
          </w:tcPr>
          <w:p>
            <w:pPr>
              <w:spacing w:after="0"/>
            </w:pPr>
            <w:r/>
            <w:r>
              <w:rPr>
                <w:rFonts w:ascii="Aptos" w:hAnsi="Aptos"/>
                <w:b w:val="0"/>
                <w:sz w:val="15"/>
              </w:rPr>
              <w:t>Non-platform approver can securely approve and full audit is retained</w:t>
            </w:r>
          </w:p>
        </w:tc>
      </w:tr>
      <w:tr>
        <w:tc>
          <w:tcPr>
            <w:tcW w:type="dxa" w:w="5227"/>
            <w:vAlign w:val="center"/>
            <w:shd w:fill="F4F7FA"/>
          </w:tcPr>
          <w:p>
            <w:pPr>
              <w:spacing w:after="0"/>
            </w:pPr>
            <w:r/>
            <w:r>
              <w:rPr>
                <w:rFonts w:ascii="Aptos" w:hAnsi="Aptos"/>
                <w:b w:val="0"/>
                <w:sz w:val="15"/>
              </w:rPr>
              <w:t>Audit</w:t>
            </w:r>
          </w:p>
        </w:tc>
        <w:tc>
          <w:tcPr>
            <w:tcW w:type="dxa" w:w="5227"/>
            <w:vAlign w:val="center"/>
            <w:shd w:fill="F4F7FA"/>
          </w:tcPr>
          <w:p>
            <w:pPr>
              <w:spacing w:after="0"/>
            </w:pPr>
            <w:r/>
            <w:r>
              <w:rPr>
                <w:rFonts w:ascii="Aptos" w:hAnsi="Aptos"/>
                <w:b w:val="0"/>
                <w:sz w:val="15"/>
              </w:rPr>
              <w:t>Privileged evidence/scope/commercial access is queryable</w:t>
            </w:r>
          </w:p>
        </w:tc>
      </w:tr>
      <w:tr>
        <w:tc>
          <w:tcPr>
            <w:tcW w:type="dxa" w:w="5227"/>
            <w:vAlign w:val="center"/>
          </w:tcPr>
          <w:p>
            <w:pPr>
              <w:spacing w:after="0"/>
            </w:pPr>
            <w:r/>
            <w:r>
              <w:rPr>
                <w:rFonts w:ascii="Aptos" w:hAnsi="Aptos"/>
                <w:b w:val="0"/>
                <w:sz w:val="15"/>
              </w:rPr>
              <w:t>Export</w:t>
            </w:r>
          </w:p>
        </w:tc>
        <w:tc>
          <w:tcPr>
            <w:tcW w:type="dxa" w:w="5227"/>
            <w:vAlign w:val="center"/>
          </w:tcPr>
          <w:p>
            <w:pPr>
              <w:spacing w:after="0"/>
            </w:pPr>
            <w:r/>
            <w:r>
              <w:rPr>
                <w:rFonts w:ascii="Aptos" w:hAnsi="Aptos"/>
                <w:b w:val="0"/>
                <w:sz w:val="15"/>
              </w:rPr>
              <w:t>Canonical pilot dataset can be exported without proprietary loss</w:t>
            </w:r>
          </w:p>
        </w:tc>
      </w:tr>
    </w:tbl>
    <w:p/>
    <w:p>
      <w:pPr>
        <w:pStyle w:val="Heading1"/>
      </w:pPr>
      <w:r>
        <w:t>54. National interoperability references informing v0.2</w:t>
      </w:r>
    </w:p>
    <w:p>
      <w:r>
        <w:t>PCA v26.1.0 is active from May 2026, uses FHIR R4 and explicitly aims to minimise divergence from Australian Base/Core profiles. Its artefacts include Practitioner, PractitionerRole, Organization, HealthcareService, Location, Provenance, Task, Contract and Subscription. PCA Provenance records retrieval, update or verification of specified practitioner/organisation data from external systems of record. These are useful implementation precedents, but do not remove the need for a dedicated analysis of credential assurance and organisation-issued clinical scope.</w:t>
      </w:r>
    </w:p>
    <w:p>
      <w:r>
        <w:t>The Australian Commission on Safety and Quality in Health Care's 2026 guidance defines credentialling as formal assessment and verification of suitability to provide care within a health service, and defining scope as specifying the extent and boundaries of approved clinical practice. It also explicitly recognises facility-specific scope. This supports the core domain separation used in this specification.</w:t>
      </w:r>
    </w:p>
    <w:p>
      <w:pPr>
        <w:pStyle w:val="Heading1"/>
      </w:pPr>
      <w:r>
        <w:t>55. Deliverables for the next technical sprint</w:t>
      </w:r>
    </w:p>
    <w:p>
      <w:pPr>
        <w:pStyle w:val="ListBullet"/>
        <w:spacing w:after="40"/>
      </w:pPr>
      <w:r>
        <w:t>Canonical data dictionary v0.2 with field-level definitions and classifications</w:t>
      </w:r>
    </w:p>
    <w:p>
      <w:pPr>
        <w:pStyle w:val="ListBullet"/>
        <w:spacing w:after="40"/>
      </w:pPr>
      <w:r>
        <w:t>PostgreSQL ERD and initial migrations</w:t>
      </w:r>
    </w:p>
    <w:p>
      <w:pPr>
        <w:pStyle w:val="ListBullet"/>
        <w:spacing w:after="40"/>
      </w:pPr>
      <w:r>
        <w:t>Credential ontology seed v0.2 for YNLHN locum roles</w:t>
      </w:r>
    </w:p>
    <w:p>
      <w:pPr>
        <w:pStyle w:val="ListBullet"/>
        <w:spacing w:after="40"/>
      </w:pPr>
      <w:r>
        <w:t>YNLHN pilot RoleTemplate and RequirementSet seed</w:t>
      </w:r>
    </w:p>
    <w:p>
      <w:pPr>
        <w:pStyle w:val="ListBullet"/>
        <w:spacing w:after="40"/>
      </w:pPr>
      <w:r>
        <w:t>Eligibility engine executable test fixtures</w:t>
      </w:r>
    </w:p>
    <w:p>
      <w:pPr>
        <w:pStyle w:val="ListBullet"/>
        <w:spacing w:after="40"/>
      </w:pPr>
      <w:r>
        <w:t>OpenAPI skeleton</w:t>
      </w:r>
    </w:p>
    <w:p>
      <w:pPr>
        <w:pStyle w:val="ListBullet"/>
        <w:spacing w:after="40"/>
      </w:pPr>
      <w:r>
        <w:t>RBAC/ABAC permission matrix</w:t>
      </w:r>
    </w:p>
    <w:p>
      <w:pPr>
        <w:pStyle w:val="ListBullet"/>
        <w:spacing w:after="40"/>
      </w:pPr>
      <w:r>
        <w:t>Audit/event catalogue as JSON schemas</w:t>
      </w:r>
    </w:p>
    <w:p>
      <w:pPr>
        <w:pStyle w:val="ListBullet"/>
        <w:spacing w:after="40"/>
      </w:pPr>
      <w:r>
        <w:t>Doctor Credential Wallet wireframes</w:t>
      </w:r>
    </w:p>
    <w:p>
      <w:pPr>
        <w:pStyle w:val="ListBullet"/>
        <w:spacing w:after="40"/>
      </w:pPr>
      <w:r>
        <w:t>Credential Share wireframes</w:t>
      </w:r>
    </w:p>
    <w:p>
      <w:pPr>
        <w:pStyle w:val="ListBullet"/>
        <w:spacing w:after="40"/>
      </w:pPr>
      <w:r>
        <w:t>Hospital vacancy/eligibility workflow wireframes</w:t>
      </w:r>
    </w:p>
    <w:p>
      <w:pPr>
        <w:pStyle w:val="ListBullet"/>
        <w:spacing w:after="40"/>
      </w:pPr>
      <w:r>
        <w:t>FHIR mapping workbook and ADHA gap-analysis questions</w:t>
      </w:r>
    </w:p>
    <w:p>
      <w:pPr>
        <w:pStyle w:val="ListBullet"/>
        <w:spacing w:after="40"/>
      </w:pPr>
      <w:r>
        <w:t>Threat model and privacy data-flow diagram</w:t>
      </w:r>
    </w:p>
    <w:p>
      <w:pPr>
        <w:pStyle w:val="Heading1"/>
      </w:pPr>
      <w:r>
        <w:t>Appendix A. Minimum field-level schema</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7365D"/>
          </w:tcPr>
          <w:p>
            <w:pPr>
              <w:spacing w:after="0"/>
            </w:pPr>
            <w:r/>
            <w:r>
              <w:rPr>
                <w:rFonts w:ascii="Aptos" w:hAnsi="Aptos"/>
                <w:b/>
                <w:color w:val="FFFFFF"/>
                <w:sz w:val="15"/>
              </w:rPr>
              <w:t>Table</w:t>
            </w:r>
          </w:p>
        </w:tc>
        <w:tc>
          <w:tcPr>
            <w:tcW w:type="dxa" w:w="5227"/>
            <w:vAlign w:val="center"/>
            <w:shd w:fill="17365D"/>
          </w:tcPr>
          <w:p>
            <w:pPr>
              <w:spacing w:after="0"/>
            </w:pPr>
            <w:r/>
            <w:r>
              <w:rPr>
                <w:rFonts w:ascii="Aptos" w:hAnsi="Aptos"/>
                <w:b/>
                <w:color w:val="FFFFFF"/>
                <w:sz w:val="15"/>
              </w:rPr>
              <w:t>Minimum fields</w:t>
            </w:r>
          </w:p>
        </w:tc>
      </w:tr>
      <w:tr>
        <w:tc>
          <w:tcPr>
            <w:tcW w:type="dxa" w:w="5227"/>
            <w:vAlign w:val="center"/>
          </w:tcPr>
          <w:p>
            <w:pPr>
              <w:spacing w:after="0"/>
            </w:pPr>
            <w:r/>
            <w:r>
              <w:rPr>
                <w:rFonts w:ascii="Aptos" w:hAnsi="Aptos"/>
                <w:b w:val="0"/>
                <w:sz w:val="15"/>
              </w:rPr>
              <w:t>practitioners</w:t>
            </w:r>
          </w:p>
        </w:tc>
        <w:tc>
          <w:tcPr>
            <w:tcW w:type="dxa" w:w="5227"/>
            <w:vAlign w:val="center"/>
          </w:tcPr>
          <w:p>
            <w:pPr>
              <w:spacing w:after="0"/>
            </w:pPr>
            <w:r/>
            <w:r>
              <w:rPr>
                <w:rFonts w:ascii="Aptos" w:hAnsi="Aptos"/>
                <w:b w:val="0"/>
                <w:sz w:val="15"/>
              </w:rPr>
              <w:t>id, status, display_name, email/phone refs, created_at, updated_at</w:t>
            </w:r>
          </w:p>
        </w:tc>
      </w:tr>
      <w:tr>
        <w:tc>
          <w:tcPr>
            <w:tcW w:type="dxa" w:w="5227"/>
            <w:vAlign w:val="center"/>
            <w:shd w:fill="F4F7FA"/>
          </w:tcPr>
          <w:p>
            <w:pPr>
              <w:spacing w:after="0"/>
            </w:pPr>
            <w:r/>
            <w:r>
              <w:rPr>
                <w:rFonts w:ascii="Aptos" w:hAnsi="Aptos"/>
                <w:b w:val="0"/>
                <w:sz w:val="15"/>
              </w:rPr>
              <w:t>practitioner_identifiers</w:t>
            </w:r>
          </w:p>
        </w:tc>
        <w:tc>
          <w:tcPr>
            <w:tcW w:type="dxa" w:w="5227"/>
            <w:vAlign w:val="center"/>
            <w:shd w:fill="F4F7FA"/>
          </w:tcPr>
          <w:p>
            <w:pPr>
              <w:spacing w:after="0"/>
            </w:pPr>
            <w:r/>
            <w:r>
              <w:rPr>
                <w:rFonts w:ascii="Aptos" w:hAnsi="Aptos"/>
                <w:b w:val="0"/>
                <w:sz w:val="15"/>
              </w:rPr>
              <w:t>id, practitioner_id, system, value, issuer, status, verified_at</w:t>
            </w:r>
          </w:p>
        </w:tc>
      </w:tr>
      <w:tr>
        <w:tc>
          <w:tcPr>
            <w:tcW w:type="dxa" w:w="5227"/>
            <w:vAlign w:val="center"/>
          </w:tcPr>
          <w:p>
            <w:pPr>
              <w:spacing w:after="0"/>
            </w:pPr>
            <w:r/>
            <w:r>
              <w:rPr>
                <w:rFonts w:ascii="Aptos" w:hAnsi="Aptos"/>
                <w:b w:val="0"/>
                <w:sz w:val="15"/>
              </w:rPr>
              <w:t>practitioner_credentials</w:t>
            </w:r>
          </w:p>
        </w:tc>
        <w:tc>
          <w:tcPr>
            <w:tcW w:type="dxa" w:w="5227"/>
            <w:vAlign w:val="center"/>
          </w:tcPr>
          <w:p>
            <w:pPr>
              <w:spacing w:after="0"/>
            </w:pPr>
            <w:r/>
            <w:r>
              <w:rPr>
                <w:rFonts w:ascii="Aptos" w:hAnsi="Aptos"/>
                <w:b w:val="0"/>
                <w:sz w:val="15"/>
              </w:rPr>
              <w:t>id, practitioner_id, definition_id, issuer, issue_date, expiry_date, status, metadata_json</w:t>
            </w:r>
          </w:p>
        </w:tc>
      </w:tr>
      <w:tr>
        <w:tc>
          <w:tcPr>
            <w:tcW w:type="dxa" w:w="5227"/>
            <w:vAlign w:val="center"/>
            <w:shd w:fill="F4F7FA"/>
          </w:tcPr>
          <w:p>
            <w:pPr>
              <w:spacing w:after="0"/>
            </w:pPr>
            <w:r/>
            <w:r>
              <w:rPr>
                <w:rFonts w:ascii="Aptos" w:hAnsi="Aptos"/>
                <w:b w:val="0"/>
                <w:sz w:val="15"/>
              </w:rPr>
              <w:t>credential_evidence</w:t>
            </w:r>
          </w:p>
        </w:tc>
        <w:tc>
          <w:tcPr>
            <w:tcW w:type="dxa" w:w="5227"/>
            <w:vAlign w:val="center"/>
            <w:shd w:fill="F4F7FA"/>
          </w:tcPr>
          <w:p>
            <w:pPr>
              <w:spacing w:after="0"/>
            </w:pPr>
            <w:r/>
            <w:r>
              <w:rPr>
                <w:rFonts w:ascii="Aptos" w:hAnsi="Aptos"/>
                <w:b w:val="0"/>
                <w:sz w:val="15"/>
              </w:rPr>
              <w:t>id, credential_id, source_type, object_key, sha256, version, sensitivity, scan_status</w:t>
            </w:r>
          </w:p>
        </w:tc>
      </w:tr>
      <w:tr>
        <w:tc>
          <w:tcPr>
            <w:tcW w:type="dxa" w:w="5227"/>
            <w:vAlign w:val="center"/>
          </w:tcPr>
          <w:p>
            <w:pPr>
              <w:spacing w:after="0"/>
            </w:pPr>
            <w:r/>
            <w:r>
              <w:rPr>
                <w:rFonts w:ascii="Aptos" w:hAnsi="Aptos"/>
                <w:b w:val="0"/>
                <w:sz w:val="15"/>
              </w:rPr>
              <w:t>verifications</w:t>
            </w:r>
          </w:p>
        </w:tc>
        <w:tc>
          <w:tcPr>
            <w:tcW w:type="dxa" w:w="5227"/>
            <w:vAlign w:val="center"/>
          </w:tcPr>
          <w:p>
            <w:pPr>
              <w:spacing w:after="0"/>
            </w:pPr>
            <w:r/>
            <w:r>
              <w:rPr>
                <w:rFonts w:ascii="Aptos" w:hAnsi="Aptos"/>
                <w:b w:val="0"/>
                <w:sz w:val="15"/>
              </w:rPr>
              <w:t>id, credential_id, evidence_id, verifier_org_id, method, source, result, assurance_level, verified_at, valid_until, policy_version</w:t>
            </w:r>
          </w:p>
        </w:tc>
      </w:tr>
      <w:tr>
        <w:tc>
          <w:tcPr>
            <w:tcW w:type="dxa" w:w="5227"/>
            <w:vAlign w:val="center"/>
            <w:shd w:fill="F4F7FA"/>
          </w:tcPr>
          <w:p>
            <w:pPr>
              <w:spacing w:after="0"/>
            </w:pPr>
            <w:r/>
            <w:r>
              <w:rPr>
                <w:rFonts w:ascii="Aptos" w:hAnsi="Aptos"/>
                <w:b w:val="0"/>
                <w:sz w:val="15"/>
              </w:rPr>
              <w:t>scope_grants</w:t>
            </w:r>
          </w:p>
        </w:tc>
        <w:tc>
          <w:tcPr>
            <w:tcW w:type="dxa" w:w="5227"/>
            <w:vAlign w:val="center"/>
            <w:shd w:fill="F4F7FA"/>
          </w:tcPr>
          <w:p>
            <w:pPr>
              <w:spacing w:after="0"/>
            </w:pPr>
            <w:r/>
            <w:r>
              <w:rPr>
                <w:rFonts w:ascii="Aptos" w:hAnsi="Aptos"/>
                <w:b w:val="0"/>
                <w:sz w:val="15"/>
              </w:rPr>
              <w:t>id, practitioner_id, issuer_org_id, status, effective_from, effective_to, role_code, restrictions_json, decision_ref</w:t>
            </w:r>
          </w:p>
        </w:tc>
      </w:tr>
      <w:tr>
        <w:tc>
          <w:tcPr>
            <w:tcW w:type="dxa" w:w="5227"/>
            <w:vAlign w:val="center"/>
          </w:tcPr>
          <w:p>
            <w:pPr>
              <w:spacing w:after="0"/>
            </w:pPr>
            <w:r/>
            <w:r>
              <w:rPr>
                <w:rFonts w:ascii="Aptos" w:hAnsi="Aptos"/>
                <w:b w:val="0"/>
                <w:sz w:val="15"/>
              </w:rPr>
              <w:t>role_templates</w:t>
            </w:r>
          </w:p>
        </w:tc>
        <w:tc>
          <w:tcPr>
            <w:tcW w:type="dxa" w:w="5227"/>
            <w:vAlign w:val="center"/>
          </w:tcPr>
          <w:p>
            <w:pPr>
              <w:spacing w:after="0"/>
            </w:pPr>
            <w:r/>
            <w:r>
              <w:rPr>
                <w:rFonts w:ascii="Aptos" w:hAnsi="Aptos"/>
                <w:b w:val="0"/>
                <w:sz w:val="15"/>
              </w:rPr>
              <w:t>id, owner_org_id, code, name, version, status</w:t>
            </w:r>
          </w:p>
        </w:tc>
      </w:tr>
      <w:tr>
        <w:tc>
          <w:tcPr>
            <w:tcW w:type="dxa" w:w="5227"/>
            <w:vAlign w:val="center"/>
            <w:shd w:fill="F4F7FA"/>
          </w:tcPr>
          <w:p>
            <w:pPr>
              <w:spacing w:after="0"/>
            </w:pPr>
            <w:r/>
            <w:r>
              <w:rPr>
                <w:rFonts w:ascii="Aptos" w:hAnsi="Aptos"/>
                <w:b w:val="0"/>
                <w:sz w:val="15"/>
              </w:rPr>
              <w:t>requirement_sets</w:t>
            </w:r>
          </w:p>
        </w:tc>
        <w:tc>
          <w:tcPr>
            <w:tcW w:type="dxa" w:w="5227"/>
            <w:vAlign w:val="center"/>
            <w:shd w:fill="F4F7FA"/>
          </w:tcPr>
          <w:p>
            <w:pPr>
              <w:spacing w:after="0"/>
            </w:pPr>
            <w:r/>
            <w:r>
              <w:rPr>
                <w:rFonts w:ascii="Aptos" w:hAnsi="Aptos"/>
                <w:b w:val="0"/>
                <w:sz w:val="15"/>
              </w:rPr>
              <w:t>id, role_template_id, version, effective_from, status</w:t>
            </w:r>
          </w:p>
        </w:tc>
      </w:tr>
      <w:tr>
        <w:tc>
          <w:tcPr>
            <w:tcW w:type="dxa" w:w="5227"/>
            <w:vAlign w:val="center"/>
          </w:tcPr>
          <w:p>
            <w:pPr>
              <w:spacing w:after="0"/>
            </w:pPr>
            <w:r/>
            <w:r>
              <w:rPr>
                <w:rFonts w:ascii="Aptos" w:hAnsi="Aptos"/>
                <w:b w:val="0"/>
                <w:sz w:val="15"/>
              </w:rPr>
              <w:t>requirements</w:t>
            </w:r>
          </w:p>
        </w:tc>
        <w:tc>
          <w:tcPr>
            <w:tcW w:type="dxa" w:w="5227"/>
            <w:vAlign w:val="center"/>
          </w:tcPr>
          <w:p>
            <w:pPr>
              <w:spacing w:after="0"/>
            </w:pPr>
            <w:r/>
            <w:r>
              <w:rPr>
                <w:rFonts w:ascii="Aptos" w:hAnsi="Aptos"/>
                <w:b w:val="0"/>
                <w:sz w:val="15"/>
              </w:rPr>
              <w:t>id, requirement_set_id, type, hard, evaluator, parameters_json, failure_message</w:t>
            </w:r>
          </w:p>
        </w:tc>
      </w:tr>
      <w:tr>
        <w:tc>
          <w:tcPr>
            <w:tcW w:type="dxa" w:w="5227"/>
            <w:vAlign w:val="center"/>
            <w:shd w:fill="F4F7FA"/>
          </w:tcPr>
          <w:p>
            <w:pPr>
              <w:spacing w:after="0"/>
            </w:pPr>
            <w:r/>
            <w:r>
              <w:rPr>
                <w:rFonts w:ascii="Aptos" w:hAnsi="Aptos"/>
                <w:b w:val="0"/>
                <w:sz w:val="15"/>
              </w:rPr>
              <w:t>vacancies</w:t>
            </w:r>
          </w:p>
        </w:tc>
        <w:tc>
          <w:tcPr>
            <w:tcW w:type="dxa" w:w="5227"/>
            <w:vAlign w:val="center"/>
            <w:shd w:fill="F4F7FA"/>
          </w:tcPr>
          <w:p>
            <w:pPr>
              <w:spacing w:after="0"/>
            </w:pPr>
            <w:r/>
            <w:r>
              <w:rPr>
                <w:rFonts w:ascii="Aptos" w:hAnsi="Aptos"/>
                <w:b w:val="0"/>
                <w:sz w:val="15"/>
              </w:rPr>
              <w:t>id, org_id, facility_id, role_template_id, start_at, end_at, status, rate_context_json</w:t>
            </w:r>
          </w:p>
        </w:tc>
      </w:tr>
      <w:tr>
        <w:tc>
          <w:tcPr>
            <w:tcW w:type="dxa" w:w="5227"/>
            <w:vAlign w:val="center"/>
          </w:tcPr>
          <w:p>
            <w:pPr>
              <w:spacing w:after="0"/>
            </w:pPr>
            <w:r/>
            <w:r>
              <w:rPr>
                <w:rFonts w:ascii="Aptos" w:hAnsi="Aptos"/>
                <w:b w:val="0"/>
                <w:sz w:val="15"/>
              </w:rPr>
              <w:t>eligibility_assessments</w:t>
            </w:r>
          </w:p>
        </w:tc>
        <w:tc>
          <w:tcPr>
            <w:tcW w:type="dxa" w:w="5227"/>
            <w:vAlign w:val="center"/>
          </w:tcPr>
          <w:p>
            <w:pPr>
              <w:spacing w:after="0"/>
            </w:pPr>
            <w:r/>
            <w:r>
              <w:rPr>
                <w:rFonts w:ascii="Aptos" w:hAnsi="Aptos"/>
                <w:b w:val="0"/>
                <w:sz w:val="15"/>
              </w:rPr>
              <w:t>id, practitioner_id, vacancy_id, requirement_set_version, status, assessed_at, engine_version</w:t>
            </w:r>
          </w:p>
        </w:tc>
      </w:tr>
      <w:tr>
        <w:tc>
          <w:tcPr>
            <w:tcW w:type="dxa" w:w="5227"/>
            <w:vAlign w:val="center"/>
            <w:shd w:fill="F4F7FA"/>
          </w:tcPr>
          <w:p>
            <w:pPr>
              <w:spacing w:after="0"/>
            </w:pPr>
            <w:r/>
            <w:r>
              <w:rPr>
                <w:rFonts w:ascii="Aptos" w:hAnsi="Aptos"/>
                <w:b w:val="0"/>
                <w:sz w:val="15"/>
              </w:rPr>
              <w:t>eligibility_results</w:t>
            </w:r>
          </w:p>
        </w:tc>
        <w:tc>
          <w:tcPr>
            <w:tcW w:type="dxa" w:w="5227"/>
            <w:vAlign w:val="center"/>
            <w:shd w:fill="F4F7FA"/>
          </w:tcPr>
          <w:p>
            <w:pPr>
              <w:spacing w:after="0"/>
            </w:pPr>
            <w:r/>
            <w:r>
              <w:rPr>
                <w:rFonts w:ascii="Aptos" w:hAnsi="Aptos"/>
                <w:b w:val="0"/>
                <w:sz w:val="15"/>
              </w:rPr>
              <w:t>id, assessment_id, requirement_id, status, explanation, source_refs_json</w:t>
            </w:r>
          </w:p>
        </w:tc>
      </w:tr>
      <w:tr>
        <w:tc>
          <w:tcPr>
            <w:tcW w:type="dxa" w:w="5227"/>
            <w:vAlign w:val="center"/>
          </w:tcPr>
          <w:p>
            <w:pPr>
              <w:spacing w:after="0"/>
            </w:pPr>
            <w:r/>
            <w:r>
              <w:rPr>
                <w:rFonts w:ascii="Aptos" w:hAnsi="Aptos"/>
                <w:b w:val="0"/>
                <w:sz w:val="15"/>
              </w:rPr>
              <w:t>bookings</w:t>
            </w:r>
          </w:p>
        </w:tc>
        <w:tc>
          <w:tcPr>
            <w:tcW w:type="dxa" w:w="5227"/>
            <w:vAlign w:val="center"/>
          </w:tcPr>
          <w:p>
            <w:pPr>
              <w:spacing w:after="0"/>
            </w:pPr>
            <w:r/>
            <w:r>
              <w:rPr>
                <w:rFonts w:ascii="Aptos" w:hAnsi="Aptos"/>
                <w:b w:val="0"/>
                <w:sz w:val="15"/>
              </w:rPr>
              <w:t>id, vacancy_id, practitioner_id, source_type, status, confirmed_at, eligibility_assessment_id, cost_snapshot_json</w:t>
            </w:r>
          </w:p>
        </w:tc>
      </w:tr>
      <w:tr>
        <w:tc>
          <w:tcPr>
            <w:tcW w:type="dxa" w:w="5227"/>
            <w:vAlign w:val="center"/>
            <w:shd w:fill="F4F7FA"/>
          </w:tcPr>
          <w:p>
            <w:pPr>
              <w:spacing w:after="0"/>
            </w:pPr>
            <w:r/>
            <w:r>
              <w:rPr>
                <w:rFonts w:ascii="Aptos" w:hAnsi="Aptos"/>
                <w:b w:val="0"/>
                <w:sz w:val="15"/>
              </w:rPr>
              <w:t>audit_events</w:t>
            </w:r>
          </w:p>
        </w:tc>
        <w:tc>
          <w:tcPr>
            <w:tcW w:type="dxa" w:w="5227"/>
            <w:vAlign w:val="center"/>
            <w:shd w:fill="F4F7FA"/>
          </w:tcPr>
          <w:p>
            <w:pPr>
              <w:spacing w:after="0"/>
            </w:pPr>
            <w:r/>
            <w:r>
              <w:rPr>
                <w:rFonts w:ascii="Aptos" w:hAnsi="Aptos"/>
                <w:b w:val="0"/>
                <w:sz w:val="15"/>
              </w:rPr>
              <w:t>id, correlation_id, actor_id, acting_org_id, event_type, resource_type, resource_id, outcome, occurred_at, metadata_json</w:t>
            </w:r>
          </w:p>
        </w:tc>
      </w:tr>
    </w:tbl>
    <w:p/>
    <w:p>
      <w:pPr>
        <w:pStyle w:val="Heading1"/>
      </w:pPr>
      <w:r>
        <w:t>Appendix B. Example eligibility response</w:t>
      </w:r>
    </w:p>
    <w:tbl>
      <w:tblPr>
        <w:tblStyle w:val="TableGrid"/>
        <w:tblW w:type="auto" w:w="0"/>
        <w:tblLook w:firstColumn="1" w:firstRow="1" w:lastColumn="0" w:lastRow="0" w:noHBand="0" w:noVBand="1" w:val="04A0"/>
      </w:tblPr>
      <w:tblGrid>
        <w:gridCol w:w="10454"/>
      </w:tblGrid>
      <w:tr>
        <w:tc>
          <w:tcPr>
            <w:tcW w:type="dxa" w:w="10454"/>
            <w:shd w:fill="F3F3F3"/>
          </w:tcPr>
          <w:p>
            <w:r/>
            <w:r>
              <w:rPr>
                <w:rFonts w:ascii="Consolas" w:hAnsi="Consolas"/>
                <w:sz w:val="15"/>
              </w:rPr>
              <w:t>{</w:t>
            </w:r>
            <w:r>
              <w:br/>
            </w:r>
            <w:r>
              <w:rPr>
                <w:rFonts w:ascii="Consolas" w:hAnsi="Consolas"/>
                <w:sz w:val="15"/>
              </w:rPr>
              <w:t xml:space="preserve">  "assessmentId": "ea_...",</w:t>
            </w:r>
            <w:r>
              <w:br/>
            </w:r>
            <w:r>
              <w:rPr>
                <w:rFonts w:ascii="Consolas" w:hAnsi="Consolas"/>
                <w:sz w:val="15"/>
              </w:rPr>
              <w:t xml:space="preserve">  "status": "INELIGIBLE",</w:t>
            </w:r>
            <w:r>
              <w:br/>
            </w:r>
            <w:r>
              <w:rPr>
                <w:rFonts w:ascii="Consolas" w:hAnsi="Consolas"/>
                <w:sz w:val="15"/>
              </w:rPr>
              <w:t xml:space="preserve">  "assessedAt": "2026-09-26T10:00:00+09:30",</w:t>
            </w:r>
            <w:r>
              <w:br/>
            </w:r>
            <w:r>
              <w:rPr>
                <w:rFonts w:ascii="Consolas" w:hAnsi="Consolas"/>
                <w:sz w:val="15"/>
              </w:rPr>
              <w:t xml:space="preserve">  "role": "ED_SENIOR",</w:t>
            </w:r>
            <w:r>
              <w:br/>
            </w:r>
            <w:r>
              <w:rPr>
                <w:rFonts w:ascii="Consolas" w:hAnsi="Consolas"/>
                <w:sz w:val="15"/>
              </w:rPr>
              <w:t xml:space="preserve">  "facility": "PORT_PIRIE",</w:t>
            </w:r>
            <w:r>
              <w:br/>
            </w:r>
            <w:r>
              <w:rPr>
                <w:rFonts w:ascii="Consolas" w:hAnsi="Consolas"/>
                <w:sz w:val="15"/>
              </w:rPr>
              <w:t xml:space="preserve">  "requirements": [</w:t>
            </w:r>
            <w:r>
              <w:br/>
            </w:r>
            <w:r>
              <w:rPr>
                <w:rFonts w:ascii="Consolas" w:hAnsi="Consolas"/>
                <w:sz w:val="15"/>
              </w:rPr>
              <w:t xml:space="preserve">    {</w:t>
            </w:r>
            <w:r>
              <w:br/>
            </w:r>
            <w:r>
              <w:rPr>
                <w:rFonts w:ascii="Consolas" w:hAnsi="Consolas"/>
                <w:sz w:val="15"/>
              </w:rPr>
              <w:t xml:space="preserve">      "code": "ACTIVE_SCOPE",</w:t>
            </w:r>
            <w:r>
              <w:br/>
            </w:r>
            <w:r>
              <w:rPr>
                <w:rFonts w:ascii="Consolas" w:hAnsi="Consolas"/>
                <w:sz w:val="15"/>
              </w:rPr>
              <w:t xml:space="preserve">      "status": "FAIL",</w:t>
            </w:r>
            <w:r>
              <w:br/>
            </w:r>
            <w:r>
              <w:rPr>
                <w:rFonts w:ascii="Consolas" w:hAnsi="Consolas"/>
                <w:sz w:val="15"/>
              </w:rPr>
              <w:t xml:space="preserve">      "explanation": "YNLHN ED Senior scope expired 2026-09-14",</w:t>
            </w:r>
            <w:r>
              <w:br/>
            </w:r>
            <w:r>
              <w:rPr>
                <w:rFonts w:ascii="Consolas" w:hAnsi="Consolas"/>
                <w:sz w:val="15"/>
              </w:rPr>
              <w:t xml:space="preserve">      "source": {"type": "ScopeGrant", "id": "sg_...", "version": 3}</w:t>
            </w:r>
            <w:r>
              <w:br/>
            </w:r>
            <w:r>
              <w:rPr>
                <w:rFonts w:ascii="Consolas" w:hAnsi="Consolas"/>
                <w:sz w:val="15"/>
              </w:rPr>
              <w:t xml:space="preserve">    },</w:t>
            </w:r>
            <w:r>
              <w:br/>
            </w:r>
            <w:r>
              <w:rPr>
                <w:rFonts w:ascii="Consolas" w:hAnsi="Consolas"/>
                <w:sz w:val="15"/>
              </w:rPr>
              <w:t xml:space="preserve">    {</w:t>
            </w:r>
            <w:r>
              <w:br/>
            </w:r>
            <w:r>
              <w:rPr>
                <w:rFonts w:ascii="Consolas" w:hAnsi="Consolas"/>
                <w:sz w:val="15"/>
              </w:rPr>
              <w:t xml:space="preserve">      "code": "AHPRA_REGISTRATION",</w:t>
            </w:r>
            <w:r>
              <w:br/>
            </w:r>
            <w:r>
              <w:rPr>
                <w:rFonts w:ascii="Consolas" w:hAnsi="Consolas"/>
                <w:sz w:val="15"/>
              </w:rPr>
              <w:t xml:space="preserve">      "status": "PASS",</w:t>
            </w:r>
            <w:r>
              <w:br/>
            </w:r>
            <w:r>
              <w:rPr>
                <w:rFonts w:ascii="Consolas" w:hAnsi="Consolas"/>
                <w:sz w:val="15"/>
              </w:rPr>
              <w:t xml:space="preserve">      "explanation": "Medical registration current",</w:t>
            </w:r>
            <w:r>
              <w:br/>
            </w:r>
            <w:r>
              <w:rPr>
                <w:rFonts w:ascii="Consolas" w:hAnsi="Consolas"/>
                <w:sz w:val="15"/>
              </w:rPr>
              <w:t xml:space="preserve">      "source": {"type": "Verification", "id": "ver_..."}</w:t>
            </w:r>
            <w:r>
              <w:br/>
            </w:r>
            <w:r>
              <w:rPr>
                <w:rFonts w:ascii="Consolas" w:hAnsi="Consolas"/>
                <w:sz w:val="15"/>
              </w:rPr>
              <w:t xml:space="preserve">    }</w:t>
            </w:r>
            <w:r>
              <w:br/>
            </w:r>
            <w:r>
              <w:rPr>
                <w:rFonts w:ascii="Consolas" w:hAnsi="Consolas"/>
                <w:sz w:val="15"/>
              </w:rPr>
              <w:t xml:space="preserve">  ]</w:t>
            </w:r>
            <w:r>
              <w:br/>
            </w:r>
            <w:r>
              <w:rPr>
                <w:rFonts w:ascii="Consolas" w:hAnsi="Consolas"/>
                <w:sz w:val="15"/>
              </w:rPr>
              <w:t>}</w:t>
            </w:r>
          </w:p>
        </w:tc>
      </w:tr>
    </w:tbl>
    <w:p/>
    <w:p>
      <w:pPr>
        <w:pStyle w:val="Heading1"/>
      </w:pPr>
      <w:r>
        <w:t>Appendix C. Version history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7365D"/>
          </w:tcPr>
          <w:p>
            <w:pPr>
              <w:spacing w:after="0"/>
            </w:pPr>
            <w:r/>
            <w:r>
              <w:rPr>
                <w:rFonts w:ascii="Aptos" w:hAnsi="Aptos"/>
                <w:b/>
                <w:color w:val="FFFFFF"/>
                <w:sz w:val="15"/>
              </w:rPr>
              <w:t>Version</w:t>
            </w:r>
          </w:p>
        </w:tc>
        <w:tc>
          <w:tcPr>
            <w:tcW w:type="dxa" w:w="2613"/>
            <w:vAlign w:val="center"/>
            <w:shd w:fill="17365D"/>
          </w:tcPr>
          <w:p>
            <w:pPr>
              <w:spacing w:after="0"/>
            </w:pPr>
            <w:r/>
            <w:r>
              <w:rPr>
                <w:rFonts w:ascii="Aptos" w:hAnsi="Aptos"/>
                <w:b/>
                <w:color w:val="FFFFFF"/>
                <w:sz w:val="15"/>
              </w:rPr>
              <w:t>Date</w:t>
            </w:r>
          </w:p>
        </w:tc>
        <w:tc>
          <w:tcPr>
            <w:tcW w:type="dxa" w:w="2613"/>
            <w:vAlign w:val="center"/>
            <w:shd w:fill="17365D"/>
          </w:tcPr>
          <w:p>
            <w:pPr>
              <w:spacing w:after="0"/>
            </w:pPr>
            <w:r/>
            <w:r>
              <w:rPr>
                <w:rFonts w:ascii="Aptos" w:hAnsi="Aptos"/>
                <w:b/>
                <w:color w:val="FFFFFF"/>
                <w:sz w:val="15"/>
              </w:rPr>
              <w:t>Status</w:t>
            </w:r>
          </w:p>
        </w:tc>
        <w:tc>
          <w:tcPr>
            <w:tcW w:type="dxa" w:w="2613"/>
            <w:vAlign w:val="center"/>
            <w:shd w:fill="17365D"/>
          </w:tcPr>
          <w:p>
            <w:pPr>
              <w:spacing w:after="0"/>
            </w:pPr>
            <w:r/>
            <w:r>
              <w:rPr>
                <w:rFonts w:ascii="Aptos" w:hAnsi="Aptos"/>
                <w:b/>
                <w:color w:val="FFFFFF"/>
                <w:sz w:val="15"/>
              </w:rPr>
              <w:t>Change</w:t>
            </w:r>
          </w:p>
        </w:tc>
      </w:tr>
      <w:tr>
        <w:tc>
          <w:tcPr>
            <w:tcW w:type="dxa" w:w="2613"/>
            <w:vAlign w:val="center"/>
          </w:tcPr>
          <w:p>
            <w:pPr>
              <w:spacing w:after="0"/>
            </w:pPr>
            <w:r/>
            <w:r>
              <w:rPr>
                <w:rFonts w:ascii="Aptos" w:hAnsi="Aptos"/>
                <w:b w:val="0"/>
                <w:sz w:val="15"/>
              </w:rPr>
              <w:t>0.1</w:t>
            </w:r>
          </w:p>
        </w:tc>
        <w:tc>
          <w:tcPr>
            <w:tcW w:type="dxa" w:w="2613"/>
            <w:vAlign w:val="center"/>
          </w:tcPr>
          <w:p>
            <w:pPr>
              <w:spacing w:after="0"/>
            </w:pPr>
            <w:r/>
            <w:r>
              <w:rPr>
                <w:rFonts w:ascii="Aptos" w:hAnsi="Aptos"/>
                <w:b w:val="0"/>
                <w:sz w:val="15"/>
              </w:rPr>
              <w:t>26 September 2026</w:t>
            </w:r>
          </w:p>
        </w:tc>
        <w:tc>
          <w:tcPr>
            <w:tcW w:type="dxa" w:w="2613"/>
            <w:vAlign w:val="center"/>
          </w:tcPr>
          <w:p>
            <w:pPr>
              <w:spacing w:after="0"/>
            </w:pPr>
            <w:r/>
            <w:r>
              <w:rPr>
                <w:rFonts w:ascii="Aptos" w:hAnsi="Aptos"/>
                <w:b w:val="0"/>
                <w:sz w:val="15"/>
              </w:rPr>
              <w:t>Draft</w:t>
            </w:r>
          </w:p>
        </w:tc>
        <w:tc>
          <w:tcPr>
            <w:tcW w:type="dxa" w:w="2613"/>
            <w:vAlign w:val="center"/>
          </w:tcPr>
          <w:p>
            <w:pPr>
              <w:spacing w:after="0"/>
            </w:pPr>
            <w:r/>
            <w:r>
              <w:rPr>
                <w:rFonts w:ascii="Aptos" w:hAnsi="Aptos"/>
                <w:b w:val="0"/>
                <w:sz w:val="15"/>
              </w:rPr>
              <w:t>Initial buildable architecture and canonical data model following YNLHN, SA Health, Commonwealth and ADHA programme specifications.</w:t>
            </w:r>
          </w:p>
        </w:tc>
      </w:tr>
    </w:tbl>
    <w:p/>
    <w:p>
      <w:r>
        <w:br w:type="page"/>
      </w:r>
    </w:p>
    <w:p>
      <w:pPr>
        <w:pStyle w:val="Heading1"/>
      </w:pPr>
      <w:r>
        <w:t>Future-capability architecture guardrails</w:t>
      </w:r>
    </w:p>
    <w:p>
      <w:r>
        <w:t>The build must preserve these strategic adjacencies without allowing them to inflate the YNLHN MVP. The canonical model, event architecture and identifiers should support later expansion through additional bounded contexts rather than retrofitting core semantics.</w:t>
      </w:r>
    </w:p>
    <w:tbl>
      <w:tblPr>
        <w:tblStyle w:val="TableGrid"/>
        <w:tblW w:type="auto" w:w="0"/>
        <w:tblLook w:firstColumn="1" w:firstRow="1" w:lastColumn="0" w:lastRow="0" w:noHBand="0" w:noVBand="1" w:val="04A0"/>
      </w:tblPr>
      <w:tblGrid>
        <w:gridCol w:w="5227"/>
        <w:gridCol w:w="5227"/>
      </w:tblGrid>
      <w:tr>
        <w:tc>
          <w:tcPr>
            <w:tcW w:type="dxa" w:w="5227"/>
            <w:shd w:fill="17365D"/>
          </w:tcPr>
          <w:p>
            <w:r/>
            <w:r>
              <w:rPr>
                <w:b/>
                <w:color w:val="FFFFFF"/>
                <w:sz w:val="16"/>
              </w:rPr>
              <w:t>Opportunity</w:t>
            </w:r>
          </w:p>
        </w:tc>
        <w:tc>
          <w:tcPr>
            <w:tcW w:type="dxa" w:w="5227"/>
            <w:shd w:fill="17365D"/>
          </w:tcPr>
          <w:p>
            <w:r/>
            <w:r>
              <w:rPr>
                <w:b/>
                <w:color w:val="FFFFFF"/>
                <w:sz w:val="16"/>
              </w:rPr>
              <w:t>Strategic implication</w:t>
            </w:r>
          </w:p>
        </w:tc>
      </w:tr>
      <w:tr>
        <w:tc>
          <w:tcPr>
            <w:tcW w:type="dxa" w:w="5227"/>
          </w:tcPr>
          <w:p>
            <w:r>
              <w:rPr>
                <w:sz w:val="15"/>
              </w:rPr>
              <w:t>Workforce Trust Network</w:t>
            </w:r>
          </w:p>
        </w:tc>
        <w:tc>
          <w:tcPr>
            <w:tcW w:type="dxa" w:w="5227"/>
          </w:tcPr>
          <w:p>
            <w:r>
              <w:rPr>
                <w:sz w:val="15"/>
              </w:rPr>
              <w:t>Turn each verified credential into a reusable, provenance-rich trust assertion. A receiving organisation can see who verified what, how, when, against which source and policy, then make its own trust decision rather than repeating work blindly.</w:t>
            </w:r>
          </w:p>
        </w:tc>
      </w:tr>
      <w:tr>
        <w:tc>
          <w:tcPr>
            <w:tcW w:type="dxa" w:w="5227"/>
            <w:shd w:fill="F4F7FA"/>
          </w:tcPr>
          <w:p>
            <w:r>
              <w:rPr>
                <w:sz w:val="15"/>
              </w:rPr>
              <w:t>Federated Scope of Practice Registry</w:t>
            </w:r>
          </w:p>
        </w:tc>
        <w:tc>
          <w:tcPr>
            <w:tcW w:type="dxa" w:w="5227"/>
            <w:shd w:fill="F4F7FA"/>
          </w:tcPr>
          <w:p>
            <w:r>
              <w:rPr>
                <w:sz w:val="15"/>
              </w:rPr>
              <w:t>Represent organisation-issued ScopeGrants in a consistent interoperable form across facilities and health services. The registry federates local authority rather than creating national automatic scope portability.</w:t>
            </w:r>
          </w:p>
        </w:tc>
      </w:tr>
      <w:tr>
        <w:tc>
          <w:tcPr>
            <w:tcW w:type="dxa" w:w="5227"/>
          </w:tcPr>
          <w:p>
            <w:r>
              <w:rPr>
                <w:sz w:val="15"/>
              </w:rPr>
              <w:t>Machine-enforceable scope</w:t>
            </w:r>
          </w:p>
        </w:tc>
        <w:tc>
          <w:tcPr>
            <w:tcW w:type="dxa" w:w="5227"/>
          </w:tcPr>
          <w:p>
            <w:r>
              <w:rPr>
                <w:sz w:val="15"/>
              </w:rPr>
              <w:t>Make current ScopeGrant status available to downstream systems so future integrations can support access reviews, procedural privileges, prescribing controls, theatre workflows and other clinical-governance safeguards.</w:t>
            </w:r>
          </w:p>
        </w:tc>
      </w:tr>
      <w:tr>
        <w:tc>
          <w:tcPr>
            <w:tcW w:type="dxa" w:w="5227"/>
            <w:shd w:fill="F4F7FA"/>
          </w:tcPr>
          <w:p>
            <w:r>
              <w:rPr>
                <w:sz w:val="15"/>
              </w:rPr>
              <w:t>Reusable onboarding passport</w:t>
            </w:r>
          </w:p>
        </w:tc>
        <w:tc>
          <w:tcPr>
            <w:tcW w:type="dxa" w:w="5227"/>
            <w:shd w:fill="F4F7FA"/>
          </w:tcPr>
          <w:p>
            <w:r>
              <w:rPr>
                <w:sz w:val="15"/>
              </w:rPr>
              <w:t>Extend the doctor-owned passport beyond clinical credentials to reusable employment and onboarding information such as mandatory training, occupational requirements and other repeatable administrative evidence, while preserving organisation-specific decisions.</w:t>
            </w:r>
          </w:p>
        </w:tc>
      </w:tr>
      <w:tr>
        <w:tc>
          <w:tcPr>
            <w:tcW w:type="dxa" w:w="5227"/>
          </w:tcPr>
          <w:p>
            <w:r>
              <w:rPr>
                <w:sz w:val="15"/>
              </w:rPr>
              <w:t>Workforce digital twin</w:t>
            </w:r>
          </w:p>
        </w:tc>
        <w:tc>
          <w:tcPr>
            <w:tcW w:type="dxa" w:w="5227"/>
          </w:tcPr>
          <w:p>
            <w:r>
              <w:rPr>
                <w:sz w:val="15"/>
              </w:rPr>
              <w:t>Combine structured vacancies, eligibility, scope, availability, preferences and sourcing data to show the real deployable workforce for a site, service, role and time period.</w:t>
            </w:r>
          </w:p>
        </w:tc>
      </w:tr>
      <w:tr>
        <w:tc>
          <w:tcPr>
            <w:tcW w:type="dxa" w:w="5227"/>
            <w:shd w:fill="F4F7FA"/>
          </w:tcPr>
          <w:p>
            <w:r>
              <w:rPr>
                <w:sz w:val="15"/>
              </w:rPr>
              <w:t>Predictive shortage management</w:t>
            </w:r>
          </w:p>
        </w:tc>
        <w:tc>
          <w:tcPr>
            <w:tcW w:type="dxa" w:w="5227"/>
            <w:shd w:fill="F4F7FA"/>
          </w:tcPr>
          <w:p>
            <w:r>
              <w:rPr>
                <w:sz w:val="15"/>
              </w:rPr>
              <w:t>Use longitudinal vacancy, fill, cancellation, availability and eligibility data to forecast workforce gaps early. Predictive analytics may support planning, but must not replace deterministic clinical eligibility or scope decisions.</w:t>
            </w:r>
          </w:p>
        </w:tc>
      </w:tr>
      <w:tr>
        <w:tc>
          <w:tcPr>
            <w:tcW w:type="dxa" w:w="5227"/>
          </w:tcPr>
          <w:p>
            <w:r>
              <w:rPr>
                <w:sz w:val="15"/>
              </w:rPr>
              <w:t>Rural workforce laboratory</w:t>
            </w:r>
          </w:p>
        </w:tc>
        <w:tc>
          <w:tcPr>
            <w:tcW w:type="dxa" w:w="5227"/>
          </w:tcPr>
          <w:p>
            <w:r>
              <w:rPr>
                <w:sz w:val="15"/>
              </w:rPr>
              <w:t>Link clinician experience, culture, support, accommodation, workload, rates and actual return behaviour to identify modifiable drivers of rural attraction and retention and evaluate interventions.</w:t>
            </w:r>
          </w:p>
        </w:tc>
      </w:tr>
      <w:tr>
        <w:tc>
          <w:tcPr>
            <w:tcW w:type="dxa" w:w="5227"/>
            <w:shd w:fill="F4F7FA"/>
          </w:tcPr>
          <w:p>
            <w:r>
              <w:rPr>
                <w:sz w:val="15"/>
              </w:rPr>
              <w:t>Emergency workforce mobilisation</w:t>
            </w:r>
          </w:p>
        </w:tc>
        <w:tc>
          <w:tcPr>
            <w:tcW w:type="dxa" w:w="5227"/>
            <w:shd w:fill="F4F7FA"/>
          </w:tcPr>
          <w:p>
            <w:r>
              <w:rPr>
                <w:sz w:val="15"/>
              </w:rPr>
              <w:t>Provide a controlled mechanism to identify clinicians who are currently eligible, available and willing to deploy during surge, disaster, pandemic or sudden service failure.</w:t>
            </w:r>
          </w:p>
        </w:tc>
      </w:tr>
      <w:tr>
        <w:tc>
          <w:tcPr>
            <w:tcW w:type="dxa" w:w="5227"/>
          </w:tcPr>
          <w:p>
            <w:r>
              <w:rPr>
                <w:sz w:val="15"/>
              </w:rPr>
              <w:t>Multi-professional extensibility</w:t>
            </w:r>
          </w:p>
        </w:tc>
        <w:tc>
          <w:tcPr>
            <w:tcW w:type="dxa" w:w="5227"/>
          </w:tcPr>
          <w:p>
            <w:r>
              <w:rPr>
                <w:sz w:val="15"/>
              </w:rPr>
              <w:t>Keep the canonical architecture profession-agnostic so the same trust and mobilisation pattern can later support nursing, midwifery, pharmacy, allied health and other regulated workforces, while the initial product remains deliberately medical.</w:t>
            </w:r>
          </w:p>
        </w:tc>
      </w:tr>
      <w:tr>
        <w:tc>
          <w:tcPr>
            <w:tcW w:type="dxa" w:w="5227"/>
            <w:shd w:fill="F4F7FA"/>
          </w:tcPr>
          <w:p>
            <w:r>
              <w:rPr>
                <w:sz w:val="15"/>
              </w:rPr>
              <w:t>Longitudinal Clinical Professional Passport</w:t>
            </w:r>
          </w:p>
        </w:tc>
        <w:tc>
          <w:tcPr>
            <w:tcW w:type="dxa" w:w="5227"/>
            <w:shd w:fill="F4F7FA"/>
          </w:tcPr>
          <w:p>
            <w:r>
              <w:rPr>
                <w:sz w:val="15"/>
              </w:rPr>
              <w:t>Architect for a future doctor-owned professional record incorporating verified work history, procedural activity, CPD, supervision, training, references and competency evidence, without expanding the YNLHN MVP into those domains now.</w:t>
            </w:r>
          </w:p>
        </w:tc>
      </w:tr>
    </w:tbl>
    <w:p/>
    <w:p>
      <w:pPr>
        <w:pStyle w:val="Heading2"/>
      </w:pPr>
      <w:r>
        <w:t>Platform boundary and sequencing</w:t>
      </w:r>
    </w:p>
    <w:tbl>
      <w:tblPr>
        <w:tblStyle w:val="TableGrid"/>
        <w:tblW w:type="auto" w:w="0"/>
        <w:tblLook w:firstColumn="1" w:firstRow="1" w:lastColumn="0" w:lastRow="0" w:noHBand="0" w:noVBand="1" w:val="04A0"/>
      </w:tblPr>
      <w:tblGrid>
        <w:gridCol w:w="5227"/>
        <w:gridCol w:w="5227"/>
      </w:tblGrid>
      <w:tr>
        <w:tc>
          <w:tcPr>
            <w:tcW w:type="dxa" w:w="5227"/>
            <w:shd w:fill="17365D"/>
          </w:tcPr>
          <w:p>
            <w:r/>
            <w:r>
              <w:rPr>
                <w:b/>
                <w:color w:val="FFFFFF"/>
                <w:sz w:val="16"/>
              </w:rPr>
              <w:t>Horizon</w:t>
            </w:r>
          </w:p>
        </w:tc>
        <w:tc>
          <w:tcPr>
            <w:tcW w:type="dxa" w:w="5227"/>
            <w:shd w:fill="17365D"/>
          </w:tcPr>
          <w:p>
            <w:r/>
            <w:r>
              <w:rPr>
                <w:b/>
                <w:color w:val="FFFFFF"/>
                <w:sz w:val="16"/>
              </w:rPr>
              <w:t>Position</w:t>
            </w:r>
          </w:p>
        </w:tc>
      </w:tr>
      <w:tr>
        <w:tc>
          <w:tcPr>
            <w:tcW w:type="dxa" w:w="5227"/>
          </w:tcPr>
          <w:p>
            <w:r>
              <w:rPr>
                <w:sz w:val="15"/>
              </w:rPr>
              <w:t>BUILD NOW</w:t>
            </w:r>
          </w:p>
        </w:tc>
        <w:tc>
          <w:tcPr>
            <w:tcW w:type="dxa" w:w="5227"/>
          </w:tcPr>
          <w:p>
            <w:r>
              <w:rPr>
                <w:sz w:val="15"/>
              </w:rPr>
              <w:t>Doctor credential wallet and expiry tracking; reusable credential sharing; YNLHN scope visibility; deterministic eligibility; vacancy workflow; approved-agency sourcing; booking/timesheets; clinician experience and culture feedback; auditable data foundation.</w:t>
            </w:r>
          </w:p>
        </w:tc>
      </w:tr>
      <w:tr>
        <w:tc>
          <w:tcPr>
            <w:tcW w:type="dxa" w:w="5227"/>
            <w:shd w:fill="F4F7FA"/>
          </w:tcPr>
          <w:p>
            <w:r>
              <w:rPr>
                <w:sz w:val="15"/>
              </w:rPr>
              <w:t>ARCHITECT FOR</w:t>
            </w:r>
          </w:p>
        </w:tc>
        <w:tc>
          <w:tcPr>
            <w:tcW w:type="dxa" w:w="5227"/>
            <w:shd w:fill="F4F7FA"/>
          </w:tcPr>
          <w:p>
            <w:r>
              <w:rPr>
                <w:sz w:val="15"/>
              </w:rPr>
              <w:t>Trust assertions and provenance; federated ScopeGrant exchange; reusable onboarding data; digital-twin analytics; emergency mobilisation; profession-agnostic identifiers and credential definitions; longitudinal professional record; downstream scope events.</w:t>
            </w:r>
          </w:p>
        </w:tc>
      </w:tr>
      <w:tr>
        <w:tc>
          <w:tcPr>
            <w:tcW w:type="dxa" w:w="5227"/>
          </w:tcPr>
          <w:p>
            <w:r>
              <w:rPr>
                <w:sz w:val="15"/>
              </w:rPr>
              <w:t>INVESTIGATE / PILOT LATER</w:t>
            </w:r>
          </w:p>
        </w:tc>
        <w:tc>
          <w:tcPr>
            <w:tcW w:type="dxa" w:w="5227"/>
          </w:tcPr>
          <w:p>
            <w:r>
              <w:rPr>
                <w:sz w:val="15"/>
              </w:rPr>
              <w:t>Cross-LHN verification reuse; national FHIR patterns; predictive shortage models; direct authoritative-source credential feeds; clinical-system enforcement of scope; multi-professional pilots; cross-jurisdiction trust.</w:t>
            </w:r>
          </w:p>
        </w:tc>
      </w:tr>
      <w:tr>
        <w:tc>
          <w:tcPr>
            <w:tcW w:type="dxa" w:w="5227"/>
            <w:shd w:fill="F4F7FA"/>
          </w:tcPr>
          <w:p>
            <w:r>
              <w:rPr>
                <w:sz w:val="15"/>
              </w:rPr>
              <w:t>DELIBERATELY EXCLUDE FROM EARLY MVP</w:t>
            </w:r>
          </w:p>
        </w:tc>
        <w:tc>
          <w:tcPr>
            <w:tcW w:type="dxa" w:w="5227"/>
            <w:shd w:fill="F4F7FA"/>
          </w:tcPr>
          <w:p>
            <w:r>
              <w:rPr>
                <w:sz w:val="15"/>
              </w:rPr>
              <w:t>Automatic portability of clinical scope; AI-based credential or scope approval; open marketplace displacing approved agency arrangements; national storage of every credential document; payroll replacement; multi-professional rollout before the medical model is proven.</w:t>
            </w:r>
          </w:p>
        </w:tc>
      </w:tr>
    </w:tbl>
    <w:p/>
    <w:p>
      <w:r>
        <w:rPr>
          <w:b/>
        </w:rPr>
        <w:t xml:space="preserve">Updated programme vision: </w:t>
      </w:r>
      <w:r>
        <w:t>A trusted digital infrastructure that enables clinicians to prove credentials once, allows health services to define and exchange clinical authority safely and enables appropriately authorised clinicians to be mobilised wherever they are needed.</w:t>
      </w:r>
    </w:p>
    <w:tbl>
      <w:tblPr>
        <w:tblStyle w:val="TableGrid"/>
        <w:tblW w:type="auto" w:w="0"/>
        <w:tblLook w:firstColumn="1" w:firstRow="1" w:lastColumn="0" w:lastRow="0" w:noHBand="0" w:noVBand="1" w:val="04A0"/>
      </w:tblPr>
      <w:tblGrid>
        <w:gridCol w:w="5227"/>
        <w:gridCol w:w="5227"/>
      </w:tblGrid>
      <w:tr>
        <w:tc>
          <w:tcPr>
            <w:tcW w:type="dxa" w:w="5227"/>
            <w:shd w:fill="17365D"/>
          </w:tcPr>
          <w:p>
            <w:r/>
            <w:r>
              <w:rPr>
                <w:b/>
                <w:color w:val="FFFFFF"/>
                <w:sz w:val="16"/>
              </w:rPr>
              <w:t>Product layer</w:t>
            </w:r>
          </w:p>
        </w:tc>
        <w:tc>
          <w:tcPr>
            <w:tcW w:type="dxa" w:w="5227"/>
            <w:shd w:fill="17365D"/>
          </w:tcPr>
          <w:p>
            <w:r/>
            <w:r>
              <w:rPr>
                <w:b/>
                <w:color w:val="FFFFFF"/>
                <w:sz w:val="16"/>
              </w:rPr>
              <w:t>Core question</w:t>
            </w:r>
          </w:p>
        </w:tc>
      </w:tr>
      <w:tr>
        <w:tc>
          <w:tcPr>
            <w:tcW w:type="dxa" w:w="5227"/>
          </w:tcPr>
          <w:p>
            <w:r>
              <w:rPr>
                <w:sz w:val="15"/>
              </w:rPr>
              <w:t>Passport</w:t>
            </w:r>
          </w:p>
        </w:tc>
        <w:tc>
          <w:tcPr>
            <w:tcW w:type="dxa" w:w="5227"/>
          </w:tcPr>
          <w:p>
            <w:r>
              <w:rPr>
                <w:sz w:val="15"/>
              </w:rPr>
              <w:t>What can I prove about myself?</w:t>
            </w:r>
          </w:p>
        </w:tc>
      </w:tr>
      <w:tr>
        <w:tc>
          <w:tcPr>
            <w:tcW w:type="dxa" w:w="5227"/>
            <w:shd w:fill="F4F7FA"/>
          </w:tcPr>
          <w:p>
            <w:r>
              <w:rPr>
                <w:sz w:val="15"/>
              </w:rPr>
              <w:t>Scope</w:t>
            </w:r>
          </w:p>
        </w:tc>
        <w:tc>
          <w:tcPr>
            <w:tcW w:type="dxa" w:w="5227"/>
            <w:shd w:fill="F4F7FA"/>
          </w:tcPr>
          <w:p>
            <w:r>
              <w:rPr>
                <w:sz w:val="15"/>
              </w:rPr>
              <w:t>What has this health service authorised me to do?</w:t>
            </w:r>
          </w:p>
        </w:tc>
      </w:tr>
      <w:tr>
        <w:tc>
          <w:tcPr>
            <w:tcW w:type="dxa" w:w="5227"/>
          </w:tcPr>
          <w:p>
            <w:r>
              <w:rPr>
                <w:sz w:val="15"/>
              </w:rPr>
              <w:t>Exchange</w:t>
            </w:r>
          </w:p>
        </w:tc>
        <w:tc>
          <w:tcPr>
            <w:tcW w:type="dxa" w:w="5227"/>
          </w:tcPr>
          <w:p>
            <w:r>
              <w:rPr>
                <w:sz w:val="15"/>
              </w:rPr>
              <w:t>Where can I work and where am I needed?</w:t>
            </w:r>
          </w:p>
        </w:tc>
      </w:tr>
      <w:tr>
        <w:tc>
          <w:tcPr>
            <w:tcW w:type="dxa" w:w="5227"/>
            <w:shd w:fill="F4F7FA"/>
          </w:tcPr>
          <w:p>
            <w:r>
              <w:rPr>
                <w:sz w:val="15"/>
              </w:rPr>
              <w:t>Intelligence</w:t>
            </w:r>
          </w:p>
        </w:tc>
        <w:tc>
          <w:tcPr>
            <w:tcW w:type="dxa" w:w="5227"/>
            <w:shd w:fill="F4F7FA"/>
          </w:tcPr>
          <w:p>
            <w:r>
              <w:rPr>
                <w:sz w:val="15"/>
              </w:rPr>
              <w:t>What should the system change to put the right workforce in the right place?</w:t>
            </w:r>
          </w:p>
        </w:tc>
      </w:tr>
    </w:tbl>
    <w:p/>
    <w:p>
      <w:pPr>
        <w:pStyle w:val="Heading2"/>
      </w:pPr>
      <w:r>
        <w:t>Additional architecture implications</w:t>
      </w:r>
    </w:p>
    <w:tbl>
      <w:tblPr>
        <w:tblStyle w:val="TableGrid"/>
        <w:tblW w:type="auto" w:w="0"/>
        <w:tblLook w:firstColumn="1" w:firstRow="1" w:lastColumn="0" w:lastRow="0" w:noHBand="0" w:noVBand="1" w:val="04A0"/>
      </w:tblPr>
      <w:tblGrid>
        <w:gridCol w:w="5227"/>
        <w:gridCol w:w="5227"/>
      </w:tblGrid>
      <w:tr>
        <w:tc>
          <w:tcPr>
            <w:tcW w:type="dxa" w:w="5227"/>
            <w:shd w:fill="17365D"/>
          </w:tcPr>
          <w:p>
            <w:r/>
            <w:r>
              <w:rPr>
                <w:b/>
                <w:color w:val="FFFFFF"/>
                <w:sz w:val="16"/>
              </w:rPr>
              <w:t>Capability</w:t>
            </w:r>
          </w:p>
        </w:tc>
        <w:tc>
          <w:tcPr>
            <w:tcW w:type="dxa" w:w="5227"/>
            <w:shd w:fill="17365D"/>
          </w:tcPr>
          <w:p>
            <w:r/>
            <w:r>
              <w:rPr>
                <w:b/>
                <w:color w:val="FFFFFF"/>
                <w:sz w:val="16"/>
              </w:rPr>
              <w:t>Architecture implication</w:t>
            </w:r>
          </w:p>
        </w:tc>
      </w:tr>
      <w:tr>
        <w:tc>
          <w:tcPr>
            <w:tcW w:type="dxa" w:w="5227"/>
          </w:tcPr>
          <w:p>
            <w:r>
              <w:rPr>
                <w:sz w:val="15"/>
              </w:rPr>
              <w:t>Trust network</w:t>
            </w:r>
          </w:p>
        </w:tc>
        <w:tc>
          <w:tcPr>
            <w:tcW w:type="dxa" w:w="5227"/>
          </w:tcPr>
          <w:p>
            <w:r>
              <w:rPr>
                <w:sz w:val="15"/>
              </w:rPr>
              <w:t>Verification must be independently addressable, provenance-rich and reusable under receiving-organisation trust rules.</w:t>
            </w:r>
          </w:p>
        </w:tc>
      </w:tr>
      <w:tr>
        <w:tc>
          <w:tcPr>
            <w:tcW w:type="dxa" w:w="5227"/>
            <w:shd w:fill="F4F7FA"/>
          </w:tcPr>
          <w:p>
            <w:r>
              <w:rPr>
                <w:sz w:val="15"/>
              </w:rPr>
              <w:t>Federated scope registry</w:t>
            </w:r>
          </w:p>
        </w:tc>
        <w:tc>
          <w:tcPr>
            <w:tcW w:type="dxa" w:w="5227"/>
            <w:shd w:fill="F4F7FA"/>
          </w:tcPr>
          <w:p>
            <w:r>
              <w:rPr>
                <w:sz w:val="15"/>
              </w:rPr>
              <w:t>ScopeGrant requires issuer, facility/service selectors, restrictions, effective dates, status and event publication.</w:t>
            </w:r>
          </w:p>
        </w:tc>
      </w:tr>
      <w:tr>
        <w:tc>
          <w:tcPr>
            <w:tcW w:type="dxa" w:w="5227"/>
          </w:tcPr>
          <w:p>
            <w:r>
              <w:rPr>
                <w:sz w:val="15"/>
              </w:rPr>
              <w:t>Machine enforcement</w:t>
            </w:r>
          </w:p>
        </w:tc>
        <w:tc>
          <w:tcPr>
            <w:tcW w:type="dxa" w:w="5227"/>
          </w:tcPr>
          <w:p>
            <w:r>
              <w:rPr>
                <w:sz w:val="15"/>
              </w:rPr>
              <w:t>Publish ScopeGranted/ScopeSuspended/ScopeWithdrawn events through governed integrations; downstream systems remain responsible for their own controls.</w:t>
            </w:r>
          </w:p>
        </w:tc>
      </w:tr>
      <w:tr>
        <w:tc>
          <w:tcPr>
            <w:tcW w:type="dxa" w:w="5227"/>
            <w:shd w:fill="F4F7FA"/>
          </w:tcPr>
          <w:p>
            <w:r>
              <w:rPr>
                <w:sz w:val="15"/>
              </w:rPr>
              <w:t>Onboarding passport</w:t>
            </w:r>
          </w:p>
        </w:tc>
        <w:tc>
          <w:tcPr>
            <w:tcW w:type="dxa" w:w="5227"/>
            <w:shd w:fill="F4F7FA"/>
          </w:tcPr>
          <w:p>
            <w:r>
              <w:rPr>
                <w:sz w:val="15"/>
              </w:rPr>
              <w:t>Add a future onboarding bounded context rather than mixing employment data into clinical credentials.</w:t>
            </w:r>
          </w:p>
        </w:tc>
      </w:tr>
      <w:tr>
        <w:tc>
          <w:tcPr>
            <w:tcW w:type="dxa" w:w="5227"/>
          </w:tcPr>
          <w:p>
            <w:r>
              <w:rPr>
                <w:sz w:val="15"/>
              </w:rPr>
              <w:t>Digital twin</w:t>
            </w:r>
          </w:p>
        </w:tc>
        <w:tc>
          <w:tcPr>
            <w:tcW w:type="dxa" w:w="5227"/>
          </w:tcPr>
          <w:p>
            <w:r>
              <w:rPr>
                <w:sz w:val="15"/>
              </w:rPr>
              <w:t>Maintain effective-dated vacancies, requirements, eligibility, availability and preferences suitable for temporal analytics.</w:t>
            </w:r>
          </w:p>
        </w:tc>
      </w:tr>
      <w:tr>
        <w:tc>
          <w:tcPr>
            <w:tcW w:type="dxa" w:w="5227"/>
            <w:shd w:fill="F4F7FA"/>
          </w:tcPr>
          <w:p>
            <w:r>
              <w:rPr>
                <w:sz w:val="15"/>
              </w:rPr>
              <w:t>Predictive planning</w:t>
            </w:r>
          </w:p>
        </w:tc>
        <w:tc>
          <w:tcPr>
            <w:tcW w:type="dxa" w:w="5227"/>
            <w:shd w:fill="F4F7FA"/>
          </w:tcPr>
          <w:p>
            <w:r>
              <w:rPr>
                <w:sz w:val="15"/>
              </w:rPr>
              <w:t>Create de-identified analytical features downstream; predictive outputs never alter hard eligibility.</w:t>
            </w:r>
          </w:p>
        </w:tc>
      </w:tr>
      <w:tr>
        <w:tc>
          <w:tcPr>
            <w:tcW w:type="dxa" w:w="5227"/>
          </w:tcPr>
          <w:p>
            <w:r>
              <w:rPr>
                <w:sz w:val="15"/>
              </w:rPr>
              <w:t>Emergency mobilisation</w:t>
            </w:r>
          </w:p>
        </w:tc>
        <w:tc>
          <w:tcPr>
            <w:tcW w:type="dxa" w:w="5227"/>
          </w:tcPr>
          <w:p>
            <w:r>
              <w:rPr>
                <w:sz w:val="15"/>
              </w:rPr>
              <w:t>Support mobilisation campaigns as a future exchange workflow with explicit authority, geography, time and contact controls.</w:t>
            </w:r>
          </w:p>
        </w:tc>
      </w:tr>
      <w:tr>
        <w:tc>
          <w:tcPr>
            <w:tcW w:type="dxa" w:w="5227"/>
            <w:shd w:fill="F4F7FA"/>
          </w:tcPr>
          <w:p>
            <w:r>
              <w:rPr>
                <w:sz w:val="15"/>
              </w:rPr>
              <w:t>Professional passport</w:t>
            </w:r>
          </w:p>
        </w:tc>
        <w:tc>
          <w:tcPr>
            <w:tcW w:type="dxa" w:w="5227"/>
            <w:shd w:fill="F4F7FA"/>
          </w:tcPr>
          <w:p>
            <w:r>
              <w:rPr>
                <w:sz w:val="15"/>
              </w:rPr>
              <w:t>Use extensible evidence/attestation structures and event history so verified professional activity can be added later.</w:t>
            </w:r>
          </w:p>
        </w:tc>
      </w:tr>
    </w:tbl>
    <w:p/>
    <w:p>
      <w:pPr>
        <w:pStyle w:val="Heading2"/>
      </w:pPr>
      <w:r>
        <w:t>v0.2 revision note</w:t>
      </w:r>
    </w:p>
    <w:p>
      <w:r>
        <w:t>26 September 2026 - Expanded strategic horizon to include the workforce trust network, federated scope registry, machine-enforceable scope, reusable onboarding passport, workforce digital twin, predictive shortage management, rural workforce laboratory, emergency workforce mobilisation, multi-professional extensibility and longitudinal Clinical Professional Passport. Added explicit platform-boundary controls to protect the YNLHN MVP from scope creep.</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4"/>
      </w:rPr>
      <w:t>Draft v0.2 | September 2026 |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4"/>
      </w:rPr>
      <w:t>Medical Workforce Passport &amp; Exchange | Technical Architecture &amp; Data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