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C7180" w14:textId="0C6910AC" w:rsidR="00FA182B" w:rsidRPr="00982787" w:rsidRDefault="00FA182B" w:rsidP="001E5573">
      <w:pPr>
        <w:rPr>
          <w:b/>
          <w:bCs/>
          <w:i/>
          <w:iCs/>
        </w:rPr>
      </w:pPr>
      <w:r w:rsidRPr="00982787">
        <w:rPr>
          <w:b/>
          <w:bCs/>
          <w:i/>
          <w:iCs/>
        </w:rPr>
        <w:t>Tyler Johnson – MQID:46978518</w:t>
      </w:r>
    </w:p>
    <w:p w14:paraId="025A221D" w14:textId="77777777" w:rsidR="0087223C" w:rsidRPr="00982787" w:rsidRDefault="0087223C" w:rsidP="0087223C">
      <w:pPr>
        <w:pStyle w:val="Heading1"/>
        <w:rPr>
          <w:rFonts w:cstheme="minorHAnsi"/>
          <w:b w:val="0"/>
          <w:sz w:val="22"/>
          <w:szCs w:val="22"/>
        </w:rPr>
      </w:pPr>
      <w:r w:rsidRPr="00982787">
        <w:rPr>
          <w:rFonts w:cstheme="minorHAnsi"/>
          <w:sz w:val="22"/>
          <w:szCs w:val="22"/>
        </w:rPr>
        <w:t>Evaluation of BCom Brief from a scientist’s perspective</w:t>
      </w:r>
    </w:p>
    <w:p w14:paraId="2B7F3399" w14:textId="4757A0AB" w:rsidR="00AA1925" w:rsidRPr="00982787" w:rsidRDefault="001E5573" w:rsidP="001E5573">
      <w:r w:rsidRPr="00982787">
        <w:t xml:space="preserve">Initially it’s difficult to tell exactly what the “Go Greener” project aims to do differently to other sustainability consultation companies, </w:t>
      </w:r>
      <w:r w:rsidR="00AA1925" w:rsidRPr="00982787">
        <w:t xml:space="preserve">or how you aim to influence households and individuals. Aside from education programs and promoting existing products, it’s hard to see any relevance to individuals. Sustainability consulting is a fast growing </w:t>
      </w:r>
      <w:proofErr w:type="gramStart"/>
      <w:r w:rsidR="00AA1925" w:rsidRPr="00982787">
        <w:t>industry, and</w:t>
      </w:r>
      <w:proofErr w:type="gramEnd"/>
      <w:r w:rsidR="00AA1925" w:rsidRPr="00982787">
        <w:t xml:space="preserve"> will likely prove viable if a proper niche can be carved out. Finding a way to properly differentiate yourself from the competition </w:t>
      </w:r>
      <w:r w:rsidR="00481D6E" w:rsidRPr="00982787">
        <w:t xml:space="preserve">with a strong value proposition </w:t>
      </w:r>
      <w:r w:rsidR="00AA1925" w:rsidRPr="00982787">
        <w:t>will be critical.</w:t>
      </w:r>
    </w:p>
    <w:p w14:paraId="48734B52" w14:textId="1C40D43F" w:rsidR="001E5573" w:rsidRPr="00982787" w:rsidRDefault="00481D6E" w:rsidP="001E5573">
      <w:r w:rsidRPr="00982787">
        <w:t>From what is mentioned on the provided Padlet</w:t>
      </w:r>
      <w:r w:rsidR="009B62F1" w:rsidRPr="00982787">
        <w:t xml:space="preserve"> your team has some important and relevant skills</w:t>
      </w:r>
      <w:r w:rsidR="00366474" w:rsidRPr="00982787">
        <w:t>. A diverse skillset including backgrounds in science will prove to be an “unfair advantage” in the market, multidisciplinary teams can be difficult to manage so having multifaceted team members will prove extremely useful.</w:t>
      </w:r>
    </w:p>
    <w:p w14:paraId="530A6531" w14:textId="786A5353" w:rsidR="00A94BCE" w:rsidRPr="00982787" w:rsidRDefault="00ED31EF" w:rsidP="001E5573">
      <w:r w:rsidRPr="00982787">
        <w:t xml:space="preserve">One approach to consider, is that of personal sustainability consultants. </w:t>
      </w:r>
      <w:proofErr w:type="gramStart"/>
      <w:r w:rsidRPr="00982787">
        <w:t>Similar to</w:t>
      </w:r>
      <w:proofErr w:type="gramEnd"/>
      <w:r w:rsidRPr="00982787">
        <w:t xml:space="preserve"> therapy or fitness instructor apps</w:t>
      </w:r>
      <w:r w:rsidR="00324EB5" w:rsidRPr="00982787">
        <w:t xml:space="preserve"> that connect individuals with sustainability consultants through an app or website. A free model including blog posts and community forums for users, and a subscription</w:t>
      </w:r>
      <w:r w:rsidR="00A94BCE" w:rsidRPr="00982787">
        <w:t>/appointment</w:t>
      </w:r>
      <w:r w:rsidR="00324EB5" w:rsidRPr="00982787">
        <w:t xml:space="preserve"> model </w:t>
      </w:r>
      <w:r w:rsidR="00A94BCE" w:rsidRPr="00982787">
        <w:t>to connect users with a consultant to assist them with reducing their environmental footprint. Business to business consulting is harder to make unique</w:t>
      </w:r>
      <w:r w:rsidR="00097D0A" w:rsidRPr="00982787">
        <w:t>, your team’s skillsets is  more suited to establishing a value proposition than mine.</w:t>
      </w:r>
    </w:p>
    <w:p w14:paraId="259BDA3D" w14:textId="77777777" w:rsidR="0087223C" w:rsidRPr="00982787" w:rsidRDefault="0087223C" w:rsidP="0087223C">
      <w:pPr>
        <w:pStyle w:val="Heading1"/>
        <w:rPr>
          <w:rFonts w:cstheme="minorHAnsi"/>
          <w:b w:val="0"/>
          <w:sz w:val="22"/>
          <w:szCs w:val="22"/>
          <w:u w:val="single"/>
        </w:rPr>
      </w:pPr>
      <w:r w:rsidRPr="00982787">
        <w:rPr>
          <w:rFonts w:cstheme="minorHAnsi"/>
          <w:sz w:val="22"/>
          <w:szCs w:val="22"/>
          <w:u w:val="single"/>
        </w:rPr>
        <w:t xml:space="preserve">Answers to questions in the BCom briefing </w:t>
      </w:r>
      <w:proofErr w:type="gramStart"/>
      <w:r w:rsidRPr="00982787">
        <w:rPr>
          <w:rFonts w:cstheme="minorHAnsi"/>
          <w:sz w:val="22"/>
          <w:szCs w:val="22"/>
          <w:u w:val="single"/>
        </w:rPr>
        <w:t>document</w:t>
      </w:r>
      <w:proofErr w:type="gramEnd"/>
    </w:p>
    <w:p w14:paraId="00265A1A" w14:textId="77777777" w:rsidR="00653CE9" w:rsidRDefault="00653CE9" w:rsidP="00653CE9">
      <w:pPr>
        <w:rPr>
          <w:b/>
          <w:bCs/>
        </w:rPr>
      </w:pPr>
    </w:p>
    <w:p w14:paraId="3E8203D4" w14:textId="106EA7C1" w:rsidR="00A06FF7" w:rsidRPr="00653CE9" w:rsidRDefault="00A06FF7" w:rsidP="00653CE9">
      <w:pPr>
        <w:rPr>
          <w:b/>
          <w:bCs/>
        </w:rPr>
      </w:pPr>
      <w:r w:rsidRPr="00653CE9">
        <w:rPr>
          <w:b/>
          <w:bCs/>
        </w:rPr>
        <w:t xml:space="preserve">What are the top supply chain practices in our industry, refer to the practices of the global top 100 companies (by revenue). </w:t>
      </w:r>
    </w:p>
    <w:p w14:paraId="633EF35F" w14:textId="60FD1C94" w:rsidR="00D33E0C" w:rsidRPr="00982787" w:rsidRDefault="00A4355F" w:rsidP="00D33E0C">
      <w:pPr>
        <w:ind w:left="360"/>
      </w:pPr>
      <w:r w:rsidRPr="00982787">
        <w:t>This</w:t>
      </w:r>
      <w:r w:rsidR="00971BC4" w:rsidRPr="00982787">
        <w:t xml:space="preserve"> question </w:t>
      </w:r>
      <w:r w:rsidR="00245DAC" w:rsidRPr="00982787">
        <w:t>doesn’t seem relevant</w:t>
      </w:r>
      <w:r w:rsidR="00971BC4" w:rsidRPr="00982787">
        <w:t xml:space="preserve"> for a consultancy company, as you aren’t aiming to supply, manufacture, or transport goods</w:t>
      </w:r>
      <w:r w:rsidR="006D56AB" w:rsidRPr="00982787">
        <w:t xml:space="preserve"> yourself</w:t>
      </w:r>
      <w:r w:rsidR="00971BC4" w:rsidRPr="00982787">
        <w:t>.</w:t>
      </w:r>
      <w:r w:rsidR="006D56AB" w:rsidRPr="00982787">
        <w:t xml:space="preserve"> </w:t>
      </w:r>
      <w:r w:rsidR="00D33E0C" w:rsidRPr="00982787">
        <w:t>If you do intend to produce or transport goods, an article written by the Harvard Business Review details the supply chain practices of multinational corporations deemed to be sustainable to determine common factors. This is available here:</w:t>
      </w:r>
    </w:p>
    <w:p w14:paraId="59C1C842" w14:textId="1FF5B1C9" w:rsidR="00E569A7" w:rsidRPr="00982787" w:rsidRDefault="00D33E0C" w:rsidP="00E569A7">
      <w:pPr>
        <w:ind w:left="360"/>
      </w:pPr>
      <w:r w:rsidRPr="00982787">
        <w:t xml:space="preserve">[2] </w:t>
      </w:r>
      <w:hyperlink r:id="rId6" w:history="1">
        <w:r w:rsidR="00E569A7" w:rsidRPr="00982787">
          <w:rPr>
            <w:rStyle w:val="Hyperlink"/>
          </w:rPr>
          <w:t>https://hbr.org/2020/03/a-more-sustainable-supply-chain</w:t>
        </w:r>
      </w:hyperlink>
      <w:r w:rsidR="00E569A7" w:rsidRPr="00982787">
        <w:t xml:space="preserve"> </w:t>
      </w:r>
    </w:p>
    <w:p w14:paraId="21805011" w14:textId="2D7A11A8" w:rsidR="00CE72C5" w:rsidRPr="00982787" w:rsidRDefault="00746B81" w:rsidP="00245DAC">
      <w:pPr>
        <w:ind w:left="360"/>
      </w:pPr>
      <w:r w:rsidRPr="00982787">
        <w:t xml:space="preserve">Companies such as Corporate Knights aggregate </w:t>
      </w:r>
      <w:r w:rsidR="00245DAC" w:rsidRPr="00982787">
        <w:t xml:space="preserve">a </w:t>
      </w:r>
      <w:r w:rsidRPr="00982787">
        <w:t xml:space="preserve">list of the top 100 sustainable companies ranked by </w:t>
      </w:r>
      <w:r w:rsidR="00245DAC" w:rsidRPr="00982787">
        <w:t xml:space="preserve">percent </w:t>
      </w:r>
      <w:r w:rsidRPr="00982787">
        <w:t xml:space="preserve">sustainable revenue and investment. </w:t>
      </w:r>
      <w:proofErr w:type="gramStart"/>
      <w:r w:rsidRPr="00982787">
        <w:t>Taking a look</w:t>
      </w:r>
      <w:proofErr w:type="gramEnd"/>
      <w:r w:rsidRPr="00982787">
        <w:t xml:space="preserve"> at the supply chain practices of these companies can provide a better insight into what makes a successful and sustainable company. </w:t>
      </w:r>
      <w:r w:rsidR="00245DAC" w:rsidRPr="00982787">
        <w:t>The full list is available here:</w:t>
      </w:r>
    </w:p>
    <w:p w14:paraId="7AA6E4FC" w14:textId="3DC20641" w:rsidR="002E23A1" w:rsidRPr="00982787" w:rsidRDefault="00245DAC" w:rsidP="002E23A1">
      <w:pPr>
        <w:ind w:left="360"/>
      </w:pPr>
      <w:r w:rsidRPr="00982787">
        <w:t>[</w:t>
      </w:r>
      <w:r w:rsidR="00D33E0C" w:rsidRPr="00982787">
        <w:t>1</w:t>
      </w:r>
      <w:r w:rsidRPr="00982787">
        <w:t xml:space="preserve">] </w:t>
      </w:r>
      <w:hyperlink r:id="rId7" w:history="1">
        <w:r w:rsidRPr="00982787">
          <w:rPr>
            <w:rStyle w:val="Hyperlink"/>
          </w:rPr>
          <w:t>https://www.corporateknights.com/rankings/global-100-rankings/2023-global-100-rankings/2023-global-100-most-sustainable-companies/</w:t>
        </w:r>
      </w:hyperlink>
    </w:p>
    <w:p w14:paraId="33AFE834" w14:textId="5881BACD" w:rsidR="00A06FF7" w:rsidRPr="00653CE9" w:rsidRDefault="00A06FF7" w:rsidP="00653CE9">
      <w:pPr>
        <w:rPr>
          <w:b/>
          <w:bCs/>
        </w:rPr>
      </w:pPr>
      <w:r w:rsidRPr="00653CE9">
        <w:rPr>
          <w:b/>
          <w:bCs/>
        </w:rPr>
        <w:t>What are the common issues in supply chain management in this field?</w:t>
      </w:r>
    </w:p>
    <w:p w14:paraId="39F25305" w14:textId="6EF17B28" w:rsidR="00E569A7" w:rsidRPr="00982787" w:rsidRDefault="00E569A7" w:rsidP="00E569A7">
      <w:pPr>
        <w:ind w:left="360"/>
      </w:pPr>
      <w:r w:rsidRPr="00982787">
        <w:t xml:space="preserve">Common issues in sustainable supply chain management revolve around how data is collected and handled. Many companies will select parameters that aren’t </w:t>
      </w:r>
      <w:r w:rsidR="00386A20" w:rsidRPr="00982787">
        <w:t xml:space="preserve">reflective of the waste present in their supply chain. Parameters such as order accuracy, and inventory turnover can provide information on the efficiency of logistics. Part of this is the need to benchmark before and after any changes or improvements made </w:t>
      </w:r>
      <w:proofErr w:type="gramStart"/>
      <w:r w:rsidR="00386A20" w:rsidRPr="00982787">
        <w:t>in order to</w:t>
      </w:r>
      <w:proofErr w:type="gramEnd"/>
      <w:r w:rsidR="00386A20" w:rsidRPr="00982787">
        <w:t xml:space="preserve"> gauge its effectiveness, choosing the right parameters makes the process of determining</w:t>
      </w:r>
      <w:r w:rsidR="002E23A1" w:rsidRPr="00982787">
        <w:t xml:space="preserve"> areas for</w:t>
      </w:r>
      <w:r w:rsidR="00386A20" w:rsidRPr="00982787">
        <w:t xml:space="preserve"> improvement much easier.</w:t>
      </w:r>
    </w:p>
    <w:p w14:paraId="243CA503" w14:textId="112BCF79" w:rsidR="00A06FF7" w:rsidRPr="00653CE9" w:rsidRDefault="00A06FF7" w:rsidP="00653CE9">
      <w:pPr>
        <w:rPr>
          <w:b/>
          <w:bCs/>
        </w:rPr>
      </w:pPr>
      <w:r w:rsidRPr="00653CE9">
        <w:rPr>
          <w:b/>
          <w:bCs/>
        </w:rPr>
        <w:lastRenderedPageBreak/>
        <w:t xml:space="preserve">How can we employ data (provide specific examples) to accurately calculate the consumption and production outputs of our proposed business operations? </w:t>
      </w:r>
    </w:p>
    <w:p w14:paraId="30DEAEA9" w14:textId="387077AB" w:rsidR="002E23A1" w:rsidRPr="00982787" w:rsidRDefault="00386A20" w:rsidP="002E23A1">
      <w:pPr>
        <w:ind w:left="720"/>
      </w:pPr>
      <w:r w:rsidRPr="00982787">
        <w:t xml:space="preserve">As mentioned previously, selecting the right metrics is critical. If you’re interested in determining and reducing emissions it can be worthwhile </w:t>
      </w:r>
      <w:r w:rsidR="00A4355F" w:rsidRPr="00982787">
        <w:t>determining emissions of transit methods, GHG emissions and water usage. For material and time wastage, important metrics include turnover rate, perfect order percentage, and freight cost per ton shipped. Setting goals for these metrics is important</w:t>
      </w:r>
      <w:r w:rsidR="00267099" w:rsidRPr="00982787">
        <w:t>, being sure to benchmark before and after to gauge the improvement.</w:t>
      </w:r>
    </w:p>
    <w:p w14:paraId="551D7BCE" w14:textId="06271426" w:rsidR="001448F3" w:rsidRPr="00653CE9" w:rsidRDefault="00A06FF7" w:rsidP="00653CE9">
      <w:pPr>
        <w:rPr>
          <w:b/>
          <w:bCs/>
        </w:rPr>
      </w:pPr>
      <w:r w:rsidRPr="00653CE9">
        <w:rPr>
          <w:b/>
          <w:bCs/>
        </w:rPr>
        <w:t>What scientific methods or models can be applied to evaluate and enhance the resource efficiency of our production processes based on secondary quantitative research?</w:t>
      </w:r>
    </w:p>
    <w:p w14:paraId="53F011BA" w14:textId="77777777" w:rsidR="002E23A1" w:rsidRPr="00982787" w:rsidRDefault="002E23A1" w:rsidP="002E23A1">
      <w:pPr>
        <w:pStyle w:val="ListParagraph"/>
        <w:rPr>
          <w:b/>
          <w:bCs/>
        </w:rPr>
      </w:pPr>
    </w:p>
    <w:p w14:paraId="76870134" w14:textId="7360642D" w:rsidR="004D4CA5" w:rsidRPr="00982787" w:rsidRDefault="004D4CA5" w:rsidP="002E23A1">
      <w:pPr>
        <w:pStyle w:val="ListParagraph"/>
        <w:numPr>
          <w:ilvl w:val="0"/>
          <w:numId w:val="6"/>
        </w:numPr>
        <w:rPr>
          <w:b/>
          <w:bCs/>
        </w:rPr>
      </w:pPr>
      <w:r w:rsidRPr="00982787">
        <w:rPr>
          <w:b/>
          <w:bCs/>
        </w:rPr>
        <w:t>Life Cycle Assessment (LCA)</w:t>
      </w:r>
    </w:p>
    <w:p w14:paraId="34460DB8" w14:textId="1A2B961D" w:rsidR="004D4CA5" w:rsidRPr="00982787" w:rsidRDefault="004D4CA5" w:rsidP="002E23A1">
      <w:pPr>
        <w:pStyle w:val="NormalWeb"/>
        <w:ind w:left="360"/>
        <w:rPr>
          <w:rFonts w:ascii="Roboto" w:hAnsi="Roboto"/>
          <w:sz w:val="22"/>
          <w:szCs w:val="22"/>
        </w:rPr>
      </w:pPr>
      <w:r w:rsidRPr="00982787">
        <w:rPr>
          <w:rFonts w:ascii="Roboto" w:hAnsi="Roboto"/>
          <w:sz w:val="22"/>
          <w:szCs w:val="22"/>
        </w:rPr>
        <w:t xml:space="preserve">LCA is a method used to assess the environmental impacts associated with all the stages of a product's life, from raw material extraction through materials processing, manufacture, distribution, use, </w:t>
      </w:r>
      <w:proofErr w:type="gramStart"/>
      <w:r w:rsidRPr="00982787">
        <w:rPr>
          <w:rFonts w:ascii="Roboto" w:hAnsi="Roboto"/>
          <w:sz w:val="22"/>
          <w:szCs w:val="22"/>
        </w:rPr>
        <w:t>repair</w:t>
      </w:r>
      <w:proofErr w:type="gramEnd"/>
      <w:r w:rsidRPr="00982787">
        <w:rPr>
          <w:rFonts w:ascii="Roboto" w:hAnsi="Roboto"/>
          <w:sz w:val="22"/>
          <w:szCs w:val="22"/>
        </w:rPr>
        <w:t xml:space="preserve"> and maintenance, to disposal or recycling. This </w:t>
      </w:r>
      <w:r w:rsidR="002E23A1" w:rsidRPr="00982787">
        <w:rPr>
          <w:rFonts w:ascii="Roboto" w:hAnsi="Roboto"/>
          <w:sz w:val="22"/>
          <w:szCs w:val="22"/>
        </w:rPr>
        <w:t xml:space="preserve">This helps </w:t>
      </w:r>
      <w:r w:rsidRPr="00982787">
        <w:rPr>
          <w:rFonts w:ascii="Roboto" w:hAnsi="Roboto"/>
          <w:sz w:val="22"/>
          <w:szCs w:val="22"/>
        </w:rPr>
        <w:t xml:space="preserve"> identify areas where the most significant environmental improvements can be made.</w:t>
      </w:r>
    </w:p>
    <w:p w14:paraId="45B8524B" w14:textId="5D147FC1" w:rsidR="002E23A1" w:rsidRPr="00982787" w:rsidRDefault="002E23A1" w:rsidP="002E23A1">
      <w:pPr>
        <w:pStyle w:val="Heading3"/>
        <w:numPr>
          <w:ilvl w:val="0"/>
          <w:numId w:val="6"/>
        </w:numPr>
        <w:rPr>
          <w:rFonts w:ascii="Roboto" w:hAnsi="Roboto"/>
          <w:b/>
          <w:bCs/>
          <w:color w:val="auto"/>
          <w:sz w:val="22"/>
          <w:szCs w:val="22"/>
        </w:rPr>
      </w:pPr>
      <w:r w:rsidRPr="00982787">
        <w:rPr>
          <w:rFonts w:ascii="Roboto" w:hAnsi="Roboto"/>
          <w:b/>
          <w:bCs/>
          <w:color w:val="auto"/>
          <w:sz w:val="22"/>
          <w:szCs w:val="22"/>
        </w:rPr>
        <w:t>Stochastic Models</w:t>
      </w:r>
    </w:p>
    <w:p w14:paraId="4B39EA9A" w14:textId="4470C336" w:rsidR="002E23A1" w:rsidRPr="00982787" w:rsidRDefault="002E23A1" w:rsidP="002E23A1">
      <w:pPr>
        <w:pStyle w:val="NormalWeb"/>
        <w:ind w:left="360"/>
        <w:rPr>
          <w:rFonts w:ascii="Roboto" w:hAnsi="Roboto"/>
          <w:sz w:val="22"/>
          <w:szCs w:val="22"/>
        </w:rPr>
      </w:pPr>
      <w:r w:rsidRPr="00982787">
        <w:rPr>
          <w:rFonts w:ascii="Roboto" w:hAnsi="Roboto"/>
          <w:sz w:val="22"/>
          <w:szCs w:val="22"/>
        </w:rPr>
        <w:t xml:space="preserve">Stochastic models </w:t>
      </w:r>
      <w:proofErr w:type="gramStart"/>
      <w:r w:rsidRPr="00982787">
        <w:rPr>
          <w:rFonts w:ascii="Roboto" w:hAnsi="Roboto"/>
          <w:sz w:val="22"/>
          <w:szCs w:val="22"/>
        </w:rPr>
        <w:t>take into account</w:t>
      </w:r>
      <w:proofErr w:type="gramEnd"/>
      <w:r w:rsidRPr="00982787">
        <w:rPr>
          <w:rFonts w:ascii="Roboto" w:hAnsi="Roboto"/>
          <w:sz w:val="22"/>
          <w:szCs w:val="22"/>
        </w:rPr>
        <w:t xml:space="preserve"> the randomness (variability) of process parameters in production. These models can be used for planning under uncertainty, allowing companies to prepare for various scenarios and optimize their resource management strategies accordingly.</w:t>
      </w:r>
    </w:p>
    <w:p w14:paraId="1895DF92" w14:textId="599908B9" w:rsidR="002E23A1" w:rsidRPr="00982787" w:rsidRDefault="0002421B" w:rsidP="002E23A1">
      <w:pPr>
        <w:pStyle w:val="NormalWeb"/>
        <w:numPr>
          <w:ilvl w:val="0"/>
          <w:numId w:val="6"/>
        </w:numPr>
        <w:rPr>
          <w:rFonts w:ascii="Roboto" w:hAnsi="Roboto"/>
          <w:b/>
          <w:bCs/>
          <w:sz w:val="22"/>
          <w:szCs w:val="22"/>
        </w:rPr>
      </w:pPr>
      <w:r w:rsidRPr="00982787">
        <w:rPr>
          <w:rFonts w:ascii="Roboto" w:hAnsi="Roboto"/>
          <w:b/>
          <w:bCs/>
          <w:sz w:val="22"/>
          <w:szCs w:val="22"/>
        </w:rPr>
        <w:t xml:space="preserve">Lean manufacturing / </w:t>
      </w:r>
      <w:r w:rsidR="002E23A1" w:rsidRPr="00982787">
        <w:rPr>
          <w:rFonts w:ascii="Roboto" w:hAnsi="Roboto"/>
          <w:b/>
          <w:bCs/>
          <w:sz w:val="22"/>
          <w:szCs w:val="22"/>
        </w:rPr>
        <w:t>Toyota Production System</w:t>
      </w:r>
    </w:p>
    <w:p w14:paraId="30BEF787" w14:textId="7455D114" w:rsidR="002E23A1" w:rsidRPr="00982787" w:rsidRDefault="002E23A1" w:rsidP="0002421B">
      <w:pPr>
        <w:pStyle w:val="NormalWeb"/>
        <w:ind w:left="360"/>
        <w:rPr>
          <w:rFonts w:ascii="Roboto" w:hAnsi="Roboto"/>
          <w:sz w:val="22"/>
          <w:szCs w:val="22"/>
        </w:rPr>
      </w:pPr>
      <w:r w:rsidRPr="00982787">
        <w:rPr>
          <w:rFonts w:ascii="Roboto" w:hAnsi="Roboto"/>
          <w:sz w:val="22"/>
          <w:szCs w:val="22"/>
        </w:rPr>
        <w:t xml:space="preserve">A method of manufacturing and management prioritising continuous improvement and waste reduction. More of a manufacturing/management philosophy </w:t>
      </w:r>
      <w:r w:rsidR="0002421B" w:rsidRPr="00982787">
        <w:rPr>
          <w:rFonts w:ascii="Roboto" w:hAnsi="Roboto"/>
          <w:sz w:val="22"/>
          <w:szCs w:val="22"/>
        </w:rPr>
        <w:t>than a quantitative measure. This method focuses on eliminating waste in everyday processes in production and logistics.</w:t>
      </w:r>
    </w:p>
    <w:p w14:paraId="5F360B84" w14:textId="429A5499" w:rsidR="0002421B" w:rsidRPr="00982787" w:rsidRDefault="0002421B" w:rsidP="0002421B">
      <w:pPr>
        <w:pStyle w:val="Heading3"/>
        <w:numPr>
          <w:ilvl w:val="0"/>
          <w:numId w:val="6"/>
        </w:numPr>
        <w:rPr>
          <w:rFonts w:ascii="Roboto" w:hAnsi="Roboto" w:cs="Arial"/>
          <w:b/>
          <w:bCs/>
          <w:color w:val="auto"/>
          <w:sz w:val="22"/>
          <w:szCs w:val="22"/>
        </w:rPr>
      </w:pPr>
      <w:r w:rsidRPr="00982787">
        <w:rPr>
          <w:rFonts w:ascii="Roboto" w:hAnsi="Roboto" w:cs="Arial"/>
          <w:b/>
          <w:bCs/>
          <w:color w:val="auto"/>
          <w:sz w:val="22"/>
          <w:szCs w:val="22"/>
        </w:rPr>
        <w:t>Benchmarking</w:t>
      </w:r>
    </w:p>
    <w:p w14:paraId="3764C1C3" w14:textId="0F4C18F4" w:rsidR="0002421B" w:rsidRPr="00982787" w:rsidRDefault="0002421B" w:rsidP="0002421B">
      <w:pPr>
        <w:pStyle w:val="NormalWeb"/>
        <w:ind w:left="360"/>
        <w:rPr>
          <w:rFonts w:ascii="Roboto" w:hAnsi="Roboto" w:cs="Arial"/>
          <w:sz w:val="22"/>
          <w:szCs w:val="22"/>
        </w:rPr>
      </w:pPr>
      <w:r w:rsidRPr="00982787">
        <w:rPr>
          <w:rFonts w:ascii="Roboto" w:hAnsi="Roboto" w:cs="Arial"/>
          <w:sz w:val="22"/>
          <w:szCs w:val="22"/>
        </w:rPr>
        <w:t>Benchmarking against industry standards or leading practices can aid in identifying areas for improvement.</w:t>
      </w:r>
      <w:r w:rsidRPr="00982787">
        <w:rPr>
          <w:rFonts w:ascii="Roboto" w:hAnsi="Roboto" w:cs="Arial"/>
          <w:sz w:val="22"/>
          <w:szCs w:val="22"/>
        </w:rPr>
        <w:t xml:space="preserve"> Benchmarking is especially important when implementing new improvements or changes to a process, to determine if the change is having a positive effect.</w:t>
      </w:r>
    </w:p>
    <w:p w14:paraId="40CE356A" w14:textId="1C129336" w:rsidR="0002421B" w:rsidRPr="00982787" w:rsidRDefault="00505DE5" w:rsidP="0002421B">
      <w:pPr>
        <w:pStyle w:val="NormalWeb"/>
        <w:ind w:left="360"/>
        <w:rPr>
          <w:rFonts w:ascii="Roboto" w:hAnsi="Roboto"/>
          <w:sz w:val="22"/>
          <w:szCs w:val="22"/>
        </w:rPr>
      </w:pPr>
      <w:r w:rsidRPr="00982787">
        <w:rPr>
          <w:rFonts w:ascii="Roboto" w:hAnsi="Roboto"/>
          <w:sz w:val="22"/>
          <w:szCs w:val="22"/>
        </w:rPr>
        <w:t xml:space="preserve">These examples are limited, </w:t>
      </w:r>
      <w:r w:rsidR="00FA182B" w:rsidRPr="00982787">
        <w:rPr>
          <w:rFonts w:ascii="Roboto" w:hAnsi="Roboto"/>
          <w:sz w:val="22"/>
          <w:szCs w:val="22"/>
        </w:rPr>
        <w:t>by far the most important takeaway is to pick specific metrics and measure them against industry standards for sustainable companies. Continuous improvement and creating a culture of consistent improvement is critical to ensure a company minimises waste at every level.</w:t>
      </w:r>
    </w:p>
    <w:p w14:paraId="55941E58" w14:textId="77777777" w:rsidR="00A06FF7" w:rsidRPr="00982787" w:rsidRDefault="00A06FF7" w:rsidP="00A06FF7"/>
    <w:sdt>
      <w:sdtPr>
        <w:rPr>
          <w:sz w:val="22"/>
          <w:szCs w:val="22"/>
        </w:rPr>
        <w:id w:val="-1720743466"/>
        <w:docPartObj>
          <w:docPartGallery w:val="Bibliographies"/>
          <w:docPartUnique/>
        </w:docPartObj>
      </w:sdtPr>
      <w:sdtEndPr>
        <w:rPr>
          <w:rFonts w:eastAsiaTheme="minorHAnsi" w:cstheme="minorBidi"/>
          <w:b w:val="0"/>
          <w:i w:val="0"/>
          <w:color w:val="auto"/>
        </w:rPr>
      </w:sdtEndPr>
      <w:sdtContent>
        <w:p w14:paraId="649006F0" w14:textId="7DA138A5" w:rsidR="00245DAC" w:rsidRPr="00982787" w:rsidRDefault="00245DAC">
          <w:pPr>
            <w:pStyle w:val="Heading1"/>
            <w:rPr>
              <w:sz w:val="22"/>
              <w:szCs w:val="22"/>
            </w:rPr>
          </w:pPr>
          <w:r w:rsidRPr="00982787">
            <w:rPr>
              <w:sz w:val="22"/>
              <w:szCs w:val="22"/>
            </w:rPr>
            <w:t>References</w:t>
          </w:r>
        </w:p>
        <w:p w14:paraId="6B75900B" w14:textId="77777777" w:rsidR="00D33E0C" w:rsidRPr="00982787" w:rsidRDefault="00D33E0C" w:rsidP="00D33E0C"/>
        <w:sdt>
          <w:sdtPr>
            <w:id w:val="-573587230"/>
            <w:bibliography/>
          </w:sdtPr>
          <w:sdtContent>
            <w:p w14:paraId="637429CA" w14:textId="77777777" w:rsidR="00FA182B" w:rsidRPr="00982787" w:rsidRDefault="00245DAC" w:rsidP="00FA182B">
              <w:pPr>
                <w:pStyle w:val="Bibliography"/>
                <w:ind w:left="720" w:hanging="720"/>
                <w:rPr>
                  <w:noProof/>
                  <w:kern w:val="0"/>
                  <w14:ligatures w14:val="none"/>
                </w:rPr>
              </w:pPr>
              <w:r w:rsidRPr="00982787">
                <w:t xml:space="preserve">[1] </w:t>
              </w:r>
              <w:r w:rsidRPr="00982787">
                <w:fldChar w:fldCharType="begin"/>
              </w:r>
              <w:r w:rsidRPr="00982787">
                <w:instrText xml:space="preserve"> BIBLIOGRAPHY </w:instrText>
              </w:r>
              <w:r w:rsidRPr="00982787">
                <w:fldChar w:fldCharType="separate"/>
              </w:r>
              <w:r w:rsidR="00FA182B" w:rsidRPr="00982787">
                <w:rPr>
                  <w:noProof/>
                </w:rPr>
                <w:t xml:space="preserve">Corporate Knights. (2023, 1 18). </w:t>
              </w:r>
              <w:r w:rsidR="00FA182B" w:rsidRPr="00982787">
                <w:rPr>
                  <w:i/>
                  <w:iCs/>
                  <w:noProof/>
                </w:rPr>
                <w:t>100 most sustainable companies of 2023 still flourishing in tumultuous times</w:t>
              </w:r>
              <w:r w:rsidR="00FA182B" w:rsidRPr="00982787">
                <w:rPr>
                  <w:noProof/>
                </w:rPr>
                <w:t>. Retrieved from Corporate Knights: https://www.corporateknights.com/rankings/global-100-rankings/2023-global-100-rankings/2023-global-100-most-sustainable-companies/</w:t>
              </w:r>
            </w:p>
            <w:p w14:paraId="7A7419CC" w14:textId="293F37A3" w:rsidR="00FA182B" w:rsidRPr="00982787" w:rsidRDefault="00FA182B" w:rsidP="00FA182B">
              <w:pPr>
                <w:pStyle w:val="Bibliography"/>
                <w:ind w:left="720" w:hanging="720"/>
                <w:rPr>
                  <w:noProof/>
                </w:rPr>
              </w:pPr>
              <w:r w:rsidRPr="00982787">
                <w:rPr>
                  <w:noProof/>
                </w:rPr>
                <w:t xml:space="preserve">[2] Harvard Business Review. (2020, 3 15). </w:t>
              </w:r>
              <w:r w:rsidRPr="00982787">
                <w:rPr>
                  <w:i/>
                  <w:iCs/>
                  <w:noProof/>
                </w:rPr>
                <w:t>A More Sustainable Supply Chain</w:t>
              </w:r>
              <w:r w:rsidRPr="00982787">
                <w:rPr>
                  <w:noProof/>
                </w:rPr>
                <w:t>. Retrieved 4 12, 2024, from https://hbr.org/2020/03/a-more-sustainable-supply-chain</w:t>
              </w:r>
            </w:p>
            <w:p w14:paraId="530EAB22" w14:textId="0C2C73B4" w:rsidR="00FA182B" w:rsidRPr="00982787" w:rsidRDefault="00FA182B" w:rsidP="00FA182B">
              <w:pPr>
                <w:pStyle w:val="Bibliography"/>
                <w:ind w:left="720" w:hanging="720"/>
                <w:rPr>
                  <w:noProof/>
                </w:rPr>
              </w:pPr>
              <w:r w:rsidRPr="00982787">
                <w:rPr>
                  <w:noProof/>
                </w:rPr>
                <w:t xml:space="preserve">[3] Toyota. (n.d.). </w:t>
              </w:r>
              <w:r w:rsidRPr="00982787">
                <w:rPr>
                  <w:i/>
                  <w:iCs/>
                  <w:noProof/>
                </w:rPr>
                <w:t xml:space="preserve">Toyota Production System </w:t>
              </w:r>
              <w:r w:rsidRPr="00982787">
                <w:rPr>
                  <w:noProof/>
                </w:rPr>
                <w:t>. Retrieved from toyota-europe: https://www.toyota-europe.com/about-us/toyota-vision-and-philosophy/toyota-production-system</w:t>
              </w:r>
            </w:p>
            <w:p w14:paraId="2F1D7B30" w14:textId="7B3F50A2" w:rsidR="00245DAC" w:rsidRPr="00982787" w:rsidRDefault="00245DAC" w:rsidP="00A06FF7">
              <w:r w:rsidRPr="00982787">
                <w:rPr>
                  <w:b/>
                  <w:bCs/>
                  <w:noProof/>
                </w:rPr>
                <w:fldChar w:fldCharType="end"/>
              </w:r>
            </w:p>
          </w:sdtContent>
        </w:sdt>
      </w:sdtContent>
    </w:sdt>
    <w:p w14:paraId="13051641" w14:textId="40DA9842" w:rsidR="00982787" w:rsidRDefault="00982787" w:rsidP="00A06FF7">
      <w:pPr>
        <w:rPr>
          <w:b/>
          <w:bCs/>
        </w:rPr>
      </w:pPr>
      <w:r w:rsidRPr="00982787">
        <w:rPr>
          <w:b/>
          <w:bCs/>
        </w:rPr>
        <w:t>Statement of use of referenced literature</w:t>
      </w:r>
    </w:p>
    <w:p w14:paraId="2032F993" w14:textId="16BC71C2" w:rsidR="00982787" w:rsidRDefault="00982787" w:rsidP="00A06FF7">
      <w:r>
        <w:t xml:space="preserve">References [1] and [2] were provided as information sources for the </w:t>
      </w:r>
      <w:proofErr w:type="spellStart"/>
      <w:r>
        <w:t>Bcom</w:t>
      </w:r>
      <w:proofErr w:type="spellEnd"/>
      <w:r>
        <w:t xml:space="preserve"> team, for further research into sustainable companies and practices. Reference [3] was used primarily for clarification and specifics around Lean manufacturing, a practice I have been learning as part of a work placement opportunity.</w:t>
      </w:r>
    </w:p>
    <w:p w14:paraId="745413F1" w14:textId="77777777" w:rsidR="00982787" w:rsidRDefault="00982787" w:rsidP="00A06FF7"/>
    <w:p w14:paraId="6AF8D0DF" w14:textId="772CDED1" w:rsidR="00982787" w:rsidRPr="002E23A1" w:rsidRDefault="00982787" w:rsidP="00982787">
      <w:pPr>
        <w:rPr>
          <w:b/>
          <w:bCs/>
          <w:i/>
          <w:iCs/>
        </w:rPr>
      </w:pPr>
      <w:r w:rsidRPr="002E23A1">
        <w:rPr>
          <w:b/>
          <w:bCs/>
          <w:i/>
          <w:iCs/>
        </w:rPr>
        <w:t xml:space="preserve">Note: No </w:t>
      </w:r>
      <w:r>
        <w:rPr>
          <w:b/>
          <w:bCs/>
          <w:i/>
          <w:iCs/>
        </w:rPr>
        <w:t>GAITs or LLMs</w:t>
      </w:r>
      <w:r w:rsidRPr="002E23A1">
        <w:rPr>
          <w:b/>
          <w:bCs/>
          <w:i/>
          <w:iCs/>
        </w:rPr>
        <w:t xml:space="preserve"> such as ChatGPT were used to produce this consultation document</w:t>
      </w:r>
    </w:p>
    <w:p w14:paraId="57797E8D" w14:textId="77777777" w:rsidR="00982787" w:rsidRPr="00982787" w:rsidRDefault="00982787" w:rsidP="00A06FF7"/>
    <w:sectPr w:rsidR="00982787" w:rsidRPr="00982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2FF" w:usb1="5000205B" w:usb2="0000002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D2C"/>
    <w:multiLevelType w:val="hybridMultilevel"/>
    <w:tmpl w:val="42320EBC"/>
    <w:lvl w:ilvl="0" w:tplc="798A361C">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0C4DA7"/>
    <w:multiLevelType w:val="hybridMultilevel"/>
    <w:tmpl w:val="812E5DC4"/>
    <w:lvl w:ilvl="0" w:tplc="7278DC4C">
      <w:start w:val="1"/>
      <w:numFmt w:val="decimal"/>
      <w:lvlText w:val="%1."/>
      <w:lvlJc w:val="left"/>
      <w:pPr>
        <w:ind w:left="720" w:hanging="360"/>
      </w:pPr>
      <w:rPr>
        <w:rFonts w:ascii="Roboto" w:hAnsi="Roboto"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6D4B19"/>
    <w:multiLevelType w:val="hybridMultilevel"/>
    <w:tmpl w:val="DE6A271A"/>
    <w:lvl w:ilvl="0" w:tplc="7278DC4C">
      <w:start w:val="1"/>
      <w:numFmt w:val="decimal"/>
      <w:lvlText w:val="%1."/>
      <w:lvlJc w:val="left"/>
      <w:pPr>
        <w:ind w:left="720" w:hanging="360"/>
      </w:pPr>
      <w:rPr>
        <w:rFonts w:ascii="Roboto" w:hAnsi="Roboto"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B920A86"/>
    <w:multiLevelType w:val="hybridMultilevel"/>
    <w:tmpl w:val="DCAAFB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13E635E"/>
    <w:multiLevelType w:val="hybridMultilevel"/>
    <w:tmpl w:val="ABA0AD4C"/>
    <w:lvl w:ilvl="0" w:tplc="798A361C">
      <w:numFmt w:val="bullet"/>
      <w:lvlText w:val="-"/>
      <w:lvlJc w:val="left"/>
      <w:pPr>
        <w:ind w:left="720" w:hanging="360"/>
      </w:pPr>
      <w:rPr>
        <w:rFonts w:ascii="Roboto" w:eastAsiaTheme="minorHAnsi" w:hAnsi="Robot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0C0E5F"/>
    <w:multiLevelType w:val="hybridMultilevel"/>
    <w:tmpl w:val="7FCAD3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53803532">
    <w:abstractNumId w:val="0"/>
  </w:num>
  <w:num w:numId="2" w16cid:durableId="63070429">
    <w:abstractNumId w:val="5"/>
  </w:num>
  <w:num w:numId="3" w16cid:durableId="1462580381">
    <w:abstractNumId w:val="3"/>
  </w:num>
  <w:num w:numId="4" w16cid:durableId="1136097469">
    <w:abstractNumId w:val="2"/>
  </w:num>
  <w:num w:numId="5" w16cid:durableId="319119432">
    <w:abstractNumId w:val="1"/>
  </w:num>
  <w:num w:numId="6" w16cid:durableId="62242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F7"/>
    <w:rsid w:val="0002421B"/>
    <w:rsid w:val="00097D0A"/>
    <w:rsid w:val="001448F3"/>
    <w:rsid w:val="001E5573"/>
    <w:rsid w:val="00245DAC"/>
    <w:rsid w:val="00267099"/>
    <w:rsid w:val="002E23A1"/>
    <w:rsid w:val="00324EB5"/>
    <w:rsid w:val="00361DE4"/>
    <w:rsid w:val="00366474"/>
    <w:rsid w:val="00386A20"/>
    <w:rsid w:val="00481D6E"/>
    <w:rsid w:val="004D4CA5"/>
    <w:rsid w:val="00505DE5"/>
    <w:rsid w:val="005C0D65"/>
    <w:rsid w:val="00653CE9"/>
    <w:rsid w:val="006D56AB"/>
    <w:rsid w:val="00746B81"/>
    <w:rsid w:val="007F7044"/>
    <w:rsid w:val="0087223C"/>
    <w:rsid w:val="0096668C"/>
    <w:rsid w:val="00971BC4"/>
    <w:rsid w:val="00982787"/>
    <w:rsid w:val="009B62F1"/>
    <w:rsid w:val="00A06FF7"/>
    <w:rsid w:val="00A4355F"/>
    <w:rsid w:val="00A94BCE"/>
    <w:rsid w:val="00AA1925"/>
    <w:rsid w:val="00AF4A45"/>
    <w:rsid w:val="00CE72C5"/>
    <w:rsid w:val="00D33E0C"/>
    <w:rsid w:val="00E569A7"/>
    <w:rsid w:val="00EC4DD7"/>
    <w:rsid w:val="00ED31EF"/>
    <w:rsid w:val="00FA18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F727"/>
  <w15:chartTrackingRefBased/>
  <w15:docId w15:val="{874D9BA9-F352-4A2C-B872-D58C165C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paragraph" w:styleId="Heading3">
    <w:name w:val="heading 3"/>
    <w:basedOn w:val="Normal"/>
    <w:next w:val="Normal"/>
    <w:link w:val="Heading3Char"/>
    <w:uiPriority w:val="9"/>
    <w:unhideWhenUsed/>
    <w:qFormat/>
    <w:rsid w:val="00A06F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F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6F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6F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6F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6F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6F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 w:type="character" w:customStyle="1" w:styleId="Heading3Char">
    <w:name w:val="Heading 3 Char"/>
    <w:basedOn w:val="DefaultParagraphFont"/>
    <w:link w:val="Heading3"/>
    <w:uiPriority w:val="9"/>
    <w:rsid w:val="00A06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FF7"/>
    <w:rPr>
      <w:rFonts w:eastAsiaTheme="majorEastAsia" w:cstheme="majorBidi"/>
      <w:color w:val="272727" w:themeColor="text1" w:themeTint="D8"/>
    </w:rPr>
  </w:style>
  <w:style w:type="paragraph" w:styleId="Subtitle">
    <w:name w:val="Subtitle"/>
    <w:basedOn w:val="Normal"/>
    <w:next w:val="Normal"/>
    <w:link w:val="SubtitleChar"/>
    <w:uiPriority w:val="11"/>
    <w:qFormat/>
    <w:rsid w:val="00A06F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FF7"/>
    <w:pPr>
      <w:spacing w:before="160"/>
      <w:jc w:val="center"/>
    </w:pPr>
    <w:rPr>
      <w:i/>
      <w:iCs/>
      <w:color w:val="404040" w:themeColor="text1" w:themeTint="BF"/>
    </w:rPr>
  </w:style>
  <w:style w:type="character" w:customStyle="1" w:styleId="QuoteChar">
    <w:name w:val="Quote Char"/>
    <w:basedOn w:val="DefaultParagraphFont"/>
    <w:link w:val="Quote"/>
    <w:uiPriority w:val="29"/>
    <w:rsid w:val="00A06FF7"/>
    <w:rPr>
      <w:rFonts w:ascii="Roboto" w:hAnsi="Roboto"/>
      <w:i/>
      <w:iCs/>
      <w:color w:val="404040" w:themeColor="text1" w:themeTint="BF"/>
    </w:rPr>
  </w:style>
  <w:style w:type="paragraph" w:styleId="ListParagraph">
    <w:name w:val="List Paragraph"/>
    <w:basedOn w:val="Normal"/>
    <w:uiPriority w:val="34"/>
    <w:qFormat/>
    <w:rsid w:val="00A06FF7"/>
    <w:pPr>
      <w:ind w:left="720"/>
      <w:contextualSpacing/>
    </w:pPr>
  </w:style>
  <w:style w:type="character" w:styleId="IntenseEmphasis">
    <w:name w:val="Intense Emphasis"/>
    <w:basedOn w:val="DefaultParagraphFont"/>
    <w:uiPriority w:val="21"/>
    <w:qFormat/>
    <w:rsid w:val="00A06FF7"/>
    <w:rPr>
      <w:i/>
      <w:iCs/>
      <w:color w:val="0F4761" w:themeColor="accent1" w:themeShade="BF"/>
    </w:rPr>
  </w:style>
  <w:style w:type="paragraph" w:styleId="IntenseQuote">
    <w:name w:val="Intense Quote"/>
    <w:basedOn w:val="Normal"/>
    <w:next w:val="Normal"/>
    <w:link w:val="IntenseQuoteChar"/>
    <w:uiPriority w:val="30"/>
    <w:qFormat/>
    <w:rsid w:val="00A06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FF7"/>
    <w:rPr>
      <w:rFonts w:ascii="Roboto" w:hAnsi="Roboto"/>
      <w:i/>
      <w:iCs/>
      <w:color w:val="0F4761" w:themeColor="accent1" w:themeShade="BF"/>
    </w:rPr>
  </w:style>
  <w:style w:type="character" w:styleId="IntenseReference">
    <w:name w:val="Intense Reference"/>
    <w:basedOn w:val="DefaultParagraphFont"/>
    <w:uiPriority w:val="32"/>
    <w:qFormat/>
    <w:rsid w:val="00A06FF7"/>
    <w:rPr>
      <w:b/>
      <w:bCs/>
      <w:smallCaps/>
      <w:color w:val="0F4761" w:themeColor="accent1" w:themeShade="BF"/>
      <w:spacing w:val="5"/>
    </w:rPr>
  </w:style>
  <w:style w:type="character" w:styleId="Hyperlink">
    <w:name w:val="Hyperlink"/>
    <w:basedOn w:val="DefaultParagraphFont"/>
    <w:uiPriority w:val="99"/>
    <w:unhideWhenUsed/>
    <w:rsid w:val="00245DAC"/>
    <w:rPr>
      <w:color w:val="467886" w:themeColor="hyperlink"/>
      <w:u w:val="single"/>
    </w:rPr>
  </w:style>
  <w:style w:type="character" w:styleId="UnresolvedMention">
    <w:name w:val="Unresolved Mention"/>
    <w:basedOn w:val="DefaultParagraphFont"/>
    <w:uiPriority w:val="99"/>
    <w:semiHidden/>
    <w:unhideWhenUsed/>
    <w:rsid w:val="00245DAC"/>
    <w:rPr>
      <w:color w:val="605E5C"/>
      <w:shd w:val="clear" w:color="auto" w:fill="E1DFDD"/>
    </w:rPr>
  </w:style>
  <w:style w:type="paragraph" w:styleId="Bibliography">
    <w:name w:val="Bibliography"/>
    <w:basedOn w:val="Normal"/>
    <w:next w:val="Normal"/>
    <w:uiPriority w:val="37"/>
    <w:unhideWhenUsed/>
    <w:rsid w:val="00245DAC"/>
  </w:style>
  <w:style w:type="paragraph" w:styleId="NormalWeb">
    <w:name w:val="Normal (Web)"/>
    <w:basedOn w:val="Normal"/>
    <w:uiPriority w:val="99"/>
    <w:semiHidden/>
    <w:unhideWhenUsed/>
    <w:rsid w:val="004D4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46430">
      <w:bodyDiv w:val="1"/>
      <w:marLeft w:val="0"/>
      <w:marRight w:val="0"/>
      <w:marTop w:val="0"/>
      <w:marBottom w:val="0"/>
      <w:divBdr>
        <w:top w:val="none" w:sz="0" w:space="0" w:color="auto"/>
        <w:left w:val="none" w:sz="0" w:space="0" w:color="auto"/>
        <w:bottom w:val="none" w:sz="0" w:space="0" w:color="auto"/>
        <w:right w:val="none" w:sz="0" w:space="0" w:color="auto"/>
      </w:divBdr>
    </w:div>
    <w:div w:id="113208664">
      <w:bodyDiv w:val="1"/>
      <w:marLeft w:val="0"/>
      <w:marRight w:val="0"/>
      <w:marTop w:val="0"/>
      <w:marBottom w:val="0"/>
      <w:divBdr>
        <w:top w:val="none" w:sz="0" w:space="0" w:color="auto"/>
        <w:left w:val="none" w:sz="0" w:space="0" w:color="auto"/>
        <w:bottom w:val="none" w:sz="0" w:space="0" w:color="auto"/>
        <w:right w:val="none" w:sz="0" w:space="0" w:color="auto"/>
      </w:divBdr>
    </w:div>
    <w:div w:id="152189414">
      <w:bodyDiv w:val="1"/>
      <w:marLeft w:val="0"/>
      <w:marRight w:val="0"/>
      <w:marTop w:val="0"/>
      <w:marBottom w:val="0"/>
      <w:divBdr>
        <w:top w:val="none" w:sz="0" w:space="0" w:color="auto"/>
        <w:left w:val="none" w:sz="0" w:space="0" w:color="auto"/>
        <w:bottom w:val="none" w:sz="0" w:space="0" w:color="auto"/>
        <w:right w:val="none" w:sz="0" w:space="0" w:color="auto"/>
      </w:divBdr>
    </w:div>
    <w:div w:id="251091979">
      <w:bodyDiv w:val="1"/>
      <w:marLeft w:val="0"/>
      <w:marRight w:val="0"/>
      <w:marTop w:val="0"/>
      <w:marBottom w:val="0"/>
      <w:divBdr>
        <w:top w:val="none" w:sz="0" w:space="0" w:color="auto"/>
        <w:left w:val="none" w:sz="0" w:space="0" w:color="auto"/>
        <w:bottom w:val="none" w:sz="0" w:space="0" w:color="auto"/>
        <w:right w:val="none" w:sz="0" w:space="0" w:color="auto"/>
      </w:divBdr>
    </w:div>
    <w:div w:id="262567825">
      <w:bodyDiv w:val="1"/>
      <w:marLeft w:val="0"/>
      <w:marRight w:val="0"/>
      <w:marTop w:val="0"/>
      <w:marBottom w:val="0"/>
      <w:divBdr>
        <w:top w:val="none" w:sz="0" w:space="0" w:color="auto"/>
        <w:left w:val="none" w:sz="0" w:space="0" w:color="auto"/>
        <w:bottom w:val="none" w:sz="0" w:space="0" w:color="auto"/>
        <w:right w:val="none" w:sz="0" w:space="0" w:color="auto"/>
      </w:divBdr>
    </w:div>
    <w:div w:id="284970798">
      <w:bodyDiv w:val="1"/>
      <w:marLeft w:val="0"/>
      <w:marRight w:val="0"/>
      <w:marTop w:val="0"/>
      <w:marBottom w:val="0"/>
      <w:divBdr>
        <w:top w:val="none" w:sz="0" w:space="0" w:color="auto"/>
        <w:left w:val="none" w:sz="0" w:space="0" w:color="auto"/>
        <w:bottom w:val="none" w:sz="0" w:space="0" w:color="auto"/>
        <w:right w:val="none" w:sz="0" w:space="0" w:color="auto"/>
      </w:divBdr>
    </w:div>
    <w:div w:id="319433263">
      <w:bodyDiv w:val="1"/>
      <w:marLeft w:val="0"/>
      <w:marRight w:val="0"/>
      <w:marTop w:val="0"/>
      <w:marBottom w:val="0"/>
      <w:divBdr>
        <w:top w:val="none" w:sz="0" w:space="0" w:color="auto"/>
        <w:left w:val="none" w:sz="0" w:space="0" w:color="auto"/>
        <w:bottom w:val="none" w:sz="0" w:space="0" w:color="auto"/>
        <w:right w:val="none" w:sz="0" w:space="0" w:color="auto"/>
      </w:divBdr>
    </w:div>
    <w:div w:id="647365605">
      <w:bodyDiv w:val="1"/>
      <w:marLeft w:val="0"/>
      <w:marRight w:val="0"/>
      <w:marTop w:val="0"/>
      <w:marBottom w:val="0"/>
      <w:divBdr>
        <w:top w:val="none" w:sz="0" w:space="0" w:color="auto"/>
        <w:left w:val="none" w:sz="0" w:space="0" w:color="auto"/>
        <w:bottom w:val="none" w:sz="0" w:space="0" w:color="auto"/>
        <w:right w:val="none" w:sz="0" w:space="0" w:color="auto"/>
      </w:divBdr>
    </w:div>
    <w:div w:id="749544116">
      <w:bodyDiv w:val="1"/>
      <w:marLeft w:val="0"/>
      <w:marRight w:val="0"/>
      <w:marTop w:val="0"/>
      <w:marBottom w:val="0"/>
      <w:divBdr>
        <w:top w:val="none" w:sz="0" w:space="0" w:color="auto"/>
        <w:left w:val="none" w:sz="0" w:space="0" w:color="auto"/>
        <w:bottom w:val="none" w:sz="0" w:space="0" w:color="auto"/>
        <w:right w:val="none" w:sz="0" w:space="0" w:color="auto"/>
      </w:divBdr>
    </w:div>
    <w:div w:id="792790139">
      <w:bodyDiv w:val="1"/>
      <w:marLeft w:val="0"/>
      <w:marRight w:val="0"/>
      <w:marTop w:val="0"/>
      <w:marBottom w:val="0"/>
      <w:divBdr>
        <w:top w:val="none" w:sz="0" w:space="0" w:color="auto"/>
        <w:left w:val="none" w:sz="0" w:space="0" w:color="auto"/>
        <w:bottom w:val="none" w:sz="0" w:space="0" w:color="auto"/>
        <w:right w:val="none" w:sz="0" w:space="0" w:color="auto"/>
      </w:divBdr>
    </w:div>
    <w:div w:id="799957362">
      <w:bodyDiv w:val="1"/>
      <w:marLeft w:val="0"/>
      <w:marRight w:val="0"/>
      <w:marTop w:val="0"/>
      <w:marBottom w:val="0"/>
      <w:divBdr>
        <w:top w:val="none" w:sz="0" w:space="0" w:color="auto"/>
        <w:left w:val="none" w:sz="0" w:space="0" w:color="auto"/>
        <w:bottom w:val="none" w:sz="0" w:space="0" w:color="auto"/>
        <w:right w:val="none" w:sz="0" w:space="0" w:color="auto"/>
      </w:divBdr>
    </w:div>
    <w:div w:id="995111986">
      <w:bodyDiv w:val="1"/>
      <w:marLeft w:val="0"/>
      <w:marRight w:val="0"/>
      <w:marTop w:val="0"/>
      <w:marBottom w:val="0"/>
      <w:divBdr>
        <w:top w:val="none" w:sz="0" w:space="0" w:color="auto"/>
        <w:left w:val="none" w:sz="0" w:space="0" w:color="auto"/>
        <w:bottom w:val="none" w:sz="0" w:space="0" w:color="auto"/>
        <w:right w:val="none" w:sz="0" w:space="0" w:color="auto"/>
      </w:divBdr>
    </w:div>
    <w:div w:id="1017274578">
      <w:bodyDiv w:val="1"/>
      <w:marLeft w:val="0"/>
      <w:marRight w:val="0"/>
      <w:marTop w:val="0"/>
      <w:marBottom w:val="0"/>
      <w:divBdr>
        <w:top w:val="none" w:sz="0" w:space="0" w:color="auto"/>
        <w:left w:val="none" w:sz="0" w:space="0" w:color="auto"/>
        <w:bottom w:val="none" w:sz="0" w:space="0" w:color="auto"/>
        <w:right w:val="none" w:sz="0" w:space="0" w:color="auto"/>
      </w:divBdr>
    </w:div>
    <w:div w:id="1032805307">
      <w:bodyDiv w:val="1"/>
      <w:marLeft w:val="0"/>
      <w:marRight w:val="0"/>
      <w:marTop w:val="0"/>
      <w:marBottom w:val="0"/>
      <w:divBdr>
        <w:top w:val="none" w:sz="0" w:space="0" w:color="auto"/>
        <w:left w:val="none" w:sz="0" w:space="0" w:color="auto"/>
        <w:bottom w:val="none" w:sz="0" w:space="0" w:color="auto"/>
        <w:right w:val="none" w:sz="0" w:space="0" w:color="auto"/>
      </w:divBdr>
    </w:div>
    <w:div w:id="1060400606">
      <w:bodyDiv w:val="1"/>
      <w:marLeft w:val="0"/>
      <w:marRight w:val="0"/>
      <w:marTop w:val="0"/>
      <w:marBottom w:val="0"/>
      <w:divBdr>
        <w:top w:val="none" w:sz="0" w:space="0" w:color="auto"/>
        <w:left w:val="none" w:sz="0" w:space="0" w:color="auto"/>
        <w:bottom w:val="none" w:sz="0" w:space="0" w:color="auto"/>
        <w:right w:val="none" w:sz="0" w:space="0" w:color="auto"/>
      </w:divBdr>
    </w:div>
    <w:div w:id="1230845554">
      <w:bodyDiv w:val="1"/>
      <w:marLeft w:val="0"/>
      <w:marRight w:val="0"/>
      <w:marTop w:val="0"/>
      <w:marBottom w:val="0"/>
      <w:divBdr>
        <w:top w:val="none" w:sz="0" w:space="0" w:color="auto"/>
        <w:left w:val="none" w:sz="0" w:space="0" w:color="auto"/>
        <w:bottom w:val="none" w:sz="0" w:space="0" w:color="auto"/>
        <w:right w:val="none" w:sz="0" w:space="0" w:color="auto"/>
      </w:divBdr>
    </w:div>
    <w:div w:id="1297495087">
      <w:bodyDiv w:val="1"/>
      <w:marLeft w:val="0"/>
      <w:marRight w:val="0"/>
      <w:marTop w:val="0"/>
      <w:marBottom w:val="0"/>
      <w:divBdr>
        <w:top w:val="none" w:sz="0" w:space="0" w:color="auto"/>
        <w:left w:val="none" w:sz="0" w:space="0" w:color="auto"/>
        <w:bottom w:val="none" w:sz="0" w:space="0" w:color="auto"/>
        <w:right w:val="none" w:sz="0" w:space="0" w:color="auto"/>
      </w:divBdr>
    </w:div>
    <w:div w:id="1356733140">
      <w:bodyDiv w:val="1"/>
      <w:marLeft w:val="0"/>
      <w:marRight w:val="0"/>
      <w:marTop w:val="0"/>
      <w:marBottom w:val="0"/>
      <w:divBdr>
        <w:top w:val="none" w:sz="0" w:space="0" w:color="auto"/>
        <w:left w:val="none" w:sz="0" w:space="0" w:color="auto"/>
        <w:bottom w:val="none" w:sz="0" w:space="0" w:color="auto"/>
        <w:right w:val="none" w:sz="0" w:space="0" w:color="auto"/>
      </w:divBdr>
    </w:div>
    <w:div w:id="1414816290">
      <w:bodyDiv w:val="1"/>
      <w:marLeft w:val="0"/>
      <w:marRight w:val="0"/>
      <w:marTop w:val="0"/>
      <w:marBottom w:val="0"/>
      <w:divBdr>
        <w:top w:val="none" w:sz="0" w:space="0" w:color="auto"/>
        <w:left w:val="none" w:sz="0" w:space="0" w:color="auto"/>
        <w:bottom w:val="none" w:sz="0" w:space="0" w:color="auto"/>
        <w:right w:val="none" w:sz="0" w:space="0" w:color="auto"/>
      </w:divBdr>
    </w:div>
    <w:div w:id="1541428988">
      <w:bodyDiv w:val="1"/>
      <w:marLeft w:val="0"/>
      <w:marRight w:val="0"/>
      <w:marTop w:val="0"/>
      <w:marBottom w:val="0"/>
      <w:divBdr>
        <w:top w:val="none" w:sz="0" w:space="0" w:color="auto"/>
        <w:left w:val="none" w:sz="0" w:space="0" w:color="auto"/>
        <w:bottom w:val="none" w:sz="0" w:space="0" w:color="auto"/>
        <w:right w:val="none" w:sz="0" w:space="0" w:color="auto"/>
      </w:divBdr>
    </w:div>
    <w:div w:id="1629820786">
      <w:bodyDiv w:val="1"/>
      <w:marLeft w:val="0"/>
      <w:marRight w:val="0"/>
      <w:marTop w:val="0"/>
      <w:marBottom w:val="0"/>
      <w:divBdr>
        <w:top w:val="none" w:sz="0" w:space="0" w:color="auto"/>
        <w:left w:val="none" w:sz="0" w:space="0" w:color="auto"/>
        <w:bottom w:val="none" w:sz="0" w:space="0" w:color="auto"/>
        <w:right w:val="none" w:sz="0" w:space="0" w:color="auto"/>
      </w:divBdr>
    </w:div>
    <w:div w:id="1663191504">
      <w:bodyDiv w:val="1"/>
      <w:marLeft w:val="0"/>
      <w:marRight w:val="0"/>
      <w:marTop w:val="0"/>
      <w:marBottom w:val="0"/>
      <w:divBdr>
        <w:top w:val="none" w:sz="0" w:space="0" w:color="auto"/>
        <w:left w:val="none" w:sz="0" w:space="0" w:color="auto"/>
        <w:bottom w:val="none" w:sz="0" w:space="0" w:color="auto"/>
        <w:right w:val="none" w:sz="0" w:space="0" w:color="auto"/>
      </w:divBdr>
    </w:div>
    <w:div w:id="1698582597">
      <w:bodyDiv w:val="1"/>
      <w:marLeft w:val="0"/>
      <w:marRight w:val="0"/>
      <w:marTop w:val="0"/>
      <w:marBottom w:val="0"/>
      <w:divBdr>
        <w:top w:val="none" w:sz="0" w:space="0" w:color="auto"/>
        <w:left w:val="none" w:sz="0" w:space="0" w:color="auto"/>
        <w:bottom w:val="none" w:sz="0" w:space="0" w:color="auto"/>
        <w:right w:val="none" w:sz="0" w:space="0" w:color="auto"/>
      </w:divBdr>
    </w:div>
    <w:div w:id="1725518078">
      <w:bodyDiv w:val="1"/>
      <w:marLeft w:val="0"/>
      <w:marRight w:val="0"/>
      <w:marTop w:val="0"/>
      <w:marBottom w:val="0"/>
      <w:divBdr>
        <w:top w:val="none" w:sz="0" w:space="0" w:color="auto"/>
        <w:left w:val="none" w:sz="0" w:space="0" w:color="auto"/>
        <w:bottom w:val="none" w:sz="0" w:space="0" w:color="auto"/>
        <w:right w:val="none" w:sz="0" w:space="0" w:color="auto"/>
      </w:divBdr>
    </w:div>
    <w:div w:id="1780833028">
      <w:bodyDiv w:val="1"/>
      <w:marLeft w:val="0"/>
      <w:marRight w:val="0"/>
      <w:marTop w:val="0"/>
      <w:marBottom w:val="0"/>
      <w:divBdr>
        <w:top w:val="none" w:sz="0" w:space="0" w:color="auto"/>
        <w:left w:val="none" w:sz="0" w:space="0" w:color="auto"/>
        <w:bottom w:val="none" w:sz="0" w:space="0" w:color="auto"/>
        <w:right w:val="none" w:sz="0" w:space="0" w:color="auto"/>
      </w:divBdr>
    </w:div>
    <w:div w:id="1860964482">
      <w:bodyDiv w:val="1"/>
      <w:marLeft w:val="0"/>
      <w:marRight w:val="0"/>
      <w:marTop w:val="0"/>
      <w:marBottom w:val="0"/>
      <w:divBdr>
        <w:top w:val="none" w:sz="0" w:space="0" w:color="auto"/>
        <w:left w:val="none" w:sz="0" w:space="0" w:color="auto"/>
        <w:bottom w:val="none" w:sz="0" w:space="0" w:color="auto"/>
        <w:right w:val="none" w:sz="0" w:space="0" w:color="auto"/>
      </w:divBdr>
    </w:div>
    <w:div w:id="2114399514">
      <w:bodyDiv w:val="1"/>
      <w:marLeft w:val="0"/>
      <w:marRight w:val="0"/>
      <w:marTop w:val="0"/>
      <w:marBottom w:val="0"/>
      <w:divBdr>
        <w:top w:val="none" w:sz="0" w:space="0" w:color="auto"/>
        <w:left w:val="none" w:sz="0" w:space="0" w:color="auto"/>
        <w:bottom w:val="none" w:sz="0" w:space="0" w:color="auto"/>
        <w:right w:val="none" w:sz="0" w:space="0" w:color="auto"/>
      </w:divBdr>
    </w:div>
    <w:div w:id="211636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rporateknights.com/rankings/global-100-rankings/2023-global-100-rankings/2023-global-100-most-sustainable-compan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br.org/2020/03/a-more-sustainable-supply-cha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Cor23</b:Tag>
    <b:SourceType>InternetSite</b:SourceType>
    <b:Guid>{9FAE675F-6FF9-491C-9982-9AFD20681B02}</b:Guid>
    <b:Title>100 most sustainable companies of 2023 still flourishing in tumultuous times</b:Title>
    <b:Year>2023</b:Year>
    <b:Author>
      <b:Author>
        <b:Corporate>Corporate Knights</b:Corporate>
      </b:Author>
    </b:Author>
    <b:InternetSiteTitle>Corporate Knights</b:InternetSiteTitle>
    <b:Month>1</b:Month>
    <b:Day>18</b:Day>
    <b:URL>https://www.corporateknights.com/rankings/global-100-rankings/2023-global-100-rankings/2023-global-100-most-sustainable-companies/</b:URL>
    <b:RefOrder>1</b:RefOrder>
  </b:Source>
  <b:Source>
    <b:Tag>Har20</b:Tag>
    <b:SourceType>InternetSite</b:SourceType>
    <b:Guid>{25B7D12F-2480-4338-8A18-080BD8A7B1FB}</b:Guid>
    <b:Author>
      <b:Author>
        <b:Corporate>Harvard Business Review</b:Corporate>
      </b:Author>
    </b:Author>
    <b:Title>A More Sustainable Supply Chain</b:Title>
    <b:Year>2020</b:Year>
    <b:Month>3</b:Month>
    <b:Day>15</b:Day>
    <b:YearAccessed>2024</b:YearAccessed>
    <b:MonthAccessed>4</b:MonthAccessed>
    <b:DayAccessed>12</b:DayAccessed>
    <b:URL>https://hbr.org/2020/03/a-more-sustainable-supply-chain</b:URL>
    <b:RefOrder>2</b:RefOrder>
  </b:Source>
  <b:Source>
    <b:Tag>Toy</b:Tag>
    <b:SourceType>InternetSite</b:SourceType>
    <b:Guid>{16C8D8DF-42ED-4B8A-83E6-4E9971178C81}</b:Guid>
    <b:Author>
      <b:Author>
        <b:Corporate>Toyota</b:Corporate>
      </b:Author>
    </b:Author>
    <b:Title>Toyota Production System </b:Title>
    <b:InternetSiteTitle>toyota-europe</b:InternetSiteTitle>
    <b:URL>https://www.toyota-europe.com/about-us/toyota-vision-and-philosophy/toyota-production-system</b:URL>
    <b:RefOrder>3</b:RefOrder>
  </b:Source>
</b:Sources>
</file>

<file path=customXml/itemProps1.xml><?xml version="1.0" encoding="utf-8"?>
<ds:datastoreItem xmlns:ds="http://schemas.openxmlformats.org/officeDocument/2006/customXml" ds:itemID="{745B19F7-2D51-4614-BD00-D3F1FA20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5</cp:revision>
  <cp:lastPrinted>2024-04-11T16:08:00Z</cp:lastPrinted>
  <dcterms:created xsi:type="dcterms:W3CDTF">2024-04-10T12:13:00Z</dcterms:created>
  <dcterms:modified xsi:type="dcterms:W3CDTF">2024-04-11T16:16:00Z</dcterms:modified>
</cp:coreProperties>
</file>