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0" w:before="0"/>
        <w:ind w:left="120" w:right="12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RESEARCH + COLLABORATION PROPOSAL</w:t>
      </w:r>
    </w:p>
    <w:p>
      <w:pPr>
        <w:shd w:fill="2E75B6" w:val="clear"/>
        <w:spacing w:after="160" w:before="0"/>
        <w:ind w:left="120" w:right="120"/>
      </w:pPr>
      <w:r>
        <w:rPr>
          <w:rFonts w:ascii="Arial" w:cs="Arial" w:eastAsia="Arial" w:hAnsi="Arial"/>
          <w:color w:val="FFFFFF"/>
          <w:sz w:val="17"/>
          <w:szCs w:val="17"/>
        </w:rPr>
        <w:t xml:space="preserve">Pablo Nogueira Grossi  ·  G6 LLC  ·  Newark, NJ  ·  g6llc@proton.me  ·  ORCID 0009-0000-6496-2186</w:t>
      </w:r>
    </w:p>
    <w:p>
      <w:pPr>
        <w:spacing w:after="40" w:before="160"/>
        <w:jc w:val="left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Predicting Neurological Recovery in Accident Victims:</w:t>
      </w:r>
    </w:p>
    <w:p>
      <w:pPr>
        <w:spacing w:after="40" w:before="0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A Contact-Geometric Framework for TBI and Spinal Injury Threshold Modeling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Proposed to: Dr. Edward Sheid  ·  NeuroSpine Plus  ·  Paramus, NJ</w:t>
      </w:r>
    </w:p>
    <w:p>
      <w:pPr>
        <w:pBdr>
          <w:bottom w:val="single" w:color="2E75B6" w:sz="6" w:space="1"/>
        </w:pBdr>
        <w:spacing w:after="8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WHY THIS MATTERS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Accident victims represent one of the most underserved populations in American medicine. Most physicians avoid them due to billing complexity — lien-based payment, delayed settlements, insurer disputes. NeuroSpine Plus operates in a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high-impact, data-rich niche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that the broader medical establishment has largely abandoned. That creates both a humanitarian opportunity and a research opportunity: a concentrated, well-documented cohort of neurological injury cases with no formal predictive infrastructure behind them.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THE DM³ FRAMEWORK — WHAT IT IS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 am an independent researcher (and your patient) who has developed the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dm³ contact-geometric framework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— a formally verified mathematical model of biological threshold events. The core operator chain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G = U ∘ F ∘ K ∘ C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models any system in which a continuous signal (stress, inflammation, neural firing) crosses a threshold and produces a discrete, irreversible output (cell death, loss of function, recovery milestone).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framework has been formally verified in Lean 4 (48+ machine-checked theorems) and applied to three biological domains: RNA conformational switching, DNA amplification dynamics, and — most relevant here — microtubule curvature dynamics under anesthesia. That last application is a direct bridge to neurosurgical care.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THE NEUROLOGY CONNECTION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 the context of TBI and spinal injury patients, the dm³ framework makes a concrete prediction: recovery follows a sigmoid curve with a mathematically derived inflection point, not a linear trajectory. Specifically: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Compression (C):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acute injury compresses neurological function toward a critical threshold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Curvature threshold κ*: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the inflection point where recovery either accelerates or stalls — the clinical “tipping point”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Fold (F):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discrete functional recovery — the moment a deficit resolves or becomes permanent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Unfolding (U):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stabilization of the recovered state; preparation for next recovery cycle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Falsifiable prediction: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neurological recovery probability across accident victim cohorts follows a sigmoid with Hill coefficient nᴴ ≈ 3.64 (derived from geometry, not curve-fitting). This is testable against your patient outcomes data.</w:t>
      </w:r>
    </w:p>
    <w:p>
      <w:pPr>
        <w:pBdr>
          <w:bottom w:val="single" w:color="2E75B6" w:sz="6" w:space="1"/>
        </w:pBdr>
        <w:spacing w:after="8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BEST-FIT GRANT PROGRAMS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700"/>
        <w:gridCol w:w="1460"/>
        <w:gridCol w:w="2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Program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Funder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Budget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Deadline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NIH R21 (Exploratory)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NIH / NINDS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$275K / 2yr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Rolling (Feb/Jun/Oct)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DOD CDMRP TBI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Dept of Defense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$500K–2M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Annual (fall)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PCORI Award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PCORI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★★★★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$1–3M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Rolling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NSF SBIR Phase 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NSF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★★★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$275K / 12mo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Jul 27, 2026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NIH R21 and DOD CDMRP are the strongest near-term fits. Both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do not require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the PI to hold a university appointment — a clinical co-PI (your license and patient data) plus G6 LLC as research partner satisfies eligibility. NYFA fiscal sponsorship handles grant administration.</w:t>
      </w:r>
    </w:p>
    <w:p>
      <w:pPr>
        <w:pBdr>
          <w:bottom w:val="single" w:color="2E75B6" w:sz="6" w:space="1"/>
        </w:pBdr>
        <w:spacing w:after="8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WHAT I AM PROPOSING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Phase 0 (now):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30-minute meeting to review dm³ framework and your patient outcomes data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Phase 1 (months 1–3):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Retrospective pilot — apply dm³ sigmoid to de-identified recovery outcomes from your existing caseload; test whether nᴴ ≈ 3.64 holds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Phase 2 (months 3–6):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Co-author NIH R21 or DOD CDMRP proposal; you as clinical PI, G6 LLC as mathematical/computational co-investigator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Phase 3 (longer-term):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Develop dm³-based recovery prediction tool for the accident victim / personal injury medical-legal ecosystem</w:t>
      </w: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20"/>
        <w:jc w:val="center"/>
      </w:pPr>
      <w:r>
        <w:rPr>
          <w:rFonts w:ascii="Arial" w:cs="Arial" w:eastAsia="Arial" w:hAnsi="Arial"/>
          <w:color w:val="595959"/>
          <w:sz w:val="17"/>
          <w:szCs w:val="17"/>
        </w:rPr>
        <w:t xml:space="preserve">Pablo Nogueira Grossi  ·  G6 LLC  ·  g6llc@proton.me  ·  ORCID 0009-0000-6496-2186  ·  github.com/TOTOGT/AXLE</w:t>
      </w:r>
    </w:p>
    <w:p>
      <w:pPr>
        <w:spacing w:after="0" w:before="20"/>
        <w:jc w:val="center"/>
      </w:pPr>
      <w:r>
        <w:rPr>
          <w:rFonts w:ascii="Arial" w:cs="Arial" w:eastAsia="Arial" w:hAnsi="Arial"/>
          <w:color w:val="595959"/>
          <w:sz w:val="17"/>
          <w:szCs w:val="17"/>
        </w:rPr>
        <w:t xml:space="preserve">Principia Orthogona series: Zenodo doi:10.5281/zenodo.19117399  ·  AXLE (48+ Lean 4 theorems): github.com/TOTOGT/AXLE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2026-06-22T16:46:04.178Z</dcterms:created>
  <dcterms:modified xsi:type="dcterms:W3CDTF">2026-06-22T16:46:04.178Z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