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after="0" w:before="0"/>
        <w:ind w:left="120" w:right="12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RESEARCH + COLLABORATION PROPOSAL</w:t>
      </w:r>
    </w:p>
    <w:p>
      <w:pPr>
        <w:shd w:fill="2E75B6" w:val="clear"/>
        <w:spacing w:after="160" w:before="0"/>
        <w:ind w:left="120" w:right="120"/>
      </w:pPr>
      <w:r>
        <w:rPr>
          <w:rFonts w:ascii="Arial" w:cs="Arial" w:eastAsia="Arial" w:hAnsi="Arial"/>
          <w:color w:val="FFFFFF"/>
          <w:sz w:val="17"/>
          <w:szCs w:val="17"/>
        </w:rPr>
        <w:t xml:space="preserve">Pablo Nogueira Grossi  ·  G6 LLC  ·  Newark, NJ  ·  sluhcdf@gmail.com  ·  ORCID 0009-0000-6496-2186</w:t>
      </w:r>
    </w:p>
    <w:p>
      <w:pPr>
        <w:spacing w:after="40" w:before="160"/>
        <w:jc w:val="left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Predicting Neurological Recovery in Accident Victims:</w:t>
      </w:r>
    </w:p>
    <w:p>
      <w:pPr>
        <w:spacing w:after="40" w:before="0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A Contact-Geometric Framework for TBI and Spinal Injury Threshold Modeling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Proposed to: Dr. Edward Sheid  ·  NeuroSpine Plus  ·  Paramus, NJ</w:t>
      </w:r>
    </w:p>
    <w:p>
      <w:pPr>
        <w:pBdr>
          <w:bottom w:val="single" w:color="2E75B6" w:sz="6" w:space="1"/>
        </w:pBdr>
        <w:spacing w:after="80" w:before="8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WHY THIS MATTERS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Accident victims represent one of the most underserved populations in American medicine. Most physicians avoid them due to billing complexity — lien-based payment, delayed settlements, insurer disputes. NeuroSpine Plus operates in a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high-impact, data-rich niche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that the broader medical establishment has largely abandoned. That creates both a humanitarian opportunity and a research opportunity: a concentrated, well-documented cohort of neurological injury cases with no formal predictive infrastructure behind them.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THE DM³ FRAMEWORK — WHAT IT IS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 am an independent researcher (and your patient) who has developed the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dm³ contact-geometric framework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a formally verified mathematical model of biological threshold events. The core operator chain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 = U ∘ F ∘ K ∘ C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models any system in which a continuous signal (stress, inflammation, neural firing) crosses a threshold and produces a discrete, irreversible output (cell death, loss of function, recovery milestone).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framework has been formally verified in Lean 4 (48+ machine-checked theorems) and applied to three biological domains: RNA conformational switching, DNA amplification dynamics, and — most relevant here — microtubule curvature dynamics under anesthesia. That last application is a direct bridge to neurosurgical care.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THE NEUROLOGY CONNECTION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 the context of TBI and spinal injury patients, the dm³ framework makes a concrete prediction: recovery follows a sigmoid curve with a mathematically derived inflection point, not a linear trajectory. Specifically: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Compression (C):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acute injury compresses neurological function toward a critical threshold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Curvature threshold κ*: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the inflection point where recovery either accelerates or stalls — the clinical “tipping point”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Fold (F):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discrete functional recovery — the moment a deficit resolves or becomes permanent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Unfolding (U):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stabilization of the recovered state; preparation for next recovery cycle</w:t>
      </w:r>
    </w:p>
    <w:p>
      <w:pPr>
        <w:spacing w:after="6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Falsifiable prediction: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neurological recovery probability across accident victim cohorts follows a sigmoid with Hill coefficient nᴴ ≈ 3.64 (derived from geometry, not curve-fitting). This is testable against your patient outcomes data.</w:t>
      </w:r>
    </w:p>
    <w:p>
      <w:pPr>
        <w:pBdr>
          <w:bottom w:val="single" w:color="2E75B6" w:sz="6" w:space="1"/>
        </w:pBdr>
        <w:spacing w:after="80" w:before="8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BEST-FIT GRANT PROGRAMS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700"/>
        <w:gridCol w:w="1460"/>
        <w:gridCol w:w="2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Program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Funder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Fit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Budget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Deadline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NIH R21 (Exploratory)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NIH / NINDS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★★★★★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$275K / 2yr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Rolling (Feb/Jun/Oct)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DOD CDMRP TBI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Dept of Defense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★★★★★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$500K–2M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Annual (fall)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PCORI Award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PCORI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★★★★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$1–3M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Rolling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NSF SBIR Phase 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NSF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★★★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$275K / 12mo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Jul 27, 2026</w:t>
            </w:r>
          </w:p>
        </w:tc>
      </w:tr>
    </w:tbl>
    <w:p>
      <w:pPr>
        <w:spacing w:after="80" w:before="80"/>
      </w:pP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NIH R21 and DOD CDMRP are the strongest near-term fits. Both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do not require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the PI to hold a university appointment — a clinical co-PI (your license and patient data) plus G6 LLC as research partner satisfies eligibility. NYFA fiscal sponsorship handles grant administration.</w:t>
      </w:r>
    </w:p>
    <w:p>
      <w:pPr>
        <w:pBdr>
          <w:bottom w:val="single" w:color="2E75B6" w:sz="6" w:space="1"/>
        </w:pBdr>
        <w:spacing w:after="80" w:before="8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WHAT I AM PROPOSING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Phase 0 (now):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30-minute meeting to review dm³ framework and your patient outcomes data structure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Phase 1 (months 1–3):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Retrospective pilot — apply dm³ sigmoid to de-identified recovery outcomes from your existing caseload; test whether nᴴ ≈ 3.64 holds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Phase 2 (months 3–6):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Co-author NIH R21 or DOD CDMRP proposal; you as clinical PI, G6 LLC as mathematical/computational co-investigator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Phase 3 (longer-term):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Develop dm³-based recovery prediction tool for the accident victim / personal injury medical-legal ecosystem</w:t>
      </w:r>
    </w:p>
    <w:p>
      <w:pPr>
        <w:pBdr>
          <w:bottom w:val="single" w:color="2E75B6" w:sz="6" w:space="1"/>
        </w:pBdr>
        <w:spacing w:after="80" w:before="80"/>
      </w:pPr>
    </w:p>
    <w:p>
      <w:pPr>
        <w:spacing w:after="0" w:before="120"/>
        <w:jc w:val="center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Pablo Nogueira Grossi  ·  G6 LLC  ·  sluhcdf@gmail.com  ·  ORCID 0009-0000-6496-2186  ·  github.com/TOTOGT/AXLE</w:t>
      </w:r>
    </w:p>
    <w:p>
      <w:pPr>
        <w:spacing w:after="0" w:before="20"/>
        <w:jc w:val="center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Principia Orthogona series: Zenodo doi:10.5281/zenodo.19117399  ·  AXLE (48+ Lean 4 theorems): github.com/TOTOGT/AXLE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2026-06-22T13:10:34.333Z</dcterms:created>
  <dcterms:modified xsi:type="dcterms:W3CDTF">2026-06-22T13:10:34.333Z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