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056B8"/>
          <w:sz w:val="56"/>
          <w:szCs w:val="56"/>
        </w:rPr>
        <w:t xml:space="preserve">Anabeeb HPWJ Fundamentals</w:t>
      </w:r>
    </w:p>
    <w:p>
      <w:pPr>
        <w:spacing w:after="400"/>
        <w:jc w:val="center"/>
      </w:pPr>
      <w:r>
        <w:rPr>
          <w:b/>
          <w:bCs/>
          <w:color w:val="444444"/>
          <w:sz w:val="40"/>
          <w:szCs w:val="40"/>
        </w:rPr>
        <w:t xml:space="preserve">Day 1 Trainer Script</w:t>
      </w:r>
    </w:p>
    <w:p>
      <w:pPr>
        <w:spacing w:after="120"/>
        <w:jc w:val="center"/>
      </w:pPr>
      <w:r>
        <w:rPr>
          <w:b/>
          <w:bCs/>
          <w:color w:val="F28523"/>
          <w:sz w:val="24"/>
          <w:szCs w:val="24"/>
        </w:rPr>
        <w:t xml:space="preserve">ATC-HPWJ-OP-001  |  NEBOSH Verified Program</w:t>
      </w:r>
    </w:p>
    <w:p>
      <w:pPr>
        <w:spacing w:after="120"/>
        <w:jc w:val="center"/>
      </w:pPr>
      <w:r>
        <w:rPr>
          <w:sz w:val="24"/>
          <w:szCs w:val="24"/>
        </w:rPr>
        <w:t xml:space="preserve">Day 1 of 3: Foundations, Hazards &amp; Controls</w:t>
      </w:r>
    </w:p>
    <w:p>
      <w:pPr>
        <w:spacing w:after="800"/>
        <w:jc w:val="center"/>
      </w:pPr>
      <w:r>
        <w:rPr>
          <w:i/>
          <w:iCs/>
          <w:color w:val="444444"/>
          <w:sz w:val="20"/>
          <w:szCs w:val="20"/>
        </w:rPr>
        <w:t xml:space="preserve">Prepared for NEBOSH programme review</w:t>
      </w:r>
    </w:p>
    <w:p>
      <w:r>
        <w:br w:type="page"/>
      </w:r>
    </w:p>
    <w:p>
      <w:pPr>
        <w:pStyle w:val="Heading1"/>
        <w:spacing w:after="160" w:before="360"/>
      </w:pPr>
      <w:r>
        <w:t xml:space="preserve">About This Document</w:t>
      </w:r>
    </w:p>
    <w:p>
      <w:pPr>
        <w:spacing w:after="160" w:line="276"/>
      </w:pPr>
      <w:r>
        <w:t xml:space="preserve">This document is the full trainer script for Day 1 of the Anabeeb HPWJ Fundamentals course (ATC-HPWJ-OP-001). It is written for two audiences: Anabeeb trainers delivering the course, and NEBOSH reviewers assessing the course for programme approval who may not have a background in high-pressure water jetting (HPWJ).</w:t>
      </w:r>
    </w:p>
    <w:p>
      <w:pPr>
        <w:spacing w:after="160" w:line="276"/>
      </w:pPr>
      <w:r>
        <w:t xml:space="preserve">Session numbers and timings in this document match the order of the accompanying Day 1 slide deck. Trainers may adapt exact phrasing to their own delivery style, provided every listed safety message and learning point is covered.</w:t>
      </w:r>
    </w:p>
    <w:p>
      <w:pPr>
        <w:spacing w:after="160" w:line="276"/>
      </w:pPr>
      <w:r>
        <w:t xml:space="preserve">Scope note: Day 1 covers foundational safety knowledge, core equipment vocabulary and an orientation site visit, pre-use inspection (in both lecture and hands-on form), and reaction force (in both concept and calculation form). Full hands-on equipment operation — running the pump, setting up flexible lances and shotgun-style lances — is covered on Day 2. Day 3 is a combined pass/fail practical Field Verification and written examination covering the content of both Day 1 and Day 2.</w:t>
      </w:r>
    </w:p>
    <w:p>
      <w:pPr>
        <w:pStyle w:val="Heading1"/>
        <w:spacing w:after="160" w:before="360"/>
      </w:pPr>
      <w:r>
        <w:t xml:space="preserve">Course Overview</w:t>
      </w:r>
    </w:p>
    <w:p>
      <w:pPr>
        <w:spacing w:after="160" w:line="276"/>
      </w:pPr>
      <w:r>
        <w:t xml:space="preserve">The HPWJ Fundamentals course is a 3-day programme leading to a Level 2 Operator certification. It is delivered under Anabeeb's partnership with NEBOSH, the internationally recognised health, safety, and environmental awarding body founded in 1979.</w:t>
      </w:r>
    </w:p>
    <w:p>
      <w:pPr>
        <w:spacing w:after="120" w:line="276"/>
      </w:pPr>
      <w:r>
        <w:rPr>
          <w:b/>
          <w:bCs/>
        </w:rPr>
        <w:t xml:space="preserve">Day 1: </w:t>
      </w:r>
      <w:r>
        <w:t xml:space="preserve">Foundations — physics, core safety rules, equipment vocabulary and orientation, pre-use inspection, and reaction force.</w:t>
      </w:r>
    </w:p>
    <w:p>
      <w:pPr>
        <w:spacing w:after="120" w:line="276"/>
      </w:pPr>
      <w:r>
        <w:rPr>
          <w:b/>
          <w:bCs/>
        </w:rPr>
        <w:t xml:space="preserve">Day 2: </w:t>
      </w:r>
      <w:r>
        <w:t xml:space="preserve">Full hands-on equipment mastery — pump operation, flexible lance work, shotgun-style lance setup, and hands-on practical stations.</w:t>
      </w:r>
    </w:p>
    <w:p>
      <w:pPr>
        <w:spacing w:after="120" w:line="276"/>
      </w:pPr>
      <w:r>
        <w:rPr>
          <w:b/>
          <w:bCs/>
        </w:rPr>
        <w:t xml:space="preserve">Day 3: </w:t>
      </w:r>
      <w:r>
        <w:t xml:space="preserve">Integration — a combined pass/fail practical Field Verification assessment and a written examination covering Days 1 and 2.</w:t>
      </w:r>
    </w:p>
    <w:p>
      <w:pPr>
        <w:spacing w:after="120" w:line="276"/>
      </w:pPr>
      <w:r>
        <w:rPr>
          <w:b/>
          <w:bCs/>
        </w:rPr>
        <w:t xml:space="preserve">Pass criteria: </w:t>
      </w:r>
      <w:r>
        <w:t xml:space="preserve">A written theory score of at least 80 percent, a practical pass on every critical item during Field Verification, and issuance of a Medical Alert Card.</w:t>
      </w:r>
    </w:p>
    <w:p>
      <w:pPr>
        <w:spacing w:after="120" w:line="276"/>
      </w:pPr>
      <w:r>
        <w:rPr>
          <w:b/>
          <w:bCs/>
        </w:rPr>
        <w:t xml:space="preserve">Certificate validity: </w:t>
      </w:r>
      <w:r>
        <w:t xml:space="preserve">24 months, after which a shorter Verification of Competency refresher assessment is required.</w:t>
      </w:r>
    </w:p>
    <w:p>
      <w:pPr>
        <w:pStyle w:val="Heading1"/>
        <w:spacing w:after="160" w:before="360"/>
      </w:pPr>
      <w:r>
        <w:t xml:space="preserve">Day 1 Timeline</w:t>
      </w:r>
    </w:p>
    <w:p>
      <w:pPr>
        <w:spacing w:after="160" w:line="276"/>
      </w:pPr>
      <w:r>
        <w:t xml:space="preserve">The table below gives the full clock-time breakdown for Day 1, assuming a 07:00 start. Total content time is 420 minutes; with a 45-minute lunch and two 15-minute breaks (75 minutes total), the day fills a standard 8-hour (480-minute) working day.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200"/>
        <w:gridCol w:w="2400"/>
      </w:tblGrid>
      <w:tr>
        <w:trPr>
          <w:tblHeader/>
        </w:trPr>
        <w:tc>
          <w:tcPr>
            <w:tcW w:type="dxa" w:w="1400"/>
            <w:shd w:fill="0056B8" w:val="clear"/>
            <w:tcMar>
              <w:top w:type="dxa" w:w="80"/>
              <w:left w:type="dxa" w:w="100"/>
              <w:bottom w:type="dxa" w:w="80"/>
              <w:right w:type="dxa" w:w="100"/>
            </w:tcMar>
            <w:vAlign w:val="center"/>
          </w:tcPr>
          <w:p>
            <w:r>
              <w:rPr>
                <w:b/>
                <w:bCs/>
                <w:color w:val="FFFFFF"/>
                <w:sz w:val="20"/>
                <w:szCs w:val="20"/>
              </w:rPr>
              <w:t xml:space="preserve">Start Time</w:t>
            </w:r>
          </w:p>
        </w:tc>
        <w:tc>
          <w:tcPr>
            <w:tcW w:type="dxa" w:w="14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200"/>
            <w:shd w:fill="0056B8" w:val="clear"/>
            <w:tcMar>
              <w:top w:type="dxa" w:w="80"/>
              <w:left w:type="dxa" w:w="100"/>
              <w:bottom w:type="dxa" w:w="80"/>
              <w:right w:type="dxa" w:w="100"/>
            </w:tcMar>
            <w:vAlign w:val="center"/>
          </w:tcPr>
          <w:p>
            <w:r>
              <w:rPr>
                <w:b/>
                <w:bCs/>
                <w:color w:val="FFFFFF"/>
                <w:sz w:val="20"/>
                <w:szCs w:val="20"/>
              </w:rPr>
              <w:t xml:space="preserve">Session</w:t>
            </w:r>
          </w:p>
        </w:tc>
        <w:tc>
          <w:tcPr>
            <w:tcW w:type="dxa" w:w="24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1400"/>
            <w:tcMar>
              <w:top w:type="dxa" w:w="80"/>
              <w:left w:type="dxa" w:w="100"/>
              <w:bottom w:type="dxa" w:w="80"/>
              <w:right w:type="dxa" w:w="100"/>
            </w:tcMar>
            <w:vAlign w:val="center"/>
          </w:tcPr>
          <w:p>
            <w:r>
              <w:rPr>
                <w:b w:val="false"/>
                <w:bCs w:val="false"/>
                <w:sz w:val="19"/>
                <w:szCs w:val="19"/>
              </w:rPr>
              <w:t xml:space="preserve">07:00</w:t>
            </w:r>
          </w:p>
        </w:tc>
        <w:tc>
          <w:tcPr>
            <w:tcW w:type="dxa" w:w="1400"/>
            <w:tcMar>
              <w:top w:type="dxa" w:w="80"/>
              <w:left w:type="dxa" w:w="100"/>
              <w:bottom w:type="dxa" w:w="80"/>
              <w:right w:type="dxa" w:w="100"/>
            </w:tcMar>
            <w:vAlign w:val="center"/>
          </w:tcPr>
          <w:p>
            <w:r>
              <w:rPr>
                <w:b w:val="false"/>
                <w:bCs w:val="false"/>
                <w:sz w:val="19"/>
                <w:szCs w:val="19"/>
              </w:rPr>
              <w:t xml:space="preserve">15 min</w:t>
            </w:r>
          </w:p>
        </w:tc>
        <w:tc>
          <w:tcPr>
            <w:tcW w:type="dxa" w:w="5200"/>
            <w:tcMar>
              <w:top w:type="dxa" w:w="80"/>
              <w:left w:type="dxa" w:w="100"/>
              <w:bottom w:type="dxa" w:w="80"/>
              <w:right w:type="dxa" w:w="100"/>
            </w:tcMar>
            <w:vAlign w:val="center"/>
          </w:tcPr>
          <w:p>
            <w:r>
              <w:rPr>
                <w:b w:val="false"/>
                <w:bCs w:val="false"/>
                <w:sz w:val="19"/>
                <w:szCs w:val="19"/>
              </w:rPr>
              <w:t xml:space="preserve">Welcome, Trainer Introduction &amp; House Rules</w:t>
            </w:r>
          </w:p>
        </w:tc>
        <w:tc>
          <w:tcPr>
            <w:tcW w:type="dxa" w:w="2400"/>
            <w:tcMar>
              <w:top w:type="dxa" w:w="80"/>
              <w:left w:type="dxa" w:w="100"/>
              <w:bottom w:type="dxa" w:w="80"/>
              <w:right w:type="dxa" w:w="100"/>
            </w:tcMar>
            <w:vAlign w:val="center"/>
          </w:tcPr>
          <w:p>
            <w:r>
              <w:rPr>
                <w:b w:val="false"/>
                <w:bCs w:val="false"/>
                <w:sz w:val="19"/>
                <w:szCs w:val="19"/>
              </w:rPr>
              <w:t xml:space="preserve">Lecture / discussion</w:t>
            </w:r>
          </w:p>
        </w:tc>
      </w:tr>
      <w:tr>
        <w:tc>
          <w:tcPr>
            <w:tcW w:type="dxa" w:w="1400"/>
            <w:tcMar>
              <w:top w:type="dxa" w:w="80"/>
              <w:left w:type="dxa" w:w="100"/>
              <w:bottom w:type="dxa" w:w="80"/>
              <w:right w:type="dxa" w:w="100"/>
            </w:tcMar>
            <w:vAlign w:val="center"/>
          </w:tcPr>
          <w:p>
            <w:r>
              <w:rPr>
                <w:b w:val="false"/>
                <w:bCs w:val="false"/>
                <w:sz w:val="19"/>
                <w:szCs w:val="19"/>
              </w:rPr>
              <w:t xml:space="preserve">07:15</w:t>
            </w:r>
          </w:p>
        </w:tc>
        <w:tc>
          <w:tcPr>
            <w:tcW w:type="dxa" w:w="1400"/>
            <w:tcMar>
              <w:top w:type="dxa" w:w="80"/>
              <w:left w:type="dxa" w:w="100"/>
              <w:bottom w:type="dxa" w:w="80"/>
              <w:right w:type="dxa" w:w="100"/>
            </w:tcMar>
            <w:vAlign w:val="center"/>
          </w:tcPr>
          <w:p>
            <w:r>
              <w:rPr>
                <w:b w:val="false"/>
                <w:bCs w:val="false"/>
                <w:sz w:val="19"/>
                <w:szCs w:val="19"/>
              </w:rPr>
              <w:t xml:space="preserve">5 min</w:t>
            </w:r>
          </w:p>
        </w:tc>
        <w:tc>
          <w:tcPr>
            <w:tcW w:type="dxa" w:w="5200"/>
            <w:tcMar>
              <w:top w:type="dxa" w:w="80"/>
              <w:left w:type="dxa" w:w="100"/>
              <w:bottom w:type="dxa" w:w="80"/>
              <w:right w:type="dxa" w:w="100"/>
            </w:tcMar>
            <w:vAlign w:val="center"/>
          </w:tcPr>
          <w:p>
            <w:r>
              <w:rPr>
                <w:b w:val="false"/>
                <w:bCs w:val="false"/>
                <w:sz w:val="19"/>
                <w:szCs w:val="19"/>
              </w:rPr>
              <w:t xml:space="preserve">NEBOSH Verified Program</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07:20</w:t>
            </w:r>
          </w:p>
        </w:tc>
        <w:tc>
          <w:tcPr>
            <w:tcW w:type="dxa" w:w="1400"/>
            <w:tcMar>
              <w:top w:type="dxa" w:w="80"/>
              <w:left w:type="dxa" w:w="100"/>
              <w:bottom w:type="dxa" w:w="80"/>
              <w:right w:type="dxa" w:w="100"/>
            </w:tcMar>
            <w:vAlign w:val="center"/>
          </w:tcPr>
          <w:p>
            <w:r>
              <w:rPr>
                <w:b w:val="false"/>
                <w:bCs w:val="false"/>
                <w:sz w:val="19"/>
                <w:szCs w:val="19"/>
              </w:rPr>
              <w:t xml:space="preserve">10 min</w:t>
            </w:r>
          </w:p>
        </w:tc>
        <w:tc>
          <w:tcPr>
            <w:tcW w:type="dxa" w:w="5200"/>
            <w:tcMar>
              <w:top w:type="dxa" w:w="80"/>
              <w:left w:type="dxa" w:w="100"/>
              <w:bottom w:type="dxa" w:w="80"/>
              <w:right w:type="dxa" w:w="100"/>
            </w:tcMar>
            <w:vAlign w:val="center"/>
          </w:tcPr>
          <w:p>
            <w:r>
              <w:rPr>
                <w:b w:val="false"/>
                <w:bCs w:val="false"/>
                <w:sz w:val="19"/>
                <w:szCs w:val="19"/>
              </w:rPr>
              <w:t xml:space="preserve">Course Structure at a Glance</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07:30</w:t>
            </w:r>
          </w:p>
        </w:tc>
        <w:tc>
          <w:tcPr>
            <w:tcW w:type="dxa" w:w="1400"/>
            <w:tcMar>
              <w:top w:type="dxa" w:w="80"/>
              <w:left w:type="dxa" w:w="100"/>
              <w:bottom w:type="dxa" w:w="80"/>
              <w:right w:type="dxa" w:w="100"/>
            </w:tcMar>
            <w:vAlign w:val="center"/>
          </w:tcPr>
          <w:p>
            <w:r>
              <w:rPr>
                <w:b w:val="false"/>
                <w:bCs w:val="false"/>
                <w:sz w:val="19"/>
                <w:szCs w:val="19"/>
              </w:rPr>
              <w:t xml:space="preserve">5 min</w:t>
            </w:r>
          </w:p>
        </w:tc>
        <w:tc>
          <w:tcPr>
            <w:tcW w:type="dxa" w:w="5200"/>
            <w:tcMar>
              <w:top w:type="dxa" w:w="80"/>
              <w:left w:type="dxa" w:w="100"/>
              <w:bottom w:type="dxa" w:w="80"/>
              <w:right w:type="dxa" w:w="100"/>
            </w:tcMar>
            <w:vAlign w:val="center"/>
          </w:tcPr>
          <w:p>
            <w:r>
              <w:rPr>
                <w:b w:val="false"/>
                <w:bCs w:val="false"/>
                <w:sz w:val="19"/>
                <w:szCs w:val="19"/>
              </w:rPr>
              <w:t xml:space="preserve">Day 1 Learning Outcomes</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07:35</w:t>
            </w:r>
          </w:p>
        </w:tc>
        <w:tc>
          <w:tcPr>
            <w:tcW w:type="dxa" w:w="1400"/>
            <w:tcMar>
              <w:top w:type="dxa" w:w="80"/>
              <w:left w:type="dxa" w:w="100"/>
              <w:bottom w:type="dxa" w:w="80"/>
              <w:right w:type="dxa" w:w="100"/>
            </w:tcMar>
            <w:vAlign w:val="center"/>
          </w:tcPr>
          <w:p>
            <w:r>
              <w:rPr>
                <w:b w:val="false"/>
                <w:bCs w:val="false"/>
                <w:sz w:val="19"/>
                <w:szCs w:val="19"/>
              </w:rPr>
              <w:t xml:space="preserve">15 min</w:t>
            </w:r>
          </w:p>
        </w:tc>
        <w:tc>
          <w:tcPr>
            <w:tcW w:type="dxa" w:w="5200"/>
            <w:tcMar>
              <w:top w:type="dxa" w:w="80"/>
              <w:left w:type="dxa" w:w="100"/>
              <w:bottom w:type="dxa" w:w="80"/>
              <w:right w:type="dxa" w:w="100"/>
            </w:tcMar>
            <w:vAlign w:val="center"/>
          </w:tcPr>
          <w:p>
            <w:r>
              <w:rPr>
                <w:b w:val="false"/>
                <w:bCs w:val="false"/>
                <w:sz w:val="19"/>
                <w:szCs w:val="19"/>
              </w:rPr>
              <w:t xml:space="preserve">Why This Matters — A Real Injection Injury</w:t>
            </w:r>
          </w:p>
        </w:tc>
        <w:tc>
          <w:tcPr>
            <w:tcW w:type="dxa" w:w="2400"/>
            <w:tcMar>
              <w:top w:type="dxa" w:w="80"/>
              <w:left w:type="dxa" w:w="100"/>
              <w:bottom w:type="dxa" w:w="80"/>
              <w:right w:type="dxa" w:w="100"/>
            </w:tcMar>
            <w:vAlign w:val="center"/>
          </w:tcPr>
          <w:p>
            <w:r>
              <w:rPr>
                <w:b w:val="false"/>
                <w:bCs w:val="false"/>
                <w:sz w:val="19"/>
                <w:szCs w:val="19"/>
              </w:rPr>
              <w:t xml:space="preserve">Case study / discussion</w:t>
            </w:r>
          </w:p>
        </w:tc>
      </w:tr>
      <w:tr>
        <w:tc>
          <w:tcPr>
            <w:tcW w:type="dxa" w:w="1400"/>
            <w:tcMar>
              <w:top w:type="dxa" w:w="80"/>
              <w:left w:type="dxa" w:w="100"/>
              <w:bottom w:type="dxa" w:w="80"/>
              <w:right w:type="dxa" w:w="100"/>
            </w:tcMar>
            <w:vAlign w:val="center"/>
          </w:tcPr>
          <w:p>
            <w:r>
              <w:rPr>
                <w:b w:val="false"/>
                <w:bCs w:val="false"/>
                <w:sz w:val="19"/>
                <w:szCs w:val="19"/>
              </w:rPr>
              <w:t xml:space="preserve">07:50</w:t>
            </w:r>
          </w:p>
        </w:tc>
        <w:tc>
          <w:tcPr>
            <w:tcW w:type="dxa" w:w="1400"/>
            <w:tcMar>
              <w:top w:type="dxa" w:w="80"/>
              <w:left w:type="dxa" w:w="100"/>
              <w:bottom w:type="dxa" w:w="80"/>
              <w:right w:type="dxa" w:w="100"/>
            </w:tcMar>
            <w:vAlign w:val="center"/>
          </w:tcPr>
          <w:p>
            <w:r>
              <w:rPr>
                <w:b w:val="false"/>
                <w:bCs w:val="false"/>
                <w:sz w:val="19"/>
                <w:szCs w:val="19"/>
              </w:rPr>
              <w:t xml:space="preserve">30 min</w:t>
            </w:r>
          </w:p>
        </w:tc>
        <w:tc>
          <w:tcPr>
            <w:tcW w:type="dxa" w:w="5200"/>
            <w:tcMar>
              <w:top w:type="dxa" w:w="80"/>
              <w:left w:type="dxa" w:w="100"/>
              <w:bottom w:type="dxa" w:w="80"/>
              <w:right w:type="dxa" w:w="100"/>
            </w:tcMar>
            <w:vAlign w:val="center"/>
          </w:tcPr>
          <w:p>
            <w:r>
              <w:rPr>
                <w:b w:val="false"/>
                <w:bCs w:val="false"/>
                <w:sz w:val="19"/>
                <w:szCs w:val="19"/>
              </w:rPr>
              <w:t xml:space="preserve">The Physics of the Jet</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08:20</w:t>
            </w:r>
          </w:p>
        </w:tc>
        <w:tc>
          <w:tcPr>
            <w:tcW w:type="dxa" w:w="1400"/>
            <w:tcMar>
              <w:top w:type="dxa" w:w="80"/>
              <w:left w:type="dxa" w:w="100"/>
              <w:bottom w:type="dxa" w:w="80"/>
              <w:right w:type="dxa" w:w="100"/>
            </w:tcMar>
            <w:vAlign w:val="center"/>
          </w:tcPr>
          <w:p>
            <w:r>
              <w:rPr>
                <w:b w:val="false"/>
                <w:bCs w:val="false"/>
                <w:sz w:val="19"/>
                <w:szCs w:val="19"/>
              </w:rPr>
              <w:t xml:space="preserve">15 min</w:t>
            </w:r>
          </w:p>
        </w:tc>
        <w:tc>
          <w:tcPr>
            <w:tcW w:type="dxa" w:w="5200"/>
            <w:tcMar>
              <w:top w:type="dxa" w:w="80"/>
              <w:left w:type="dxa" w:w="100"/>
              <w:bottom w:type="dxa" w:w="80"/>
              <w:right w:type="dxa" w:w="100"/>
            </w:tcMar>
            <w:vAlign w:val="center"/>
          </w:tcPr>
          <w:p>
            <w:r>
              <w:rPr>
                <w:b w:val="false"/>
                <w:bCs w:val="false"/>
                <w:sz w:val="19"/>
                <w:szCs w:val="19"/>
              </w:rPr>
              <w:t xml:space="preserve">BREAK</w:t>
            </w:r>
          </w:p>
        </w:tc>
        <w:tc>
          <w:tcPr>
            <w:tcW w:type="dxa" w:w="2400"/>
            <w:tcMar>
              <w:top w:type="dxa" w:w="80"/>
              <w:left w:type="dxa" w:w="100"/>
              <w:bottom w:type="dxa" w:w="80"/>
              <w:right w:type="dxa" w:w="100"/>
            </w:tcMar>
            <w:vAlign w:val="center"/>
          </w:tcPr>
          <w:p>
            <w:r>
              <w:rPr>
                <w:b w:val="false"/>
                <w:bCs w:val="false"/>
                <w:sz w:val="19"/>
                <w:szCs w:val="19"/>
              </w:rPr>
              <w:t xml:space="preserve">—</w:t>
            </w:r>
          </w:p>
        </w:tc>
      </w:tr>
      <w:tr>
        <w:tc>
          <w:tcPr>
            <w:tcW w:type="dxa" w:w="1400"/>
            <w:tcMar>
              <w:top w:type="dxa" w:w="80"/>
              <w:left w:type="dxa" w:w="100"/>
              <w:bottom w:type="dxa" w:w="80"/>
              <w:right w:type="dxa" w:w="100"/>
            </w:tcMar>
            <w:vAlign w:val="center"/>
          </w:tcPr>
          <w:p>
            <w:r>
              <w:rPr>
                <w:b w:val="false"/>
                <w:bCs w:val="false"/>
                <w:sz w:val="19"/>
                <w:szCs w:val="19"/>
              </w:rPr>
              <w:t xml:space="preserve">08:35</w:t>
            </w:r>
          </w:p>
        </w:tc>
        <w:tc>
          <w:tcPr>
            <w:tcW w:type="dxa" w:w="1400"/>
            <w:tcMar>
              <w:top w:type="dxa" w:w="80"/>
              <w:left w:type="dxa" w:w="100"/>
              <w:bottom w:type="dxa" w:w="80"/>
              <w:right w:type="dxa" w:w="100"/>
            </w:tcMar>
            <w:vAlign w:val="center"/>
          </w:tcPr>
          <w:p>
            <w:r>
              <w:rPr>
                <w:b w:val="false"/>
                <w:bCs w:val="false"/>
                <w:sz w:val="19"/>
                <w:szCs w:val="19"/>
              </w:rPr>
              <w:t xml:space="preserve">40 min</w:t>
            </w:r>
          </w:p>
        </w:tc>
        <w:tc>
          <w:tcPr>
            <w:tcW w:type="dxa" w:w="5200"/>
            <w:tcMar>
              <w:top w:type="dxa" w:w="80"/>
              <w:left w:type="dxa" w:w="100"/>
              <w:bottom w:type="dxa" w:w="80"/>
              <w:right w:type="dxa" w:w="100"/>
            </w:tcMar>
            <w:vAlign w:val="center"/>
          </w:tcPr>
          <w:p>
            <w:r>
              <w:rPr>
                <w:b w:val="false"/>
                <w:bCs w:val="false"/>
                <w:sz w:val="19"/>
                <w:szCs w:val="19"/>
              </w:rPr>
              <w:t xml:space="preserve">Key Safety Rules Every Operator Must Know</w:t>
            </w:r>
          </w:p>
        </w:tc>
        <w:tc>
          <w:tcPr>
            <w:tcW w:type="dxa" w:w="2400"/>
            <w:tcMar>
              <w:top w:type="dxa" w:w="80"/>
              <w:left w:type="dxa" w:w="100"/>
              <w:bottom w:type="dxa" w:w="80"/>
              <w:right w:type="dxa" w:w="100"/>
            </w:tcMar>
            <w:vAlign w:val="center"/>
          </w:tcPr>
          <w:p>
            <w:r>
              <w:rPr>
                <w:b w:val="false"/>
                <w:bCs w:val="false"/>
                <w:sz w:val="19"/>
                <w:szCs w:val="19"/>
              </w:rPr>
              <w:t xml:space="preserve">Lecture / discussion</w:t>
            </w:r>
          </w:p>
        </w:tc>
      </w:tr>
      <w:tr>
        <w:tc>
          <w:tcPr>
            <w:tcW w:type="dxa" w:w="1400"/>
            <w:tcMar>
              <w:top w:type="dxa" w:w="80"/>
              <w:left w:type="dxa" w:w="100"/>
              <w:bottom w:type="dxa" w:w="80"/>
              <w:right w:type="dxa" w:w="100"/>
            </w:tcMar>
            <w:vAlign w:val="center"/>
          </w:tcPr>
          <w:p>
            <w:r>
              <w:rPr>
                <w:b w:val="false"/>
                <w:bCs w:val="false"/>
                <w:sz w:val="19"/>
                <w:szCs w:val="19"/>
              </w:rPr>
              <w:t xml:space="preserve">09:15</w:t>
            </w:r>
          </w:p>
        </w:tc>
        <w:tc>
          <w:tcPr>
            <w:tcW w:type="dxa" w:w="1400"/>
            <w:tcMar>
              <w:top w:type="dxa" w:w="80"/>
              <w:left w:type="dxa" w:w="100"/>
              <w:bottom w:type="dxa" w:w="80"/>
              <w:right w:type="dxa" w:w="100"/>
            </w:tcMar>
            <w:vAlign w:val="center"/>
          </w:tcPr>
          <w:p>
            <w:r>
              <w:rPr>
                <w:b w:val="false"/>
                <w:bCs w:val="false"/>
                <w:sz w:val="19"/>
                <w:szCs w:val="19"/>
              </w:rPr>
              <w:t xml:space="preserve">45 min</w:t>
            </w:r>
          </w:p>
        </w:tc>
        <w:tc>
          <w:tcPr>
            <w:tcW w:type="dxa" w:w="5200"/>
            <w:tcMar>
              <w:top w:type="dxa" w:w="80"/>
              <w:left w:type="dxa" w:w="100"/>
              <w:bottom w:type="dxa" w:w="80"/>
              <w:right w:type="dxa" w:w="100"/>
            </w:tcMar>
            <w:vAlign w:val="center"/>
          </w:tcPr>
          <w:p>
            <w:r>
              <w:rPr>
                <w:b w:val="false"/>
                <w:bCs w:val="false"/>
                <w:sz w:val="19"/>
                <w:szCs w:val="19"/>
              </w:rPr>
              <w:t xml:space="preserve">Meet the Equipment — Pump, Hose &amp; Nozzle Basics</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10:00</w:t>
            </w:r>
          </w:p>
        </w:tc>
        <w:tc>
          <w:tcPr>
            <w:tcW w:type="dxa" w:w="1400"/>
            <w:tcMar>
              <w:top w:type="dxa" w:w="80"/>
              <w:left w:type="dxa" w:w="100"/>
              <w:bottom w:type="dxa" w:w="80"/>
              <w:right w:type="dxa" w:w="100"/>
            </w:tcMar>
            <w:vAlign w:val="center"/>
          </w:tcPr>
          <w:p>
            <w:r>
              <w:rPr>
                <w:b w:val="false"/>
                <w:bCs w:val="false"/>
                <w:sz w:val="19"/>
                <w:szCs w:val="19"/>
              </w:rPr>
              <w:t xml:space="preserve">15 min</w:t>
            </w:r>
          </w:p>
        </w:tc>
        <w:tc>
          <w:tcPr>
            <w:tcW w:type="dxa" w:w="5200"/>
            <w:tcMar>
              <w:top w:type="dxa" w:w="80"/>
              <w:left w:type="dxa" w:w="100"/>
              <w:bottom w:type="dxa" w:w="80"/>
              <w:right w:type="dxa" w:w="100"/>
            </w:tcMar>
            <w:vAlign w:val="center"/>
          </w:tcPr>
          <w:p>
            <w:r>
              <w:rPr>
                <w:b w:val="false"/>
                <w:bCs w:val="false"/>
                <w:sz w:val="19"/>
                <w:szCs w:val="19"/>
              </w:rPr>
              <w:t xml:space="preserve">BREAK</w:t>
            </w:r>
          </w:p>
        </w:tc>
        <w:tc>
          <w:tcPr>
            <w:tcW w:type="dxa" w:w="2400"/>
            <w:tcMar>
              <w:top w:type="dxa" w:w="80"/>
              <w:left w:type="dxa" w:w="100"/>
              <w:bottom w:type="dxa" w:w="80"/>
              <w:right w:type="dxa" w:w="100"/>
            </w:tcMar>
            <w:vAlign w:val="center"/>
          </w:tcPr>
          <w:p>
            <w:r>
              <w:rPr>
                <w:b w:val="false"/>
                <w:bCs w:val="false"/>
                <w:sz w:val="19"/>
                <w:szCs w:val="19"/>
              </w:rPr>
              <w:t xml:space="preserve">—</w:t>
            </w:r>
          </w:p>
        </w:tc>
      </w:tr>
      <w:tr>
        <w:tc>
          <w:tcPr>
            <w:tcW w:type="dxa" w:w="1400"/>
            <w:tcMar>
              <w:top w:type="dxa" w:w="80"/>
              <w:left w:type="dxa" w:w="100"/>
              <w:bottom w:type="dxa" w:w="80"/>
              <w:right w:type="dxa" w:w="100"/>
            </w:tcMar>
            <w:vAlign w:val="center"/>
          </w:tcPr>
          <w:p>
            <w:r>
              <w:rPr>
                <w:b w:val="false"/>
                <w:bCs w:val="false"/>
                <w:sz w:val="19"/>
                <w:szCs w:val="19"/>
              </w:rPr>
              <w:t xml:space="preserve">10:15</w:t>
            </w:r>
          </w:p>
        </w:tc>
        <w:tc>
          <w:tcPr>
            <w:tcW w:type="dxa" w:w="1400"/>
            <w:tcMar>
              <w:top w:type="dxa" w:w="80"/>
              <w:left w:type="dxa" w:w="100"/>
              <w:bottom w:type="dxa" w:w="80"/>
              <w:right w:type="dxa" w:w="100"/>
            </w:tcMar>
            <w:vAlign w:val="center"/>
          </w:tcPr>
          <w:p>
            <w:r>
              <w:rPr>
                <w:b w:val="false"/>
                <w:bCs w:val="false"/>
                <w:sz w:val="19"/>
                <w:szCs w:val="19"/>
              </w:rPr>
              <w:t xml:space="preserve">45 min</w:t>
            </w:r>
          </w:p>
        </w:tc>
        <w:tc>
          <w:tcPr>
            <w:tcW w:type="dxa" w:w="5200"/>
            <w:tcMar>
              <w:top w:type="dxa" w:w="80"/>
              <w:left w:type="dxa" w:w="100"/>
              <w:bottom w:type="dxa" w:w="80"/>
              <w:right w:type="dxa" w:w="100"/>
            </w:tcMar>
            <w:vAlign w:val="center"/>
          </w:tcPr>
          <w:p>
            <w:r>
              <w:rPr>
                <w:b w:val="false"/>
                <w:bCs w:val="false"/>
                <w:sz w:val="19"/>
                <w:szCs w:val="19"/>
              </w:rPr>
              <w:t xml:space="preserve">Equipment &amp; PPE Walk-Through</w:t>
            </w:r>
          </w:p>
        </w:tc>
        <w:tc>
          <w:tcPr>
            <w:tcW w:type="dxa" w:w="2400"/>
            <w:tcMar>
              <w:top w:type="dxa" w:w="80"/>
              <w:left w:type="dxa" w:w="100"/>
              <w:bottom w:type="dxa" w:w="80"/>
              <w:right w:type="dxa" w:w="100"/>
            </w:tcMar>
            <w:vAlign w:val="center"/>
          </w:tcPr>
          <w:p>
            <w:r>
              <w:rPr>
                <w:b w:val="false"/>
                <w:bCs w:val="false"/>
                <w:sz w:val="19"/>
                <w:szCs w:val="19"/>
              </w:rPr>
              <w:t xml:space="preserve">Site visit</w:t>
            </w:r>
          </w:p>
        </w:tc>
      </w:tr>
      <w:tr>
        <w:tc>
          <w:tcPr>
            <w:tcW w:type="dxa" w:w="1400"/>
            <w:tcMar>
              <w:top w:type="dxa" w:w="80"/>
              <w:left w:type="dxa" w:w="100"/>
              <w:bottom w:type="dxa" w:w="80"/>
              <w:right w:type="dxa" w:w="100"/>
            </w:tcMar>
            <w:vAlign w:val="center"/>
          </w:tcPr>
          <w:p>
            <w:r>
              <w:rPr>
                <w:b w:val="false"/>
                <w:bCs w:val="false"/>
                <w:sz w:val="19"/>
                <w:szCs w:val="19"/>
              </w:rPr>
              <w:t xml:space="preserve">11:00</w:t>
            </w:r>
          </w:p>
        </w:tc>
        <w:tc>
          <w:tcPr>
            <w:tcW w:type="dxa" w:w="1400"/>
            <w:tcMar>
              <w:top w:type="dxa" w:w="80"/>
              <w:left w:type="dxa" w:w="100"/>
              <w:bottom w:type="dxa" w:w="80"/>
              <w:right w:type="dxa" w:w="100"/>
            </w:tcMar>
            <w:vAlign w:val="center"/>
          </w:tcPr>
          <w:p>
            <w:r>
              <w:rPr>
                <w:b w:val="false"/>
                <w:bCs w:val="false"/>
                <w:sz w:val="19"/>
                <w:szCs w:val="19"/>
              </w:rPr>
              <w:t xml:space="preserve">30 min</w:t>
            </w:r>
          </w:p>
        </w:tc>
        <w:tc>
          <w:tcPr>
            <w:tcW w:type="dxa" w:w="5200"/>
            <w:tcMar>
              <w:top w:type="dxa" w:w="80"/>
              <w:left w:type="dxa" w:w="100"/>
              <w:bottom w:type="dxa" w:w="80"/>
              <w:right w:type="dxa" w:w="100"/>
            </w:tcMar>
            <w:vAlign w:val="center"/>
          </w:tcPr>
          <w:p>
            <w:r>
              <w:rPr>
                <w:b w:val="false"/>
                <w:bCs w:val="false"/>
                <w:sz w:val="19"/>
                <w:szCs w:val="19"/>
              </w:rPr>
              <w:t xml:space="preserve">Pre-Use Inspection — The Highest-Risk Control</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11:30</w:t>
            </w:r>
          </w:p>
        </w:tc>
        <w:tc>
          <w:tcPr>
            <w:tcW w:type="dxa" w:w="1400"/>
            <w:tcMar>
              <w:top w:type="dxa" w:w="80"/>
              <w:left w:type="dxa" w:w="100"/>
              <w:bottom w:type="dxa" w:w="80"/>
              <w:right w:type="dxa" w:w="100"/>
            </w:tcMar>
            <w:vAlign w:val="center"/>
          </w:tcPr>
          <w:p>
            <w:r>
              <w:rPr>
                <w:b w:val="false"/>
                <w:bCs w:val="false"/>
                <w:sz w:val="19"/>
                <w:szCs w:val="19"/>
              </w:rPr>
              <w:t xml:space="preserve">45 min</w:t>
            </w:r>
          </w:p>
        </w:tc>
        <w:tc>
          <w:tcPr>
            <w:tcW w:type="dxa" w:w="5200"/>
            <w:tcMar>
              <w:top w:type="dxa" w:w="80"/>
              <w:left w:type="dxa" w:w="100"/>
              <w:bottom w:type="dxa" w:w="80"/>
              <w:right w:type="dxa" w:w="100"/>
            </w:tcMar>
            <w:vAlign w:val="center"/>
          </w:tcPr>
          <w:p>
            <w:r>
              <w:rPr>
                <w:b w:val="false"/>
                <w:bCs w:val="false"/>
                <w:sz w:val="19"/>
                <w:szCs w:val="19"/>
              </w:rPr>
              <w:t xml:space="preserve">LUNCH</w:t>
            </w:r>
          </w:p>
        </w:tc>
        <w:tc>
          <w:tcPr>
            <w:tcW w:type="dxa" w:w="2400"/>
            <w:tcMar>
              <w:top w:type="dxa" w:w="80"/>
              <w:left w:type="dxa" w:w="100"/>
              <w:bottom w:type="dxa" w:w="80"/>
              <w:right w:type="dxa" w:w="100"/>
            </w:tcMar>
            <w:vAlign w:val="center"/>
          </w:tcPr>
          <w:p>
            <w:r>
              <w:rPr>
                <w:b w:val="false"/>
                <w:bCs w:val="false"/>
                <w:sz w:val="19"/>
                <w:szCs w:val="19"/>
              </w:rPr>
              <w:t xml:space="preserve">—</w:t>
            </w:r>
          </w:p>
        </w:tc>
      </w:tr>
      <w:tr>
        <w:tc>
          <w:tcPr>
            <w:tcW w:type="dxa" w:w="1400"/>
            <w:tcMar>
              <w:top w:type="dxa" w:w="80"/>
              <w:left w:type="dxa" w:w="100"/>
              <w:bottom w:type="dxa" w:w="80"/>
              <w:right w:type="dxa" w:w="100"/>
            </w:tcMar>
            <w:vAlign w:val="center"/>
          </w:tcPr>
          <w:p>
            <w:r>
              <w:rPr>
                <w:b w:val="false"/>
                <w:bCs w:val="false"/>
                <w:sz w:val="19"/>
                <w:szCs w:val="19"/>
              </w:rPr>
              <w:t xml:space="preserve">12:15</w:t>
            </w:r>
          </w:p>
        </w:tc>
        <w:tc>
          <w:tcPr>
            <w:tcW w:type="dxa" w:w="1400"/>
            <w:tcMar>
              <w:top w:type="dxa" w:w="80"/>
              <w:left w:type="dxa" w:w="100"/>
              <w:bottom w:type="dxa" w:w="80"/>
              <w:right w:type="dxa" w:w="100"/>
            </w:tcMar>
            <w:vAlign w:val="center"/>
          </w:tcPr>
          <w:p>
            <w:r>
              <w:rPr>
                <w:b w:val="false"/>
                <w:bCs w:val="false"/>
                <w:sz w:val="19"/>
                <w:szCs w:val="19"/>
              </w:rPr>
              <w:t xml:space="preserve">90 min</w:t>
            </w:r>
          </w:p>
        </w:tc>
        <w:tc>
          <w:tcPr>
            <w:tcW w:type="dxa" w:w="5200"/>
            <w:tcMar>
              <w:top w:type="dxa" w:w="80"/>
              <w:left w:type="dxa" w:w="100"/>
              <w:bottom w:type="dxa" w:w="80"/>
              <w:right w:type="dxa" w:w="100"/>
            </w:tcMar>
            <w:vAlign w:val="center"/>
          </w:tcPr>
          <w:p>
            <w:r>
              <w:rPr>
                <w:b w:val="false"/>
                <w:bCs w:val="false"/>
                <w:sz w:val="19"/>
                <w:szCs w:val="19"/>
              </w:rPr>
              <w:t xml:space="preserve">Pre-Use Inspection Practical Stations</w:t>
            </w:r>
          </w:p>
        </w:tc>
        <w:tc>
          <w:tcPr>
            <w:tcW w:type="dxa" w:w="2400"/>
            <w:tcMar>
              <w:top w:type="dxa" w:w="80"/>
              <w:left w:type="dxa" w:w="100"/>
              <w:bottom w:type="dxa" w:w="80"/>
              <w:right w:type="dxa" w:w="100"/>
            </w:tcMar>
            <w:vAlign w:val="center"/>
          </w:tcPr>
          <w:p>
            <w:r>
              <w:rPr>
                <w:b w:val="false"/>
                <w:bCs w:val="false"/>
                <w:sz w:val="19"/>
                <w:szCs w:val="19"/>
              </w:rPr>
              <w:t xml:space="preserve">Hands-on, rotating stations</w:t>
            </w:r>
          </w:p>
        </w:tc>
      </w:tr>
      <w:tr>
        <w:tc>
          <w:tcPr>
            <w:tcW w:type="dxa" w:w="1400"/>
            <w:tcMar>
              <w:top w:type="dxa" w:w="80"/>
              <w:left w:type="dxa" w:w="100"/>
              <w:bottom w:type="dxa" w:w="80"/>
              <w:right w:type="dxa" w:w="100"/>
            </w:tcMar>
            <w:vAlign w:val="center"/>
          </w:tcPr>
          <w:p>
            <w:r>
              <w:rPr>
                <w:b w:val="false"/>
                <w:bCs w:val="false"/>
                <w:sz w:val="19"/>
                <w:szCs w:val="19"/>
              </w:rPr>
              <w:t xml:space="preserve">13:45</w:t>
            </w:r>
          </w:p>
        </w:tc>
        <w:tc>
          <w:tcPr>
            <w:tcW w:type="dxa" w:w="1400"/>
            <w:tcMar>
              <w:top w:type="dxa" w:w="80"/>
              <w:left w:type="dxa" w:w="100"/>
              <w:bottom w:type="dxa" w:w="80"/>
              <w:right w:type="dxa" w:w="100"/>
            </w:tcMar>
            <w:vAlign w:val="center"/>
          </w:tcPr>
          <w:p>
            <w:r>
              <w:rPr>
                <w:b w:val="false"/>
                <w:bCs w:val="false"/>
                <w:sz w:val="19"/>
                <w:szCs w:val="19"/>
              </w:rPr>
              <w:t xml:space="preserve">20 min</w:t>
            </w:r>
          </w:p>
        </w:tc>
        <w:tc>
          <w:tcPr>
            <w:tcW w:type="dxa" w:w="5200"/>
            <w:tcMar>
              <w:top w:type="dxa" w:w="80"/>
              <w:left w:type="dxa" w:w="100"/>
              <w:bottom w:type="dxa" w:w="80"/>
              <w:right w:type="dxa" w:w="100"/>
            </w:tcMar>
            <w:vAlign w:val="center"/>
          </w:tcPr>
          <w:p>
            <w:r>
              <w:rPr>
                <w:b w:val="false"/>
                <w:bCs w:val="false"/>
                <w:sz w:val="19"/>
                <w:szCs w:val="19"/>
              </w:rPr>
              <w:t xml:space="preserve">Reaction Force — Why It Matters</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r>
        <w:tc>
          <w:tcPr>
            <w:tcW w:type="dxa" w:w="1400"/>
            <w:tcMar>
              <w:top w:type="dxa" w:w="80"/>
              <w:left w:type="dxa" w:w="100"/>
              <w:bottom w:type="dxa" w:w="80"/>
              <w:right w:type="dxa" w:w="100"/>
            </w:tcMar>
            <w:vAlign w:val="center"/>
          </w:tcPr>
          <w:p>
            <w:r>
              <w:rPr>
                <w:b w:val="false"/>
                <w:bCs w:val="false"/>
                <w:sz w:val="19"/>
                <w:szCs w:val="19"/>
              </w:rPr>
              <w:t xml:space="preserve">14:05</w:t>
            </w:r>
          </w:p>
        </w:tc>
        <w:tc>
          <w:tcPr>
            <w:tcW w:type="dxa" w:w="1400"/>
            <w:tcMar>
              <w:top w:type="dxa" w:w="80"/>
              <w:left w:type="dxa" w:w="100"/>
              <w:bottom w:type="dxa" w:w="80"/>
              <w:right w:type="dxa" w:w="100"/>
            </w:tcMar>
            <w:vAlign w:val="center"/>
          </w:tcPr>
          <w:p>
            <w:r>
              <w:rPr>
                <w:b w:val="false"/>
                <w:bCs w:val="false"/>
                <w:sz w:val="19"/>
                <w:szCs w:val="19"/>
              </w:rPr>
              <w:t xml:space="preserve">20 min</w:t>
            </w:r>
          </w:p>
        </w:tc>
        <w:tc>
          <w:tcPr>
            <w:tcW w:type="dxa" w:w="5200"/>
            <w:tcMar>
              <w:top w:type="dxa" w:w="80"/>
              <w:left w:type="dxa" w:w="100"/>
              <w:bottom w:type="dxa" w:w="80"/>
              <w:right w:type="dxa" w:w="100"/>
            </w:tcMar>
            <w:vAlign w:val="center"/>
          </w:tcPr>
          <w:p>
            <w:r>
              <w:rPr>
                <w:b w:val="false"/>
                <w:bCs w:val="false"/>
                <w:sz w:val="19"/>
                <w:szCs w:val="19"/>
              </w:rPr>
              <w:t xml:space="preserve">Reaction Force — Calculating It</w:t>
            </w:r>
          </w:p>
        </w:tc>
        <w:tc>
          <w:tcPr>
            <w:tcW w:type="dxa" w:w="2400"/>
            <w:tcMar>
              <w:top w:type="dxa" w:w="80"/>
              <w:left w:type="dxa" w:w="100"/>
              <w:bottom w:type="dxa" w:w="80"/>
              <w:right w:type="dxa" w:w="100"/>
            </w:tcMar>
            <w:vAlign w:val="center"/>
          </w:tcPr>
          <w:p>
            <w:r>
              <w:rPr>
                <w:b w:val="false"/>
                <w:bCs w:val="false"/>
                <w:sz w:val="19"/>
                <w:szCs w:val="19"/>
              </w:rPr>
              <w:t xml:space="preserve">Lecture / worked example</w:t>
            </w:r>
          </w:p>
        </w:tc>
      </w:tr>
      <w:tr>
        <w:tc>
          <w:tcPr>
            <w:tcW w:type="dxa" w:w="1400"/>
            <w:tcMar>
              <w:top w:type="dxa" w:w="80"/>
              <w:left w:type="dxa" w:w="100"/>
              <w:bottom w:type="dxa" w:w="80"/>
              <w:right w:type="dxa" w:w="100"/>
            </w:tcMar>
            <w:vAlign w:val="center"/>
          </w:tcPr>
          <w:p>
            <w:r>
              <w:rPr>
                <w:b w:val="false"/>
                <w:bCs w:val="false"/>
                <w:sz w:val="19"/>
                <w:szCs w:val="19"/>
              </w:rPr>
              <w:t xml:space="preserve">14:25</w:t>
            </w:r>
          </w:p>
        </w:tc>
        <w:tc>
          <w:tcPr>
            <w:tcW w:type="dxa" w:w="1400"/>
            <w:tcMar>
              <w:top w:type="dxa" w:w="80"/>
              <w:left w:type="dxa" w:w="100"/>
              <w:bottom w:type="dxa" w:w="80"/>
              <w:right w:type="dxa" w:w="100"/>
            </w:tcMar>
            <w:vAlign w:val="center"/>
          </w:tcPr>
          <w:p>
            <w:r>
              <w:rPr>
                <w:b w:val="false"/>
                <w:bCs w:val="false"/>
                <w:sz w:val="19"/>
                <w:szCs w:val="19"/>
              </w:rPr>
              <w:t xml:space="preserve">15 min</w:t>
            </w:r>
          </w:p>
        </w:tc>
        <w:tc>
          <w:tcPr>
            <w:tcW w:type="dxa" w:w="5200"/>
            <w:tcMar>
              <w:top w:type="dxa" w:w="80"/>
              <w:left w:type="dxa" w:w="100"/>
              <w:bottom w:type="dxa" w:w="80"/>
              <w:right w:type="dxa" w:w="100"/>
            </w:tcMar>
            <w:vAlign w:val="center"/>
          </w:tcPr>
          <w:p>
            <w:r>
              <w:rPr>
                <w:b w:val="false"/>
                <w:bCs w:val="false"/>
                <w:sz w:val="19"/>
                <w:szCs w:val="19"/>
              </w:rPr>
              <w:t xml:space="preserve">Medical Alert Card &amp; Emergency Communication</w:t>
            </w:r>
          </w:p>
        </w:tc>
        <w:tc>
          <w:tcPr>
            <w:tcW w:type="dxa" w:w="2400"/>
            <w:tcMar>
              <w:top w:type="dxa" w:w="80"/>
              <w:left w:type="dxa" w:w="100"/>
              <w:bottom w:type="dxa" w:w="80"/>
              <w:right w:type="dxa" w:w="100"/>
            </w:tcMar>
            <w:vAlign w:val="center"/>
          </w:tcPr>
          <w:p>
            <w:r>
              <w:rPr>
                <w:b w:val="false"/>
                <w:bCs w:val="false"/>
                <w:sz w:val="19"/>
                <w:szCs w:val="19"/>
              </w:rPr>
              <w:t xml:space="preserve">Lecture / drill script</w:t>
            </w:r>
          </w:p>
        </w:tc>
      </w:tr>
      <w:tr>
        <w:tc>
          <w:tcPr>
            <w:tcW w:type="dxa" w:w="1400"/>
            <w:tcMar>
              <w:top w:type="dxa" w:w="80"/>
              <w:left w:type="dxa" w:w="100"/>
              <w:bottom w:type="dxa" w:w="80"/>
              <w:right w:type="dxa" w:w="100"/>
            </w:tcMar>
            <w:vAlign w:val="center"/>
          </w:tcPr>
          <w:p>
            <w:r>
              <w:rPr>
                <w:b w:val="false"/>
                <w:bCs w:val="false"/>
                <w:sz w:val="19"/>
                <w:szCs w:val="19"/>
              </w:rPr>
              <w:t xml:space="preserve">14:40</w:t>
            </w:r>
          </w:p>
        </w:tc>
        <w:tc>
          <w:tcPr>
            <w:tcW w:type="dxa" w:w="1400"/>
            <w:tcMar>
              <w:top w:type="dxa" w:w="80"/>
              <w:left w:type="dxa" w:w="100"/>
              <w:bottom w:type="dxa" w:w="80"/>
              <w:right w:type="dxa" w:w="100"/>
            </w:tcMar>
            <w:vAlign w:val="center"/>
          </w:tcPr>
          <w:p>
            <w:r>
              <w:rPr>
                <w:b w:val="false"/>
                <w:bCs w:val="false"/>
                <w:sz w:val="19"/>
                <w:szCs w:val="19"/>
              </w:rPr>
              <w:t xml:space="preserve">15 min</w:t>
            </w:r>
          </w:p>
        </w:tc>
        <w:tc>
          <w:tcPr>
            <w:tcW w:type="dxa" w:w="5200"/>
            <w:tcMar>
              <w:top w:type="dxa" w:w="80"/>
              <w:left w:type="dxa" w:w="100"/>
              <w:bottom w:type="dxa" w:w="80"/>
              <w:right w:type="dxa" w:w="100"/>
            </w:tcMar>
            <w:vAlign w:val="center"/>
          </w:tcPr>
          <w:p>
            <w:r>
              <w:rPr>
                <w:b w:val="false"/>
                <w:bCs w:val="false"/>
                <w:sz w:val="19"/>
                <w:szCs w:val="19"/>
              </w:rPr>
              <w:t xml:space="preserve">Stop-Work Authority</w:t>
            </w:r>
          </w:p>
        </w:tc>
        <w:tc>
          <w:tcPr>
            <w:tcW w:type="dxa" w:w="2400"/>
            <w:tcMar>
              <w:top w:type="dxa" w:w="80"/>
              <w:left w:type="dxa" w:w="100"/>
              <w:bottom w:type="dxa" w:w="80"/>
              <w:right w:type="dxa" w:w="100"/>
            </w:tcMar>
            <w:vAlign w:val="center"/>
          </w:tcPr>
          <w:p>
            <w:r>
              <w:rPr>
                <w:b w:val="false"/>
                <w:bCs w:val="false"/>
                <w:sz w:val="19"/>
                <w:szCs w:val="19"/>
              </w:rPr>
              <w:t xml:space="preserve">Discussion</w:t>
            </w:r>
          </w:p>
        </w:tc>
      </w:tr>
      <w:tr>
        <w:tc>
          <w:tcPr>
            <w:tcW w:type="dxa" w:w="1400"/>
            <w:tcMar>
              <w:top w:type="dxa" w:w="80"/>
              <w:left w:type="dxa" w:w="100"/>
              <w:bottom w:type="dxa" w:w="80"/>
              <w:right w:type="dxa" w:w="100"/>
            </w:tcMar>
            <w:vAlign w:val="center"/>
          </w:tcPr>
          <w:p>
            <w:r>
              <w:rPr>
                <w:b w:val="false"/>
                <w:bCs w:val="false"/>
                <w:sz w:val="19"/>
                <w:szCs w:val="19"/>
              </w:rPr>
              <w:t xml:space="preserve">14:55</w:t>
            </w:r>
          </w:p>
        </w:tc>
        <w:tc>
          <w:tcPr>
            <w:tcW w:type="dxa" w:w="1400"/>
            <w:tcMar>
              <w:top w:type="dxa" w:w="80"/>
              <w:left w:type="dxa" w:w="100"/>
              <w:bottom w:type="dxa" w:w="80"/>
              <w:right w:type="dxa" w:w="100"/>
            </w:tcMar>
            <w:vAlign w:val="center"/>
          </w:tcPr>
          <w:p>
            <w:r>
              <w:rPr>
                <w:b w:val="false"/>
                <w:bCs w:val="false"/>
                <w:sz w:val="19"/>
                <w:szCs w:val="19"/>
              </w:rPr>
              <w:t xml:space="preserve">5 min</w:t>
            </w:r>
          </w:p>
        </w:tc>
        <w:tc>
          <w:tcPr>
            <w:tcW w:type="dxa" w:w="5200"/>
            <w:tcMar>
              <w:top w:type="dxa" w:w="80"/>
              <w:left w:type="dxa" w:w="100"/>
              <w:bottom w:type="dxa" w:w="80"/>
              <w:right w:type="dxa" w:w="100"/>
            </w:tcMar>
            <w:vAlign w:val="center"/>
          </w:tcPr>
          <w:p>
            <w:r>
              <w:rPr>
                <w:b w:val="false"/>
                <w:bCs w:val="false"/>
                <w:sz w:val="19"/>
                <w:szCs w:val="19"/>
              </w:rPr>
              <w:t xml:space="preserve">Day 1 Recap &amp; Bridge to Day 2</w:t>
            </w:r>
          </w:p>
        </w:tc>
        <w:tc>
          <w:tcPr>
            <w:tcW w:type="dxa" w:w="2400"/>
            <w:tcMar>
              <w:top w:type="dxa" w:w="80"/>
              <w:left w:type="dxa" w:w="100"/>
              <w:bottom w:type="dxa" w:w="80"/>
              <w:right w:type="dxa" w:w="100"/>
            </w:tcMar>
            <w:vAlign w:val="center"/>
          </w:tcPr>
          <w:p>
            <w:r>
              <w:rPr>
                <w:b w:val="false"/>
                <w:bCs w:val="false"/>
                <w:sz w:val="19"/>
                <w:szCs w:val="19"/>
              </w:rPr>
              <w:t xml:space="preserve">Lecture</w:t>
            </w:r>
          </w:p>
        </w:tc>
      </w:tr>
    </w:tbl>
    <w:p>
      <w:pPr>
        <w:spacing w:after="200"/>
      </w:pPr>
    </w:p>
    <w:p>
      <w:pPr>
        <w:spacing w:after="160" w:line="276"/>
      </w:pPr>
      <w:r>
        <w:t xml:space="preserve">Note on flexibility: if the day runs long, the Equipment &amp; PPE Walk-Through (Session 9) is the recommended block to shorten first. The Pre-Use Inspection Practical Stations (Session 11) and Key Safety Rules session (Session 7) should not be shortened, as both are directly assessed on Day 3.</w:t>
      </w:r>
    </w:p>
    <w:p>
      <w:r>
        <w:br w:type="page"/>
      </w:r>
    </w:p>
    <w:p>
      <w:pPr>
        <w:pStyle w:val="Heading1"/>
        <w:spacing w:after="160" w:before="360"/>
      </w:pPr>
      <w:r>
        <w:t xml:space="preserve">Session-by-Session Trainer Script</w:t>
      </w:r>
    </w:p>
    <w:p>
      <w:pPr>
        <w:pStyle w:val="Heading2"/>
        <w:spacing w:after="120" w:before="300"/>
      </w:pPr>
      <w:r>
        <w:t xml:space="preserve">Session 1: Welcome, Trainer Introduction &amp; House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07:00 – 07:15</w:t>
            </w:r>
          </w:p>
        </w:tc>
        <w:tc>
          <w:tcPr>
            <w:tcW w:type="dxa" w:w="2200"/>
            <w:tcMar>
              <w:top w:type="dxa" w:w="80"/>
              <w:left w:type="dxa" w:w="100"/>
              <w:bottom w:type="dxa" w:w="80"/>
              <w:right w:type="dxa" w:w="100"/>
            </w:tcMar>
            <w:vAlign w:val="center"/>
          </w:tcPr>
          <w:p>
            <w:r>
              <w:rPr>
                <w:b w:val="false"/>
                <w:bCs w:val="false"/>
                <w:sz w:val="20"/>
                <w:szCs w:val="20"/>
              </w:rPr>
              <w:t xml:space="preserve">15 minutes</w:t>
            </w:r>
          </w:p>
        </w:tc>
        <w:tc>
          <w:tcPr>
            <w:tcW w:type="dxa" w:w="5100"/>
            <w:tcMar>
              <w:top w:type="dxa" w:w="80"/>
              <w:left w:type="dxa" w:w="100"/>
              <w:bottom w:type="dxa" w:w="80"/>
              <w:right w:type="dxa" w:w="100"/>
            </w:tcMar>
            <w:vAlign w:val="center"/>
          </w:tcPr>
          <w:p>
            <w:r>
              <w:rPr>
                <w:b w:val="false"/>
                <w:bCs w:val="false"/>
                <w:sz w:val="20"/>
                <w:szCs w:val="20"/>
              </w:rPr>
              <w:t xml:space="preserve">Lecture / discussion</w:t>
            </w:r>
          </w:p>
        </w:tc>
      </w:tr>
    </w:tbl>
    <w:p>
      <w:pPr>
        <w:spacing w:after="120"/>
      </w:pPr>
    </w:p>
    <w:p>
      <w:pPr>
        <w:spacing w:after="120" w:line="276"/>
      </w:pPr>
      <w:r>
        <w:rPr>
          <w:b/>
          <w:bCs/>
        </w:rPr>
        <w:t xml:space="preserve">Learning Objective: </w:t>
      </w:r>
      <w:r>
        <w:t xml:space="preserve">Learners understand how the day and the wider 3-day course are structured, and feel comfortable participating actively rather than sitting passively.</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Good morning, and welcome to Day 1 of the HPWJ Fundamentals course. My name is [Trainer Name], and I have [X years] of hands-on field experience with high-pressure water jetting operations. Over the next three days, we are going to build you from the ground up into a certified HPWJ Operator, capable of working safely and competently on real jetting tasks.</w:t>
      </w:r>
    </w:p>
    <w:p>
      <w:pPr>
        <w:spacing w:after="140" w:line="276"/>
        <w:ind w:left="431"/>
      </w:pPr>
      <w:r>
        <w:rPr>
          <w:i/>
          <w:iCs/>
        </w:rPr>
        <w:t xml:space="preserve">Before we start, a few house rules. This is not a lecture where you sit and listen — it is a working session. Please ask questions the moment they come to you; do not wait until the end. If you have worked on a site before and have a relevant experience, good or bad, please share it — real experience makes this training better for everyone in the room. Please be respectful when someone else is speaking, and keep phones on silent so we can stay focused.</w:t>
      </w:r>
    </w:p>
    <w:p>
      <w:pPr>
        <w:spacing w:after="140" w:line="276"/>
        <w:ind w:left="431"/>
      </w:pPr>
      <w:r>
        <w:rPr>
          <w:i/>
          <w:iCs/>
        </w:rPr>
        <w:t xml:space="preserve">One more thing before we get into the content: everything you learn this week builds toward your certification. Nothing here is filler. By Day 3, you will be tested on all of it, both on paper and hands-on, in a practical assessment that decides whether you are issued your Operator card.</w:t>
      </w:r>
    </w:p>
    <w:p>
      <w:pPr>
        <w:spacing w:after="120" w:line="276"/>
      </w:pPr>
      <w:r>
        <w:rPr>
          <w:b/>
          <w:bCs/>
        </w:rPr>
        <w:t xml:space="preserve">Facilitation Notes: </w:t>
      </w:r>
      <w:r>
        <w:t xml:space="preserve">Go around the room and have each learner briefly introduce themselves, their current role, and their experience level. This also gives the trainer an early read on the group's starting knowledge, which is useful context for pacing the rest of the day.</w:t>
      </w:r>
    </w:p>
    <w:p>
      <w:pPr>
        <w:spacing w:after="120" w:line="276"/>
      </w:pPr>
      <w:r>
        <w:rPr>
          <w:b/>
          <w:bCs/>
        </w:rPr>
        <w:t xml:space="preserve">Ties to Day 3 Assessment: </w:t>
      </w:r>
      <w:r>
        <w:t xml:space="preserve">Not directly assessed, but sets the behavioural expectation (active participation, question-asking) that is reinforced throughout Day 3.</w:t>
      </w:r>
    </w:p>
    <w:p>
      <w:pPr>
        <w:pStyle w:val="Heading2"/>
        <w:spacing w:after="120" w:before="300"/>
      </w:pPr>
      <w:r>
        <w:t xml:space="preserve">Session 2: NEBOSH Verified Program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07:15 – 07:20</w:t>
            </w:r>
          </w:p>
        </w:tc>
        <w:tc>
          <w:tcPr>
            <w:tcW w:type="dxa" w:w="2200"/>
            <w:tcMar>
              <w:top w:type="dxa" w:w="80"/>
              <w:left w:type="dxa" w:w="100"/>
              <w:bottom w:type="dxa" w:w="80"/>
              <w:right w:type="dxa" w:w="100"/>
            </w:tcMar>
            <w:vAlign w:val="center"/>
          </w:tcPr>
          <w:p>
            <w:r>
              <w:rPr>
                <w:b w:val="false"/>
                <w:bCs w:val="false"/>
                <w:sz w:val="20"/>
                <w:szCs w:val="20"/>
              </w:rPr>
              <w:t xml:space="preserve">5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understand the external accreditation standing of this course.</w:t>
      </w:r>
    </w:p>
    <w:p>
      <w:pPr>
        <w:spacing w:after="120" w:line="276"/>
      </w:pPr>
      <w:r>
        <w:rPr>
          <w:b/>
          <w:bCs/>
        </w:rPr>
        <w:t xml:space="preserve">Materials: </w:t>
      </w:r>
      <w:r>
        <w:t xml:space="preserve">None (image of the NEBOSH Verified badge to be added to the slide).</w:t>
      </w:r>
    </w:p>
    <w:p>
      <w:pPr>
        <w:spacing w:after="100"/>
      </w:pPr>
      <w:r>
        <w:rPr>
          <w:b/>
          <w:bCs/>
        </w:rPr>
        <w:t xml:space="preserve">Trainer Script:</w:t>
      </w:r>
    </w:p>
    <w:p>
      <w:pPr>
        <w:spacing w:after="140" w:line="276"/>
        <w:ind w:left="431"/>
      </w:pPr>
      <w:r>
        <w:rPr>
          <w:i/>
          <w:iCs/>
        </w:rPr>
        <w:t xml:space="preserve">This course is delivered under Anabeeb's partnership with NEBOSH. NEBOSH was formed in 1979 and is recognised worldwide as an awarding body for health, safety, and environmental qualifications. Anabeeb has partnered with NEBOSH to make sure this HPWJ Operator training meets a verified, external quality standard, rather than only an internal Anabeeb view of what good training looks like.</w:t>
      </w:r>
    </w:p>
    <w:p>
      <w:pPr>
        <w:spacing w:after="140" w:line="276"/>
        <w:ind w:left="431"/>
      </w:pPr>
      <w:r>
        <w:rPr>
          <w:i/>
          <w:iCs/>
        </w:rPr>
        <w:t xml:space="preserve">What that means practically for you: when you pass this course, you will receive a recognised e-certificate, and the NEBOSH Verified mark on that certificate tells any client or employer that this training has been independently checked for quality.</w:t>
      </w:r>
    </w:p>
    <w:p>
      <w:pPr>
        <w:spacing w:after="120" w:line="276"/>
      </w:pPr>
      <w:r>
        <w:rPr>
          <w:b/>
          <w:bCs/>
        </w:rPr>
        <w:t xml:space="preserve">Facilitation Notes: </w:t>
      </w:r>
      <w:r>
        <w:t xml:space="preserve">Keep this brief and factual — it is a credibility statement, not a topic that needs discussion.</w:t>
      </w:r>
    </w:p>
    <w:p>
      <w:pPr>
        <w:spacing w:after="120" w:line="276"/>
      </w:pPr>
      <w:r>
        <w:rPr>
          <w:b/>
          <w:bCs/>
        </w:rPr>
        <w:t xml:space="preserve">Ties to Day 3 Assessment: </w:t>
      </w:r>
      <w:r>
        <w:t xml:space="preserve">Not assessed.</w:t>
      </w:r>
    </w:p>
    <w:p>
      <w:pPr>
        <w:pStyle w:val="Heading2"/>
        <w:spacing w:after="120" w:before="300"/>
      </w:pPr>
      <w:r>
        <w:t xml:space="preserve">Session 3: Course Structure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07:20 – 07:30</w:t>
            </w:r>
          </w:p>
        </w:tc>
        <w:tc>
          <w:tcPr>
            <w:tcW w:type="dxa" w:w="2200"/>
            <w:tcMar>
              <w:top w:type="dxa" w:w="80"/>
              <w:left w:type="dxa" w:w="100"/>
              <w:bottom w:type="dxa" w:w="80"/>
              <w:right w:type="dxa" w:w="100"/>
            </w:tcMar>
            <w:vAlign w:val="center"/>
          </w:tcPr>
          <w:p>
            <w:r>
              <w:rPr>
                <w:b w:val="false"/>
                <w:bCs w:val="false"/>
                <w:sz w:val="20"/>
                <w:szCs w:val="20"/>
              </w:rPr>
              <w:t xml:space="preserve">10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understand the full 3-day arc, what today specifically covers, and exactly what is required to pass.</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This course runs over three days. Today, Day 1, covers the foundations: the physics of why this equipment is dangerous, the core safety rules that apply to every task, basic equipment vocabulary, and an orientation visit to see real equipment. Day 2 is full hands-on equipment mastery — you will actually operate pumps, set up hoses and lances, and run the equipment under supervision. Day 3 brings everything together: a live, practical Field Verification assessment, plus a written exam.</w:t>
      </w:r>
    </w:p>
    <w:p>
      <w:pPr>
        <w:spacing w:after="140" w:line="276"/>
        <w:ind w:left="431"/>
      </w:pPr>
      <w:r>
        <w:rPr>
          <w:i/>
          <w:iCs/>
        </w:rPr>
        <w:t xml:space="preserve">To pass this course, you need three things: a theory score of at least 80 percent, a practical pass on every single critical item during Field Verification, and issuance of your Medical Alert Card, which happens automatically once you pass. Your certificate is valid for 24 months, after which you complete a shorter refresher assessment, called a Verification of Competency, to stay current.</w:t>
      </w:r>
    </w:p>
    <w:p>
      <w:pPr>
        <w:spacing w:after="140" w:line="276"/>
        <w:ind w:left="431"/>
      </w:pPr>
      <w:r>
        <w:rPr>
          <w:i/>
          <w:iCs/>
        </w:rPr>
        <w:t xml:space="preserve">I want to be direct about one thing: Field Verification on Day 3 is a real pass/fail practical test. It is not a formality, and it is not guaranteed. This is exactly why we spend three full days building up to it.</w:t>
      </w:r>
    </w:p>
    <w:p>
      <w:pPr>
        <w:spacing w:after="120" w:line="276"/>
      </w:pPr>
      <w:r>
        <w:rPr>
          <w:b/>
          <w:bCs/>
        </w:rPr>
        <w:t xml:space="preserve">Facilitation Notes: </w:t>
      </w:r>
      <w:r>
        <w:t xml:space="preserve">Invite one or two questions about the pass criteria before moving on — learners are often more attentive for the rest of the day once they understand precisely what is being assessed.</w:t>
      </w:r>
    </w:p>
    <w:p>
      <w:pPr>
        <w:spacing w:after="120" w:line="276"/>
      </w:pPr>
      <w:r>
        <w:rPr>
          <w:b/>
          <w:bCs/>
        </w:rPr>
        <w:t xml:space="preserve">Ties to Day 3 Assessment: </w:t>
      </w:r>
      <w:r>
        <w:t xml:space="preserve">Directly describes the Day 3 pass criteria that the rest of the course builds toward.</w:t>
      </w:r>
    </w:p>
    <w:p>
      <w:pPr>
        <w:pStyle w:val="Heading2"/>
        <w:spacing w:after="120" w:before="300"/>
      </w:pPr>
      <w:r>
        <w:t xml:space="preserve">Session 4: Day 1 Learning Outcomes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07:30 – 07:35</w:t>
            </w:r>
          </w:p>
        </w:tc>
        <w:tc>
          <w:tcPr>
            <w:tcW w:type="dxa" w:w="2200"/>
            <w:tcMar>
              <w:top w:type="dxa" w:w="80"/>
              <w:left w:type="dxa" w:w="100"/>
              <w:bottom w:type="dxa" w:w="80"/>
              <w:right w:type="dxa" w:w="100"/>
            </w:tcMar>
            <w:vAlign w:val="center"/>
          </w:tcPr>
          <w:p>
            <w:r>
              <w:rPr>
                <w:b w:val="false"/>
                <w:bCs w:val="false"/>
                <w:sz w:val="20"/>
                <w:szCs w:val="20"/>
              </w:rPr>
              <w:t xml:space="preserve">5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know exactly what they are expected to be able to do by the end of the day.</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By the end of today, you should be able to do seven things: explain the physics of high-pressure jets and why injection injuries are so serious; identify the core safety rules that govern every HPWJ task and explain why each one exists; name the main parts of the pump, hose, and nozzle system and recognise correct personal protective equipment; perform a complete pre-use inspection to standard; calculate reaction force and apply the three checks that control it; demonstrate correct use of the Medical Alert Card and the emergency communication script; and apply stop-work authority correctly.</w:t>
      </w:r>
    </w:p>
    <w:p>
      <w:pPr>
        <w:spacing w:after="140" w:line="276"/>
        <w:ind w:left="431"/>
      </w:pPr>
      <w:r>
        <w:rPr>
          <w:i/>
          <w:iCs/>
        </w:rPr>
        <w:t xml:space="preserve">I am reading these out deliberately, because every one of them will come back on Day 3. Nothing here is background information — it is all assessed.</w:t>
      </w:r>
    </w:p>
    <w:p>
      <w:pPr>
        <w:spacing w:after="120" w:line="276"/>
      </w:pPr>
      <w:r>
        <w:rPr>
          <w:b/>
          <w:bCs/>
        </w:rPr>
        <w:t xml:space="preserve">Facilitation Notes: </w:t>
      </w:r>
      <w:r>
        <w:t xml:space="preserve">None required beyond reading the outcomes clearly and pausing briefly after each one.</w:t>
      </w:r>
    </w:p>
    <w:p>
      <w:pPr>
        <w:spacing w:after="120" w:line="276"/>
      </w:pPr>
      <w:r>
        <w:rPr>
          <w:b/>
          <w:bCs/>
        </w:rPr>
        <w:t xml:space="preserve">Ties to Day 3 Assessment: </w:t>
      </w:r>
      <w:r>
        <w:t xml:space="preserve">This session states, verbatim, the outcomes tested during Day 3 Field Verification and the written exam.</w:t>
      </w:r>
    </w:p>
    <w:p>
      <w:pPr>
        <w:pStyle w:val="Heading2"/>
        <w:spacing w:after="120" w:before="300"/>
      </w:pPr>
      <w:r>
        <w:t xml:space="preserve">Session 5: Why This Matters — A Real Injection Injury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07:35 – 07:50</w:t>
            </w:r>
          </w:p>
        </w:tc>
        <w:tc>
          <w:tcPr>
            <w:tcW w:type="dxa" w:w="2200"/>
            <w:tcMar>
              <w:top w:type="dxa" w:w="80"/>
              <w:left w:type="dxa" w:w="100"/>
              <w:bottom w:type="dxa" w:w="80"/>
              <w:right w:type="dxa" w:w="100"/>
            </w:tcMar>
            <w:vAlign w:val="center"/>
          </w:tcPr>
          <w:p>
            <w:r>
              <w:rPr>
                <w:b w:val="false"/>
                <w:bCs w:val="false"/>
                <w:sz w:val="20"/>
                <w:szCs w:val="20"/>
              </w:rPr>
              <w:t xml:space="preserve">15 minutes</w:t>
            </w:r>
          </w:p>
        </w:tc>
        <w:tc>
          <w:tcPr>
            <w:tcW w:type="dxa" w:w="5100"/>
            <w:tcMar>
              <w:top w:type="dxa" w:w="80"/>
              <w:left w:type="dxa" w:w="100"/>
              <w:bottom w:type="dxa" w:w="80"/>
              <w:right w:type="dxa" w:w="100"/>
            </w:tcMar>
            <w:vAlign w:val="center"/>
          </w:tcPr>
          <w:p>
            <w:r>
              <w:rPr>
                <w:b w:val="false"/>
                <w:bCs w:val="false"/>
                <w:sz w:val="20"/>
                <w:szCs w:val="20"/>
              </w:rPr>
              <w:t xml:space="preserve">Case study / discussion</w:t>
            </w:r>
          </w:p>
        </w:tc>
      </w:tr>
    </w:tbl>
    <w:p>
      <w:pPr>
        <w:spacing w:after="120"/>
      </w:pPr>
    </w:p>
    <w:p>
      <w:pPr>
        <w:spacing w:after="120" w:line="276"/>
      </w:pPr>
      <w:r>
        <w:rPr>
          <w:b/>
          <w:bCs/>
        </w:rPr>
        <w:t xml:space="preserve">Learning Objective: </w:t>
      </w:r>
      <w:r>
        <w:t xml:space="preserve">Learners understand, through a real documented case, why the controls taught this week exist and are non-negotiable.</w:t>
      </w:r>
    </w:p>
    <w:p>
      <w:pPr>
        <w:spacing w:after="120" w:line="276"/>
      </w:pPr>
      <w:r>
        <w:rPr>
          <w:b/>
          <w:bCs/>
        </w:rPr>
        <w:t xml:space="preserve">Materials: </w:t>
      </w:r>
      <w:r>
        <w:t xml:space="preserve">Slide with case summary (image/video placeholder to be added).</w:t>
      </w:r>
    </w:p>
    <w:p>
      <w:pPr>
        <w:spacing w:after="100"/>
      </w:pPr>
      <w:r>
        <w:rPr>
          <w:b/>
          <w:bCs/>
        </w:rPr>
        <w:t xml:space="preserve">Trainer Script:</w:t>
      </w:r>
    </w:p>
    <w:p>
      <w:pPr>
        <w:spacing w:after="140" w:line="276"/>
        <w:ind w:left="431"/>
      </w:pPr>
      <w:r>
        <w:rPr>
          <w:i/>
          <w:iCs/>
        </w:rPr>
        <w:t xml:space="preserve">I want to start with a real case, not a hypothetical one. A regulator in the United Kingdom investigated a workplace fatality involving a flexible lance — a type of hose-mounted nozzle used to clean the inside of tubes and pipes. The lance was operated without a correctly installed and verified anti-withdrawal device: a mechanical safeguard designed to stop the lance from suddenly shooting backward out of the pipe under pressure.</w:t>
      </w:r>
    </w:p>
    <w:p>
      <w:pPr>
        <w:spacing w:after="140" w:line="276"/>
        <w:ind w:left="431"/>
      </w:pPr>
      <w:r>
        <w:rPr>
          <w:i/>
          <w:iCs/>
        </w:rPr>
        <w:t xml:space="preserve">Because that device was missing, and because training and supervision on that job were inadequate, the operator lost control of the lance. The result was a fatal high-pressure water injection injury. This is a matter of public record: it was investigated by the UK Health and Safety Executive and reported publicly, including via SAFETY4SEA in December 2020 and in an industry Safety Flash issued by the International Marine Contractors Association.</w:t>
      </w:r>
    </w:p>
    <w:p>
      <w:pPr>
        <w:spacing w:after="140" w:line="276"/>
        <w:ind w:left="431"/>
      </w:pPr>
      <w:r>
        <w:rPr>
          <w:i/>
          <w:iCs/>
        </w:rPr>
        <w:t xml:space="preserve">I am telling you this now, before we get into any of today's rules, because I want you to understand something clearly: every single control we teach this week exists because a failure like this one has already happened, somewhere, to a real person. This is not theoretical caution.</w:t>
      </w:r>
    </w:p>
    <w:p>
      <w:pPr>
        <w:spacing w:after="120" w:line="276"/>
      </w:pPr>
      <w:r>
        <w:rPr>
          <w:b/>
          <w:bCs/>
        </w:rPr>
        <w:t xml:space="preserve">Facilitation Notes: </w:t>
      </w:r>
      <w:r>
        <w:t xml:space="preserve">After presenting the case, pause and ask the group: 'What do you think could have prevented this?' Let two or three people answer before revealing that the rest of the week is built specifically around preventing this exact failure chain: missing safety device, inadequate supervision, loss of control.</w:t>
      </w:r>
    </w:p>
    <w:p>
      <w:pPr>
        <w:spacing w:after="120" w:line="276"/>
      </w:pPr>
      <w:r>
        <w:rPr>
          <w:b/>
          <w:bCs/>
        </w:rPr>
        <w:t xml:space="preserve">Ties to Day 3 Assessment: </w:t>
      </w:r>
      <w:r>
        <w:t xml:space="preserve">Not directly assessed, but the anti-withdrawal device rule referenced here reappears as a hard requirement in Day 2's flexible lance training.</w:t>
      </w:r>
    </w:p>
    <w:p>
      <w:pPr>
        <w:pStyle w:val="Heading2"/>
        <w:spacing w:after="120" w:before="300"/>
      </w:pPr>
      <w:r>
        <w:t xml:space="preserve">Session 6: The Physics of the Jet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07:50 – 08:20</w:t>
            </w:r>
          </w:p>
        </w:tc>
        <w:tc>
          <w:tcPr>
            <w:tcW w:type="dxa" w:w="2200"/>
            <w:tcMar>
              <w:top w:type="dxa" w:w="80"/>
              <w:left w:type="dxa" w:w="100"/>
              <w:bottom w:type="dxa" w:w="80"/>
              <w:right w:type="dxa" w:w="100"/>
            </w:tcMar>
            <w:vAlign w:val="center"/>
          </w:tcPr>
          <w:p>
            <w:r>
              <w:rPr>
                <w:b w:val="false"/>
                <w:bCs w:val="false"/>
                <w:sz w:val="20"/>
                <w:szCs w:val="20"/>
              </w:rPr>
              <w:t xml:space="preserve">30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understand, at a basic physical level, why a high-pressure water jet can cause a catastrophic injury that looks minor from the outside.</w:t>
      </w:r>
    </w:p>
    <w:p>
      <w:pPr>
        <w:spacing w:after="120" w:line="276"/>
      </w:pPr>
      <w:r>
        <w:rPr>
          <w:b/>
          <w:bCs/>
        </w:rPr>
        <w:t xml:space="preserve">Materials: </w:t>
      </w:r>
      <w:r>
        <w:t xml:space="preserve">Jet velocity comparison graphic (placeholder to be added).</w:t>
      </w:r>
    </w:p>
    <w:p>
      <w:pPr>
        <w:spacing w:after="100"/>
      </w:pPr>
      <w:r>
        <w:rPr>
          <w:b/>
          <w:bCs/>
        </w:rPr>
        <w:t xml:space="preserve">Trainer Script:</w:t>
      </w:r>
    </w:p>
    <w:p>
      <w:pPr>
        <w:spacing w:after="140" w:line="276"/>
        <w:ind w:left="431"/>
      </w:pPr>
      <w:r>
        <w:rPr>
          <w:i/>
          <w:iCs/>
        </w:rPr>
        <w:t xml:space="preserve">To understand why this equipment is so dangerous, it helps to know a little of the physics behind it. A pump takes ordinary water and puts it under very high pressure — in the most extreme cases used in this industry, up to 40,000 pounds per square inch. When that pressurised water is forced through a small opening in a nozzle, the pressure energy converts into speed. The smaller the opening and the higher the pressure, the faster the water moves as it leaves the nozzle.</w:t>
      </w:r>
    </w:p>
    <w:p>
      <w:pPr>
        <w:spacing w:after="140" w:line="276"/>
        <w:ind w:left="431"/>
      </w:pPr>
      <w:r>
        <w:rPr>
          <w:i/>
          <w:iCs/>
        </w:rPr>
        <w:t xml:space="preserve">At the top end of the pressure range used in this industry, that exit speed can exceed 700 metres per second — faster than the speed of sound. At a pressure of 40,000 psi specifically, the jet exits at approximately 743 metres per second.</w:t>
      </w:r>
    </w:p>
    <w:p>
      <w:pPr>
        <w:spacing w:after="140" w:line="276"/>
        <w:ind w:left="431"/>
      </w:pPr>
      <w:r>
        <w:rPr>
          <w:i/>
          <w:iCs/>
        </w:rPr>
        <w:t xml:space="preserve">At that speed, a water jet can penetrate human skin and inject fluid deep into the tissue underneath in a fraction of a second. This is the critical, counter-intuitive point I want you to remember: the entry wound on the skin often looks minor, sometimes barely more than a small puncture. But the internal damage is frequently severe, and it worsens rapidly as the injected fluid spreads through the tissue.</w:t>
      </w:r>
    </w:p>
    <w:p>
      <w:pPr>
        <w:spacing w:after="140" w:line="276"/>
        <w:ind w:left="431"/>
      </w:pPr>
      <w:r>
        <w:rPr>
          <w:i/>
          <w:iCs/>
        </w:rPr>
        <w:t xml:space="preserve">Because of this, the rule in this industry is absolute: any suspected injection injury is treated as a medical emergency until proven otherwise. We never 'wait and see.' We will come back to exactly what to do about this later today, when we cover the Medical Alert Card and emergency communication.</w:t>
      </w:r>
    </w:p>
    <w:p>
      <w:pPr>
        <w:spacing w:after="120" w:line="276"/>
      </w:pPr>
      <w:r>
        <w:rPr>
          <w:b/>
          <w:bCs/>
        </w:rPr>
        <w:t xml:space="preserve">Facilitation Notes: </w:t>
      </w:r>
      <w:r>
        <w:t xml:space="preserve">This is a dense, conceptual session — check for understanding by asking the group to explain back, in their own words, why a small-looking wound can be dangerous. Do not move on until most of the room can answer this correctly.</w:t>
      </w:r>
    </w:p>
    <w:p>
      <w:pPr>
        <w:spacing w:after="120" w:line="276"/>
      </w:pPr>
      <w:r>
        <w:rPr>
          <w:b/>
          <w:bCs/>
        </w:rPr>
        <w:t xml:space="preserve">Ties to Day 3 Assessment: </w:t>
      </w:r>
      <w:r>
        <w:t xml:space="preserve">The physics explained here underpins the reaction-force sessions later today and the injury-response content tested throughout the course.</w:t>
      </w:r>
    </w:p>
    <w:p>
      <w:pPr>
        <w:pStyle w:val="Heading2"/>
        <w:spacing w:after="120" w:before="300"/>
      </w:pPr>
      <w:r>
        <w:t xml:space="preserve">Session 7: Key Safety Rules Every Operator Must Know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08:35 – 09:15</w:t>
            </w:r>
          </w:p>
        </w:tc>
        <w:tc>
          <w:tcPr>
            <w:tcW w:type="dxa" w:w="2200"/>
            <w:tcMar>
              <w:top w:type="dxa" w:w="80"/>
              <w:left w:type="dxa" w:w="100"/>
              <w:bottom w:type="dxa" w:w="80"/>
              <w:right w:type="dxa" w:w="100"/>
            </w:tcMar>
            <w:vAlign w:val="center"/>
          </w:tcPr>
          <w:p>
            <w:r>
              <w:rPr>
                <w:b w:val="false"/>
                <w:bCs w:val="false"/>
                <w:sz w:val="20"/>
                <w:szCs w:val="20"/>
              </w:rPr>
              <w:t xml:space="preserve">40 minutes</w:t>
            </w:r>
          </w:p>
        </w:tc>
        <w:tc>
          <w:tcPr>
            <w:tcW w:type="dxa" w:w="5100"/>
            <w:tcMar>
              <w:top w:type="dxa" w:w="80"/>
              <w:left w:type="dxa" w:w="100"/>
              <w:bottom w:type="dxa" w:w="80"/>
              <w:right w:type="dxa" w:w="100"/>
            </w:tcMar>
            <w:vAlign w:val="center"/>
          </w:tcPr>
          <w:p>
            <w:r>
              <w:rPr>
                <w:b w:val="false"/>
                <w:bCs w:val="false"/>
                <w:sz w:val="20"/>
                <w:szCs w:val="20"/>
              </w:rPr>
              <w:t xml:space="preserve">Lecture / discussion</w:t>
            </w:r>
          </w:p>
        </w:tc>
      </w:tr>
    </w:tbl>
    <w:p>
      <w:pPr>
        <w:spacing w:after="120"/>
      </w:pPr>
    </w:p>
    <w:p>
      <w:pPr>
        <w:spacing w:after="120" w:line="276"/>
      </w:pPr>
      <w:r>
        <w:rPr>
          <w:b/>
          <w:bCs/>
        </w:rPr>
        <w:t xml:space="preserve">Learning Objective: </w:t>
      </w:r>
      <w:r>
        <w:t xml:space="preserve">Learners can state, from memory, the non-negotiable safety rules that apply to every HPWJ task, and understand the reasoning behind each one.</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There are five rules I want you to leave this room able to state from memory. I am going to give you each one, and explain why it exists — because a rule that is only memorised is easy to forget under pressure, but a rule you understand tends to stick.</w:t>
      </w:r>
    </w:p>
    <w:p>
      <w:pPr>
        <w:spacing w:after="140" w:line="276"/>
        <w:ind w:left="431"/>
      </w:pPr>
      <w:r>
        <w:rPr>
          <w:i/>
          <w:iCs/>
        </w:rPr>
        <w:t xml:space="preserve">First: a minimum of three competent people is required for every task, with one person dedicated solely to the emergency stop. The reason for the third, dedicated person is simple — if the operator holding the lance loses control, someone whose only job is watching for that needs to be able to react immediately, without also trying to run the pump or manage the hose at the same time.</w:t>
      </w:r>
    </w:p>
    <w:p>
      <w:pPr>
        <w:spacing w:after="140" w:line="276"/>
        <w:ind w:left="431"/>
      </w:pPr>
      <w:r>
        <w:rPr>
          <w:i/>
          <w:iCs/>
        </w:rPr>
        <w:t xml:space="preserve">Second: maximum working pressure is capped at 40,000 psi, with no exception. This is an absolute ceiling for this industry — not a target, not a typical operating point, but a hard limit that must never be exceeded regardless of the job.</w:t>
      </w:r>
    </w:p>
    <w:p>
      <w:pPr>
        <w:spacing w:after="140" w:line="276"/>
        <w:ind w:left="431"/>
      </w:pPr>
      <w:r>
        <w:rPr>
          <w:i/>
          <w:iCs/>
        </w:rPr>
        <w:t xml:space="preserve">Third: the rupture disc must always be rated no higher than 1.2 times the weakest-rated part in the system. A rupture disc is a safety device designed to fail in a controlled, predictable way before the rest of the system fails in an uncontrolled way. If it is rated too high relative to the weakest component, it will not burst in time to protect that component — so the rule fixes a maximum margin to make sure the disc is always the first thing to give way, safely, if pressure runs away.</w:t>
      </w:r>
    </w:p>
    <w:p>
      <w:pPr>
        <w:spacing w:after="140" w:line="276"/>
        <w:ind w:left="431"/>
      </w:pPr>
      <w:r>
        <w:rPr>
          <w:i/>
          <w:iCs/>
        </w:rPr>
        <w:t xml:space="preserve">Fourth: no unauthorised person may come within 10 metres of equipment while it is running. This distance exists because of how far a jet, or a whipping hose, can travel if something fails.</w:t>
      </w:r>
    </w:p>
    <w:p>
      <w:pPr>
        <w:spacing w:after="140" w:line="276"/>
        <w:ind w:left="431"/>
      </w:pPr>
      <w:r>
        <w:rPr>
          <w:i/>
          <w:iCs/>
        </w:rPr>
        <w:t xml:space="preserve">Fifth, and this is a summary point rather than a single rule: most serious incidents in this industry trace back to one of three causes — a skipped pre-use inspection, loss of control of a flexible lance, or poor coordination between activities happening at the same time on a site. We are going to spend real time on the first of these — pre-use inspection — later today, because it is the single biggest lever we have.</w:t>
      </w:r>
    </w:p>
    <w:p>
      <w:pPr>
        <w:spacing w:after="120" w:line="276"/>
      </w:pPr>
      <w:r>
        <w:rPr>
          <w:b/>
          <w:bCs/>
        </w:rPr>
        <w:t xml:space="preserve">Facilitation Notes: </w:t>
      </w:r>
      <w:r>
        <w:t xml:space="preserve">This session carries a lot of weight in a relatively short time. Consider running it as a call-and-response: state the rule, then ask 'why do you think this rule exists?' before giving the explanation, rather than only lecturing straight through.</w:t>
      </w:r>
    </w:p>
    <w:p>
      <w:pPr>
        <w:spacing w:after="120" w:line="276"/>
      </w:pPr>
      <w:r>
        <w:rPr>
          <w:b/>
          <w:bCs/>
        </w:rPr>
        <w:t xml:space="preserve">Ties to Day 3 Assessment: </w:t>
      </w:r>
      <w:r>
        <w:t xml:space="preserve">All five rules are tested directly in the Day 3 written exam and are foundational to the Day 3 practical Field Verification.</w:t>
      </w:r>
    </w:p>
    <w:p>
      <w:pPr>
        <w:pStyle w:val="Heading2"/>
        <w:spacing w:after="120" w:before="300"/>
      </w:pPr>
      <w:r>
        <w:t xml:space="preserve">Session 8: Meet the Equipment — Pump, Hose &amp; Nozzle Basics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09:15 – 10:00</w:t>
            </w:r>
          </w:p>
        </w:tc>
        <w:tc>
          <w:tcPr>
            <w:tcW w:type="dxa" w:w="2200"/>
            <w:tcMar>
              <w:top w:type="dxa" w:w="80"/>
              <w:left w:type="dxa" w:w="100"/>
              <w:bottom w:type="dxa" w:w="80"/>
              <w:right w:type="dxa" w:w="100"/>
            </w:tcMar>
            <w:vAlign w:val="center"/>
          </w:tcPr>
          <w:p>
            <w:r>
              <w:rPr>
                <w:b w:val="false"/>
                <w:bCs w:val="false"/>
                <w:sz w:val="20"/>
                <w:szCs w:val="20"/>
              </w:rPr>
              <w:t xml:space="preserve">45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can name the main components of an HPWJ system and understand the basic vocabulary (flow, pressure) used throughout the rest of the course.</w:t>
      </w:r>
    </w:p>
    <w:p>
      <w:pPr>
        <w:spacing w:after="120" w:line="276"/>
      </w:pPr>
      <w:r>
        <w:rPr>
          <w:b/>
          <w:bCs/>
        </w:rPr>
        <w:t xml:space="preserve">Materials: </w:t>
      </w:r>
      <w:r>
        <w:t xml:space="preserve">Labelled pump/hose/nozzle diagram (placeholder to be added).</w:t>
      </w:r>
    </w:p>
    <w:p>
      <w:pPr>
        <w:spacing w:after="100"/>
      </w:pPr>
      <w:r>
        <w:rPr>
          <w:b/>
          <w:bCs/>
        </w:rPr>
        <w:t xml:space="preserve">Trainer Script:</w:t>
      </w:r>
    </w:p>
    <w:p>
      <w:pPr>
        <w:spacing w:after="140" w:line="276"/>
        <w:ind w:left="431"/>
      </w:pPr>
      <w:r>
        <w:rPr>
          <w:i/>
          <w:iCs/>
        </w:rPr>
        <w:t xml:space="preserve">Before we go and see real equipment, I want to make sure everyone has the same basic vocabulary. This is not hands-on training yet — that begins tomorrow, on Day 2. Today is about being able to name what you are looking at and understand roughly what it does.</w:t>
      </w:r>
    </w:p>
    <w:p>
      <w:pPr>
        <w:spacing w:after="140" w:line="276"/>
        <w:ind w:left="431"/>
      </w:pPr>
      <w:r>
        <w:rPr>
          <w:i/>
          <w:iCs/>
        </w:rPr>
        <w:t xml:space="preserve">The pump is what pressurises the water. Two numbers describe how a pump is performing: flow, which is how much water moves through the system, measured in gallons per minute or litres per minute; and pressure, measured in pounds per square inch or in bar. You will hear both flow and pressure referenced constantly for the rest of this course.</w:t>
      </w:r>
    </w:p>
    <w:p>
      <w:pPr>
        <w:spacing w:after="140" w:line="276"/>
        <w:ind w:left="431"/>
      </w:pPr>
      <w:r>
        <w:rPr>
          <w:i/>
          <w:iCs/>
        </w:rPr>
        <w:t xml:space="preserve">High-pressure hose carries the pressurised water from the pump to the gun or lance. It is always rated above the system's actual working pressure — never at or below it.</w:t>
      </w:r>
    </w:p>
    <w:p>
      <w:pPr>
        <w:spacing w:after="140" w:line="276"/>
        <w:ind w:left="431"/>
      </w:pPr>
      <w:r>
        <w:rPr>
          <w:i/>
          <w:iCs/>
        </w:rPr>
        <w:t xml:space="preserve">The nozzle, sometimes called the lance tip, is where the water actually exits the system at high speed. The size of the opening in the nozzle, called the orifice, controls both how much water flows and how much force the jet produces.</w:t>
      </w:r>
    </w:p>
    <w:p>
      <w:pPr>
        <w:spacing w:after="140" w:line="276"/>
        <w:ind w:left="431"/>
      </w:pPr>
      <w:r>
        <w:rPr>
          <w:i/>
          <w:iCs/>
        </w:rPr>
        <w:t xml:space="preserve">A whip check is a safety restraint fitted at every high-pressure hose connection. If a coupling fails under pressure, the whip check is what stops the hose end from becoming a dangerous, uncontrolled projectile.</w:t>
      </w:r>
    </w:p>
    <w:p>
      <w:pPr>
        <w:spacing w:after="140" w:line="276"/>
        <w:ind w:left="431"/>
      </w:pPr>
      <w:r>
        <w:rPr>
          <w:i/>
          <w:iCs/>
        </w:rPr>
        <w:t xml:space="preserve">Finally, personal protective equipment for this work includes a full-face visor, a cut-resistant suit, and reinforced gloves and boots, all rated for the specific pressure class being used on that job.</w:t>
      </w:r>
    </w:p>
    <w:p>
      <w:pPr>
        <w:spacing w:after="120" w:line="276"/>
      </w:pPr>
      <w:r>
        <w:rPr>
          <w:b/>
          <w:bCs/>
        </w:rPr>
        <w:t xml:space="preserve">Facilitation Notes: </w:t>
      </w:r>
      <w:r>
        <w:t xml:space="preserve">Keep this session focused on naming and function, not depth of operation — depth comes on Day 2. A quick round of 'point to the part I name' using the diagram works well to check retention before the yard visit.</w:t>
      </w:r>
    </w:p>
    <w:p>
      <w:pPr>
        <w:spacing w:after="120" w:line="276"/>
      </w:pPr>
      <w:r>
        <w:rPr>
          <w:b/>
          <w:bCs/>
        </w:rPr>
        <w:t xml:space="preserve">Ties to Day 3 Assessment: </w:t>
      </w:r>
      <w:r>
        <w:t xml:space="preserve">This vocabulary is assumed knowledge for the reaction-force calculation later today and for all of Day 2.</w:t>
      </w:r>
    </w:p>
    <w:p>
      <w:pPr>
        <w:pStyle w:val="Heading2"/>
        <w:spacing w:after="120" w:before="300"/>
      </w:pPr>
      <w:r>
        <w:t xml:space="preserve">Session 9: Equipment &amp; PPE Walk-Through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10:15 – 11:00</w:t>
            </w:r>
          </w:p>
        </w:tc>
        <w:tc>
          <w:tcPr>
            <w:tcW w:type="dxa" w:w="2200"/>
            <w:tcMar>
              <w:top w:type="dxa" w:w="80"/>
              <w:left w:type="dxa" w:w="100"/>
              <w:bottom w:type="dxa" w:w="80"/>
              <w:right w:type="dxa" w:w="100"/>
            </w:tcMar>
            <w:vAlign w:val="center"/>
          </w:tcPr>
          <w:p>
            <w:r>
              <w:rPr>
                <w:b w:val="false"/>
                <w:bCs w:val="false"/>
                <w:sz w:val="20"/>
                <w:szCs w:val="20"/>
              </w:rPr>
              <w:t xml:space="preserve">45 minutes</w:t>
            </w:r>
          </w:p>
        </w:tc>
        <w:tc>
          <w:tcPr>
            <w:tcW w:type="dxa" w:w="5100"/>
            <w:tcMar>
              <w:top w:type="dxa" w:w="80"/>
              <w:left w:type="dxa" w:w="100"/>
              <w:bottom w:type="dxa" w:w="80"/>
              <w:right w:type="dxa" w:w="100"/>
            </w:tcMar>
            <w:vAlign w:val="center"/>
          </w:tcPr>
          <w:p>
            <w:r>
              <w:rPr>
                <w:b w:val="false"/>
                <w:bCs w:val="false"/>
                <w:sz w:val="20"/>
                <w:szCs w:val="20"/>
              </w:rPr>
              <w:t xml:space="preserve">Site visit</w:t>
            </w:r>
          </w:p>
        </w:tc>
      </w:tr>
    </w:tbl>
    <w:p>
      <w:pPr>
        <w:spacing w:after="120"/>
      </w:pPr>
    </w:p>
    <w:p>
      <w:pPr>
        <w:spacing w:after="120" w:line="276"/>
      </w:pPr>
      <w:r>
        <w:rPr>
          <w:b/>
          <w:bCs/>
        </w:rPr>
        <w:t xml:space="preserve">Learning Objective: </w:t>
      </w:r>
      <w:r>
        <w:t xml:space="preserve">Learners see and can physically identify the real equipment and PPE just described in the classroom.</w:t>
      </w:r>
    </w:p>
    <w:p>
      <w:pPr>
        <w:spacing w:after="120" w:line="276"/>
      </w:pPr>
      <w:r>
        <w:rPr>
          <w:b/>
          <w:bCs/>
        </w:rPr>
        <w:t xml:space="preserve">Materials: </w:t>
      </w:r>
      <w:r>
        <w:t xml:space="preserve">Access to the equipment yard or workshop with a representative pump unit, hoses, nozzles, and PPE on display.</w:t>
      </w:r>
    </w:p>
    <w:p>
      <w:pPr>
        <w:spacing w:after="100"/>
      </w:pPr>
      <w:r>
        <w:rPr>
          <w:b/>
          <w:bCs/>
        </w:rPr>
        <w:t xml:space="preserve">Trainer Script:</w:t>
      </w:r>
    </w:p>
    <w:p>
      <w:pPr>
        <w:spacing w:after="140" w:line="276"/>
        <w:ind w:left="431"/>
      </w:pPr>
      <w:r>
        <w:rPr>
          <w:i/>
          <w:iCs/>
        </w:rPr>
        <w:t xml:space="preserve">We are now going to walk to the equipment yard to see a real pump unit, hoses, nozzles, and PPE up close. As we walk through, I want you specifically looking for four things: the rupture disc, the whip checks, the nozzle tip marking, and the dump or trigger mechanism.</w:t>
      </w:r>
    </w:p>
    <w:p>
      <w:pPr>
        <w:spacing w:after="140" w:line="276"/>
        <w:ind w:left="431"/>
      </w:pPr>
      <w:r>
        <w:rPr>
          <w:i/>
          <w:iCs/>
        </w:rPr>
        <w:t xml:space="preserve">I want to be clear about what this visit is and is not. This is an orientation visit — you are looking, not touching or operating. Hands-on operation begins tomorrow, on Day 2, under direct supervision.</w:t>
      </w:r>
    </w:p>
    <w:p>
      <w:pPr>
        <w:spacing w:after="140" w:line="276"/>
        <w:ind w:left="431"/>
      </w:pPr>
      <w:r>
        <w:rPr>
          <w:i/>
          <w:iCs/>
        </w:rPr>
        <w:t xml:space="preserve">Bring your notepad. What you see here comes up again this afternoon, in the pre-use inspection session — I will be referring back to the specific components you are looking at right now.</w:t>
      </w:r>
    </w:p>
    <w:p>
      <w:pPr>
        <w:spacing w:after="120" w:line="276"/>
      </w:pPr>
      <w:r>
        <w:rPr>
          <w:b/>
          <w:bCs/>
        </w:rPr>
        <w:t xml:space="preserve">Facilitation Notes: </w:t>
      </w:r>
      <w:r>
        <w:t xml:space="preserve">This is a flex block in the day's timeline — if the group has run long earlier in the day, this is the session to shorten first, not the pre-use inspection practical or the safety rules session, both of which are directly assessed on Day 3. Walk the group to each named component in turn and have them identify it before you name it, rather than simply pointing and naming everything yourself.</w:t>
      </w:r>
    </w:p>
    <w:p>
      <w:pPr>
        <w:spacing w:after="120" w:line="276"/>
      </w:pPr>
      <w:r>
        <w:rPr>
          <w:b/>
          <w:bCs/>
        </w:rPr>
        <w:t xml:space="preserve">Ties to Day 3 Assessment: </w:t>
      </w:r>
      <w:r>
        <w:t xml:space="preserve">Not directly assessed, but establishes the physical reference points used in the pre-use inspection sessions that follow.</w:t>
      </w:r>
    </w:p>
    <w:p>
      <w:pPr>
        <w:pStyle w:val="Heading2"/>
        <w:spacing w:after="120" w:before="300"/>
      </w:pPr>
      <w:r>
        <w:t xml:space="preserve">Session 10: Pre-Use Inspection — The Highest-Risk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11:00 – 11:30</w:t>
            </w:r>
          </w:p>
        </w:tc>
        <w:tc>
          <w:tcPr>
            <w:tcW w:type="dxa" w:w="2200"/>
            <w:tcMar>
              <w:top w:type="dxa" w:w="80"/>
              <w:left w:type="dxa" w:w="100"/>
              <w:bottom w:type="dxa" w:w="80"/>
              <w:right w:type="dxa" w:w="100"/>
            </w:tcMar>
            <w:vAlign w:val="center"/>
          </w:tcPr>
          <w:p>
            <w:r>
              <w:rPr>
                <w:b w:val="false"/>
                <w:bCs w:val="false"/>
                <w:sz w:val="20"/>
                <w:szCs w:val="20"/>
              </w:rPr>
              <w:t xml:space="preserve">30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understand why pre-use inspection is treated as the single most important control in this industry.</w:t>
      </w:r>
    </w:p>
    <w:p>
      <w:pPr>
        <w:spacing w:after="120" w:line="276"/>
      </w:pPr>
      <w:r>
        <w:rPr>
          <w:b/>
          <w:bCs/>
        </w:rPr>
        <w:t xml:space="preserve">Materials: </w:t>
      </w:r>
      <w:r>
        <w:t xml:space="preserve">None (references the equipment just seen on the yard walk).</w:t>
      </w:r>
    </w:p>
    <w:p>
      <w:pPr>
        <w:spacing w:after="100"/>
      </w:pPr>
      <w:r>
        <w:rPr>
          <w:b/>
          <w:bCs/>
        </w:rPr>
        <w:t xml:space="preserve">Trainer Script:</w:t>
      </w:r>
    </w:p>
    <w:p>
      <w:pPr>
        <w:spacing w:after="140" w:line="276"/>
        <w:ind w:left="431"/>
      </w:pPr>
      <w:r>
        <w:rPr>
          <w:i/>
          <w:iCs/>
        </w:rPr>
        <w:t xml:space="preserve">I want to make a direct claim, and then justify it: starting work without a complete, supervisor-verified pre-use inspection is the single most frequent preventable cause of serious incidents in this industry. Not equipment failure in isolation, not extreme pressure — inadequate inspection before the job even begins.</w:t>
      </w:r>
    </w:p>
    <w:p>
      <w:pPr>
        <w:spacing w:after="140" w:line="276"/>
        <w:ind w:left="431"/>
      </w:pPr>
      <w:r>
        <w:rPr>
          <w:i/>
          <w:iCs/>
        </w:rPr>
        <w:t xml:space="preserve">Because of this, the rule is absolute: a full, documented inspection is required before every use and every shift. It is a pre-requisite for the work permit — no permit is issued without a completed and verified pre-use inspection checklist.</w:t>
      </w:r>
    </w:p>
    <w:p>
      <w:pPr>
        <w:spacing w:after="140" w:line="276"/>
        <w:ind w:left="431"/>
      </w:pPr>
      <w:r>
        <w:rPr>
          <w:i/>
          <w:iCs/>
        </w:rPr>
        <w:t xml:space="preserve">Think back to the rupture disc, the whip checks, and the nozzle marking you just looked at in the yard. This afternoon, after lunch, you are going to physically inspect equipment like that yourselves, at practical stations, and begin building the habit that will be tested for real on Day 3.</w:t>
      </w:r>
    </w:p>
    <w:p>
      <w:pPr>
        <w:spacing w:after="120" w:line="276"/>
      </w:pPr>
      <w:r>
        <w:rPr>
          <w:b/>
          <w:bCs/>
        </w:rPr>
        <w:t xml:space="preserve">Facilitation Notes: </w:t>
      </w:r>
      <w:r>
        <w:t xml:space="preserve">Reference specific components by name from the yard walk-through — this is far more effective than an abstract description of 'inspecting the equipment.'</w:t>
      </w:r>
    </w:p>
    <w:p>
      <w:pPr>
        <w:spacing w:after="120" w:line="276"/>
      </w:pPr>
      <w:r>
        <w:rPr>
          <w:b/>
          <w:bCs/>
        </w:rPr>
        <w:t xml:space="preserve">Ties to Day 3 Assessment: </w:t>
      </w:r>
      <w:r>
        <w:t xml:space="preserve">Directly previews the afternoon's practical stations and the Day 3 Field Verification checklist, on which pre-use inspection is a critical, must-pass item.</w:t>
      </w:r>
    </w:p>
    <w:p>
      <w:pPr>
        <w:pStyle w:val="Heading2"/>
        <w:spacing w:after="120" w:before="300"/>
      </w:pPr>
      <w:r>
        <w:t xml:space="preserve">Session 11: Pre-Use Inspection Practical Stations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12:15 – 13:45</w:t>
            </w:r>
          </w:p>
        </w:tc>
        <w:tc>
          <w:tcPr>
            <w:tcW w:type="dxa" w:w="2200"/>
            <w:tcMar>
              <w:top w:type="dxa" w:w="80"/>
              <w:left w:type="dxa" w:w="100"/>
              <w:bottom w:type="dxa" w:w="80"/>
              <w:right w:type="dxa" w:w="100"/>
            </w:tcMar>
            <w:vAlign w:val="center"/>
          </w:tcPr>
          <w:p>
            <w:r>
              <w:rPr>
                <w:b w:val="false"/>
                <w:bCs w:val="false"/>
                <w:sz w:val="20"/>
                <w:szCs w:val="20"/>
              </w:rPr>
              <w:t xml:space="preserve">90 minutes</w:t>
            </w:r>
          </w:p>
        </w:tc>
        <w:tc>
          <w:tcPr>
            <w:tcW w:type="dxa" w:w="5100"/>
            <w:tcMar>
              <w:top w:type="dxa" w:w="80"/>
              <w:left w:type="dxa" w:w="100"/>
              <w:bottom w:type="dxa" w:w="80"/>
              <w:right w:type="dxa" w:w="100"/>
            </w:tcMar>
            <w:vAlign w:val="center"/>
          </w:tcPr>
          <w:p>
            <w:r>
              <w:rPr>
                <w:b w:val="false"/>
                <w:bCs w:val="false"/>
                <w:sz w:val="20"/>
                <w:szCs w:val="20"/>
              </w:rPr>
              <w:t xml:space="preserve">Hands-on, rotating stations</w:t>
            </w:r>
          </w:p>
        </w:tc>
      </w:tr>
    </w:tbl>
    <w:p>
      <w:pPr>
        <w:spacing w:after="120"/>
      </w:pPr>
    </w:p>
    <w:p>
      <w:pPr>
        <w:spacing w:after="120" w:line="276"/>
      </w:pPr>
      <w:r>
        <w:rPr>
          <w:b/>
          <w:bCs/>
        </w:rPr>
        <w:t xml:space="preserve">Learning Objective: </w:t>
      </w:r>
      <w:r>
        <w:t xml:space="preserve">Learners can physically perform each element of a pre-use inspection to standard, under supervision.</w:t>
      </w:r>
    </w:p>
    <w:p>
      <w:pPr>
        <w:spacing w:after="120" w:line="276"/>
      </w:pPr>
      <w:r>
        <w:rPr>
          <w:b/>
          <w:bCs/>
        </w:rPr>
        <w:t xml:space="preserve">Materials: </w:t>
      </w:r>
      <w:r>
        <w:t xml:space="preserve">Representative equipment at each station (hose, rupture disc, whip check, nozzle, dump/trigger mechanism), printed pre-use inspection checklist forms, one supervising trainer or assistant per station.</w:t>
      </w:r>
    </w:p>
    <w:p>
      <w:pPr>
        <w:spacing w:after="100"/>
      </w:pPr>
      <w:r>
        <w:rPr>
          <w:b/>
          <w:bCs/>
        </w:rPr>
        <w:t xml:space="preserve">Trainer Script:</w:t>
      </w:r>
    </w:p>
    <w:p>
      <w:pPr>
        <w:spacing w:after="140" w:line="276"/>
        <w:ind w:left="431"/>
      </w:pPr>
      <w:r>
        <w:rPr>
          <w:i/>
          <w:iCs/>
        </w:rPr>
        <w:t xml:space="preserve">This is a hands-on session, so my role here shifts from lecturing to supervising and correcting technique in real time. Divide learners into small teams of three to four people and rotate them through four to five stations, spending roughly fifteen to twenty minutes at each: hose condition inspection, rupture disc verification, whip check verification, nozzle condition check, and dump or trigger function test.</w:t>
      </w:r>
    </w:p>
    <w:p>
      <w:pPr>
        <w:spacing w:after="140" w:line="276"/>
        <w:ind w:left="431"/>
      </w:pPr>
      <w:r>
        <w:rPr>
          <w:i/>
          <w:iCs/>
        </w:rPr>
        <w:t xml:space="preserve">At each station, learners should work through the printed pre-use inspection checklist themselves, with the station supervisor observing and correcting — not completing the checklist for them. The goal is that by the end of this rotation, every learner has personally performed every check at least once.</w:t>
      </w:r>
    </w:p>
    <w:p>
      <w:pPr>
        <w:spacing w:after="140" w:line="276"/>
        <w:ind w:left="431"/>
      </w:pPr>
      <w:r>
        <w:rPr>
          <w:i/>
          <w:iCs/>
        </w:rPr>
        <w:t xml:space="preserve">This session directly builds the skill that is assessed, unannounced in its exact form, during Day 3 Field Verification. Treat every rotation as if it were the real assessment.</w:t>
      </w:r>
    </w:p>
    <w:p>
      <w:pPr>
        <w:spacing w:after="120" w:line="276"/>
      </w:pPr>
      <w:r>
        <w:rPr>
          <w:b/>
          <w:bCs/>
        </w:rPr>
        <w:t xml:space="preserve">Facilitation Notes: </w:t>
      </w:r>
      <w:r>
        <w:t xml:space="preserve">Brief all station supervisors beforehand on the exact checklist items and common mistakes to watch for, so corrections are consistent across stations. Rotate groups on a visible timer to keep the session on schedule, given its length.</w:t>
      </w:r>
    </w:p>
    <w:p>
      <w:pPr>
        <w:spacing w:after="120" w:line="276"/>
      </w:pPr>
      <w:r>
        <w:rPr>
          <w:b/>
          <w:bCs/>
        </w:rPr>
        <w:t xml:space="preserve">Ties to Day 3 Assessment: </w:t>
      </w:r>
      <w:r>
        <w:t xml:space="preserve">This is the single most heavily weighted practical skill area on the Day 3 Field Verification checklist.</w:t>
      </w:r>
    </w:p>
    <w:p>
      <w:pPr>
        <w:pStyle w:val="Heading2"/>
        <w:spacing w:after="120" w:before="300"/>
      </w:pPr>
      <w:r>
        <w:t xml:space="preserve">Session 12: Reaction Force — Why It Matters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13:45 – 14:05</w:t>
            </w:r>
          </w:p>
        </w:tc>
        <w:tc>
          <w:tcPr>
            <w:tcW w:type="dxa" w:w="2200"/>
            <w:tcMar>
              <w:top w:type="dxa" w:w="80"/>
              <w:left w:type="dxa" w:w="100"/>
              <w:bottom w:type="dxa" w:w="80"/>
              <w:right w:type="dxa" w:w="100"/>
            </w:tcMar>
            <w:vAlign w:val="center"/>
          </w:tcPr>
          <w:p>
            <w:r>
              <w:rPr>
                <w:b w:val="false"/>
                <w:bCs w:val="false"/>
                <w:sz w:val="20"/>
                <w:szCs w:val="20"/>
              </w:rPr>
              <w:t xml:space="preserve">20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understand what reaction force is, why it is dangerous if unmanaged, and the three checks that must all be satisfied before handheld operation.</w:t>
      </w:r>
    </w:p>
    <w:p>
      <w:pPr>
        <w:spacing w:after="120" w:line="276"/>
      </w:pPr>
      <w:r>
        <w:rPr>
          <w:b/>
          <w:bCs/>
        </w:rPr>
        <w:t xml:space="preserve">Materials: </w:t>
      </w:r>
      <w:r>
        <w:t xml:space="preserve">Stance / three-checks diagram (placeholder to be added).</w:t>
      </w:r>
    </w:p>
    <w:p>
      <w:pPr>
        <w:spacing w:after="100"/>
      </w:pPr>
      <w:r>
        <w:rPr>
          <w:b/>
          <w:bCs/>
        </w:rPr>
        <w:t xml:space="preserve">Trainer Script:</w:t>
      </w:r>
    </w:p>
    <w:p>
      <w:pPr>
        <w:spacing w:after="140" w:line="276"/>
        <w:ind w:left="431"/>
      </w:pPr>
      <w:r>
        <w:rPr>
          <w:i/>
          <w:iCs/>
        </w:rPr>
        <w:t xml:space="preserve">When water leaves the nozzle at high speed, by basic physics it pushes back on whatever is holding the equipment — the operator. This push-back is called reaction force, and it is present on every single handheld job, not just unusual or extreme ones.</w:t>
      </w:r>
    </w:p>
    <w:p>
      <w:pPr>
        <w:spacing w:after="140" w:line="276"/>
        <w:ind w:left="431"/>
      </w:pPr>
      <w:r>
        <w:rPr>
          <w:i/>
          <w:iCs/>
        </w:rPr>
        <w:t xml:space="preserve">Left unmanaged, reaction force can throw an operator off balance, or worse, drag the jet across the operator's own body. Given what we covered earlier about how a jet injures tissue, that is exactly the outcome every control in this section exists to prevent.</w:t>
      </w:r>
    </w:p>
    <w:p>
      <w:pPr>
        <w:spacing w:after="140" w:line="276"/>
        <w:ind w:left="431"/>
      </w:pPr>
      <w:r>
        <w:rPr>
          <w:i/>
          <w:iCs/>
        </w:rPr>
        <w:t xml:space="preserve">Because of this, three checks must all pass, every time, before anyone can hold this equipment by hand: the force must stay under a strict absolute limit; it must also stay under a set fraction of the operator's own body weight, since a lighter operator can be overpowered by a force that a heavier operator could manage; and the equipment must be held using a stance and geometry where the jet can never cross the operator's own feet or legs.</w:t>
      </w:r>
    </w:p>
    <w:p>
      <w:pPr>
        <w:spacing w:after="140" w:line="276"/>
        <w:ind w:left="431"/>
      </w:pPr>
      <w:r>
        <w:rPr>
          <w:i/>
          <w:iCs/>
        </w:rPr>
        <w:t xml:space="preserve">If any one of these three checks fails, handheld operation is not an option for that job. Instead, the job requires mechanical support, a longer barrel, a different nozzle, or full automation.</w:t>
      </w:r>
    </w:p>
    <w:p>
      <w:pPr>
        <w:spacing w:after="120" w:line="276"/>
      </w:pPr>
      <w:r>
        <w:rPr>
          <w:b/>
          <w:bCs/>
        </w:rPr>
        <w:t xml:space="preserve">Facilitation Notes: </w:t>
      </w:r>
      <w:r>
        <w:t xml:space="preserve">This is conceptual groundwork for the calculation that follows immediately in the next session — keep it tight and move directly into the worked example while the concept is fresh.</w:t>
      </w:r>
    </w:p>
    <w:p>
      <w:pPr>
        <w:spacing w:after="120" w:line="276"/>
      </w:pPr>
      <w:r>
        <w:rPr>
          <w:b/>
          <w:bCs/>
        </w:rPr>
        <w:t xml:space="preserve">Ties to Day 3 Assessment: </w:t>
      </w:r>
      <w:r>
        <w:t xml:space="preserve">The three checks introduced here are directly assessed on Day 3, both as a written question and as a practical demonstration.</w:t>
      </w:r>
    </w:p>
    <w:p>
      <w:pPr>
        <w:pStyle w:val="Heading2"/>
        <w:spacing w:after="120" w:before="300"/>
      </w:pPr>
      <w:r>
        <w:t xml:space="preserve">Session 13: Reaction Force — Calculating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14:05 – 14:25</w:t>
            </w:r>
          </w:p>
        </w:tc>
        <w:tc>
          <w:tcPr>
            <w:tcW w:type="dxa" w:w="2200"/>
            <w:tcMar>
              <w:top w:type="dxa" w:w="80"/>
              <w:left w:type="dxa" w:w="100"/>
              <w:bottom w:type="dxa" w:w="80"/>
              <w:right w:type="dxa" w:w="100"/>
            </w:tcMar>
            <w:vAlign w:val="center"/>
          </w:tcPr>
          <w:p>
            <w:r>
              <w:rPr>
                <w:b w:val="false"/>
                <w:bCs w:val="false"/>
                <w:sz w:val="20"/>
                <w:szCs w:val="20"/>
              </w:rPr>
              <w:t xml:space="preserve">20 minutes</w:t>
            </w:r>
          </w:p>
        </w:tc>
        <w:tc>
          <w:tcPr>
            <w:tcW w:type="dxa" w:w="5100"/>
            <w:tcMar>
              <w:top w:type="dxa" w:w="80"/>
              <w:left w:type="dxa" w:w="100"/>
              <w:bottom w:type="dxa" w:w="80"/>
              <w:right w:type="dxa" w:w="100"/>
            </w:tcMar>
            <w:vAlign w:val="center"/>
          </w:tcPr>
          <w:p>
            <w:r>
              <w:rPr>
                <w:b w:val="false"/>
                <w:bCs w:val="false"/>
                <w:sz w:val="20"/>
                <w:szCs w:val="20"/>
              </w:rPr>
              <w:t xml:space="preserve">Lecture / worked example</w:t>
            </w:r>
          </w:p>
        </w:tc>
      </w:tr>
    </w:tbl>
    <w:p>
      <w:pPr>
        <w:spacing w:after="120"/>
      </w:pPr>
    </w:p>
    <w:p>
      <w:pPr>
        <w:spacing w:after="120" w:line="276"/>
      </w:pPr>
      <w:r>
        <w:rPr>
          <w:b/>
          <w:bCs/>
        </w:rPr>
        <w:t xml:space="preserve">Learning Objective: </w:t>
      </w:r>
      <w:r>
        <w:t xml:space="preserve">Learners can calculate reaction force for a given flow and pressure, and correctly apply the 250 N absolute limit.</w:t>
      </w:r>
    </w:p>
    <w:p>
      <w:pPr>
        <w:spacing w:after="120" w:line="276"/>
      </w:pPr>
      <w:r>
        <w:rPr>
          <w:b/>
          <w:bCs/>
        </w:rPr>
        <w:t xml:space="preserve">Materials: </w:t>
      </w:r>
      <w:r>
        <w:t xml:space="preserve">Whiteboard or flip chart for the live worked calculation.</w:t>
      </w:r>
    </w:p>
    <w:p>
      <w:pPr>
        <w:spacing w:after="100"/>
      </w:pPr>
      <w:r>
        <w:rPr>
          <w:b/>
          <w:bCs/>
        </w:rPr>
        <w:t xml:space="preserve">Trainer Script:</w:t>
      </w:r>
    </w:p>
    <w:p>
      <w:pPr>
        <w:spacing w:after="140" w:line="276"/>
        <w:ind w:left="431"/>
      </w:pPr>
      <w:r>
        <w:rPr>
          <w:i/>
          <w:iCs/>
        </w:rPr>
        <w:t xml:space="preserve">Now that you know flow and pressure from this morning's equipment session, here is how we actually calculate reaction force before any handheld job. This comes from the same physics principle behind every rocket and jet engine: force equals the rate at which momentum leaves the nozzle, and momentum depends on both how much water is moving (the flow) and how fast it is moving (which depends on the pressure).</w:t>
      </w:r>
    </w:p>
    <w:p>
      <w:pPr>
        <w:spacing w:after="140" w:line="276"/>
        <w:ind w:left="431"/>
      </w:pPr>
      <w:r>
        <w:rPr>
          <w:i/>
          <w:iCs/>
        </w:rPr>
        <w:t xml:space="preserve">In imperial units, force in pounds-force is approximately 0.052 multiplied by flow in gallons per minute, multiplied by the square root of pressure in psi. In metric units, force in newtons is approximately 0.233 multiplied by flow in litres per minute, multiplied by the square root of pressure in bar.</w:t>
      </w:r>
    </w:p>
    <w:p>
      <w:pPr>
        <w:spacing w:after="140" w:line="276"/>
        <w:ind w:left="431"/>
      </w:pPr>
      <w:r>
        <w:rPr>
          <w:i/>
          <w:iCs/>
        </w:rPr>
        <w:t xml:space="preserve">Let's calculate one together. Say our pump is delivering 10 gallons per minute at 15,000 psi. The calculation is 0.052 times 10, times the square root of 15,000. The square root of 15,000 is approximately 122.5. So we have 0.052 times 10, which is 0.52, times 122.5, which gives us approximately 63.7 pounds-force. Converting that to newtons, that is approximately 283 newtons.</w:t>
      </w:r>
    </w:p>
    <w:p>
      <w:pPr>
        <w:spacing w:after="140" w:line="276"/>
        <w:ind w:left="431"/>
      </w:pPr>
      <w:r>
        <w:rPr>
          <w:i/>
          <w:iCs/>
        </w:rPr>
        <w:t xml:space="preserve">Now apply the rule from the last session: our absolute limit is 250 newtons. This setup produces 283 newtons — above the limit. Under our rules, this job cannot be operated by hand as configured. It would need mechanical support or a different nozzle to bring the force down before anyone could pick it up.</w:t>
      </w:r>
    </w:p>
    <w:p>
      <w:pPr>
        <w:spacing w:after="120" w:line="276"/>
      </w:pPr>
      <w:r>
        <w:rPr>
          <w:b/>
          <w:bCs/>
        </w:rPr>
        <w:t xml:space="preserve">Facilitation Notes: </w:t>
      </w:r>
      <w:r>
        <w:t xml:space="preserve">Deliberately choose a worked example that fails the check, as shown above, rather than one that comfortably passes — seeing the rule actually stop a real scenario makes it concrete rather than abstract. Have learners perform the calculation themselves on paper before you reveal the answer.</w:t>
      </w:r>
    </w:p>
    <w:p>
      <w:pPr>
        <w:spacing w:after="120" w:line="276"/>
      </w:pPr>
      <w:r>
        <w:rPr>
          <w:b/>
          <w:bCs/>
        </w:rPr>
        <w:t xml:space="preserve">Ties to Day 3 Assessment: </w:t>
      </w:r>
      <w:r>
        <w:t xml:space="preserve">This exact calculation, with different site-realistic numbers, is a required item on the Day 3 written exam.</w:t>
      </w:r>
    </w:p>
    <w:p>
      <w:pPr>
        <w:pStyle w:val="Heading2"/>
        <w:spacing w:after="120" w:before="300"/>
      </w:pPr>
      <w:r>
        <w:t xml:space="preserve">Session 14: Medical Alert Card &amp; Emergency Communication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14:25 – 14:40</w:t>
            </w:r>
          </w:p>
        </w:tc>
        <w:tc>
          <w:tcPr>
            <w:tcW w:type="dxa" w:w="2200"/>
            <w:tcMar>
              <w:top w:type="dxa" w:w="80"/>
              <w:left w:type="dxa" w:w="100"/>
              <w:bottom w:type="dxa" w:w="80"/>
              <w:right w:type="dxa" w:w="100"/>
            </w:tcMar>
            <w:vAlign w:val="center"/>
          </w:tcPr>
          <w:p>
            <w:r>
              <w:rPr>
                <w:b w:val="false"/>
                <w:bCs w:val="false"/>
                <w:sz w:val="20"/>
                <w:szCs w:val="20"/>
              </w:rPr>
              <w:t xml:space="preserve">15 minutes</w:t>
            </w:r>
          </w:p>
        </w:tc>
        <w:tc>
          <w:tcPr>
            <w:tcW w:type="dxa" w:w="5100"/>
            <w:tcMar>
              <w:top w:type="dxa" w:w="80"/>
              <w:left w:type="dxa" w:w="100"/>
              <w:bottom w:type="dxa" w:w="80"/>
              <w:right w:type="dxa" w:w="100"/>
            </w:tcMar>
            <w:vAlign w:val="center"/>
          </w:tcPr>
          <w:p>
            <w:r>
              <w:rPr>
                <w:b w:val="false"/>
                <w:bCs w:val="false"/>
                <w:sz w:val="20"/>
                <w:szCs w:val="20"/>
              </w:rPr>
              <w:t xml:space="preserve">Lecture / drill script</w:t>
            </w:r>
          </w:p>
        </w:tc>
      </w:tr>
    </w:tbl>
    <w:p>
      <w:pPr>
        <w:spacing w:after="120"/>
      </w:pPr>
    </w:p>
    <w:p>
      <w:pPr>
        <w:spacing w:after="120" w:line="276"/>
      </w:pPr>
      <w:r>
        <w:rPr>
          <w:b/>
          <w:bCs/>
        </w:rPr>
        <w:t xml:space="preserve">Learning Objective: </w:t>
      </w:r>
      <w:r>
        <w:t xml:space="preserve">Learners know what the Medical Alert Card is for and can correctly deliver the emergency communication script.</w:t>
      </w:r>
    </w:p>
    <w:p>
      <w:pPr>
        <w:spacing w:after="120" w:line="276"/>
      </w:pPr>
      <w:r>
        <w:rPr>
          <w:b/>
          <w:bCs/>
        </w:rPr>
        <w:t xml:space="preserve">Materials: </w:t>
      </w:r>
      <w:r>
        <w:t xml:space="preserve">A physical or laminated sample Medical Alert Card to pass around.</w:t>
      </w:r>
    </w:p>
    <w:p>
      <w:pPr>
        <w:spacing w:after="100"/>
      </w:pPr>
      <w:r>
        <w:rPr>
          <w:b/>
          <w:bCs/>
        </w:rPr>
        <w:t xml:space="preserve">Trainer Script:</w:t>
      </w:r>
    </w:p>
    <w:p>
      <w:pPr>
        <w:spacing w:after="140" w:line="276"/>
        <w:ind w:left="431"/>
      </w:pPr>
      <w:r>
        <w:rPr>
          <w:i/>
          <w:iCs/>
        </w:rPr>
        <w:t xml:space="preserve">Every operator carries an immediately accessible, waterproof Medical Alert Card at all times while working. Its purpose is simple: if you or a colleague suffers a jetting injury, the person responding — who may not have any HPWJ background at all — needs to understand immediately what they are dealing with.</w:t>
      </w:r>
    </w:p>
    <w:p>
      <w:pPr>
        <w:spacing w:after="140" w:line="276"/>
        <w:ind w:left="431"/>
      </w:pPr>
      <w:r>
        <w:rPr>
          <w:i/>
          <w:iCs/>
        </w:rPr>
        <w:t xml:space="preserve">Remember what we covered this morning: any jetting injury, however minor it appears from the outside, is treated as a medical emergency until proven otherwise.</w:t>
      </w:r>
    </w:p>
    <w:p>
      <w:pPr>
        <w:spacing w:after="140" w:line="276"/>
        <w:ind w:left="431"/>
      </w:pPr>
      <w:r>
        <w:rPr>
          <w:i/>
          <w:iCs/>
        </w:rPr>
        <w:t xml:space="preserve">Here is the emergency communication script I want you to be able to say without hesitation: 'This is a high-pressure water injection injury. Location: [state the location].' Then hand the Medical Alert Card directly to the first responders. Delay in correct treatment is the single biggest driver of poor outcomes in these injuries, and this script exists to remove any delay caused by confusion about what happened.</w:t>
      </w:r>
    </w:p>
    <w:p>
      <w:pPr>
        <w:spacing w:after="120" w:line="276"/>
      </w:pPr>
      <w:r>
        <w:rPr>
          <w:b/>
          <w:bCs/>
        </w:rPr>
        <w:t xml:space="preserve">Facilitation Notes: </w:t>
      </w:r>
      <w:r>
        <w:t xml:space="preserve">Pass the sample card around the room. Run the communication script as a group repeat-after-me exercise at least twice. Note for planning purposes: the full physical emergency response drill, including simulated first aid, is deliberately scheduled for Day 2 or Day 3 rather than today, to keep Day 1's timeline realistic.</w:t>
      </w:r>
    </w:p>
    <w:p>
      <w:pPr>
        <w:spacing w:after="120" w:line="276"/>
      </w:pPr>
      <w:r>
        <w:rPr>
          <w:b/>
          <w:bCs/>
        </w:rPr>
        <w:t xml:space="preserve">Ties to Day 3 Assessment: </w:t>
      </w:r>
      <w:r>
        <w:t xml:space="preserve">The communication script is tested verbatim during Day 3 Field Verification.</w:t>
      </w:r>
    </w:p>
    <w:p>
      <w:pPr>
        <w:pStyle w:val="Heading2"/>
        <w:spacing w:after="120" w:before="300"/>
      </w:pPr>
      <w:r>
        <w:t xml:space="preserve">Session 15: Stop-Work Authority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14:40 – 14:55</w:t>
            </w:r>
          </w:p>
        </w:tc>
        <w:tc>
          <w:tcPr>
            <w:tcW w:type="dxa" w:w="2200"/>
            <w:tcMar>
              <w:top w:type="dxa" w:w="80"/>
              <w:left w:type="dxa" w:w="100"/>
              <w:bottom w:type="dxa" w:w="80"/>
              <w:right w:type="dxa" w:w="100"/>
            </w:tcMar>
            <w:vAlign w:val="center"/>
          </w:tcPr>
          <w:p>
            <w:r>
              <w:rPr>
                <w:b w:val="false"/>
                <w:bCs w:val="false"/>
                <w:sz w:val="20"/>
                <w:szCs w:val="20"/>
              </w:rPr>
              <w:t xml:space="preserve">15 minutes</w:t>
            </w:r>
          </w:p>
        </w:tc>
        <w:tc>
          <w:tcPr>
            <w:tcW w:type="dxa" w:w="5100"/>
            <w:tcMar>
              <w:top w:type="dxa" w:w="80"/>
              <w:left w:type="dxa" w:w="100"/>
              <w:bottom w:type="dxa" w:w="80"/>
              <w:right w:type="dxa" w:w="100"/>
            </w:tcMar>
            <w:vAlign w:val="center"/>
          </w:tcPr>
          <w:p>
            <w:r>
              <w:rPr>
                <w:b w:val="false"/>
                <w:bCs w:val="false"/>
                <w:sz w:val="20"/>
                <w:szCs w:val="20"/>
              </w:rPr>
              <w:t xml:space="preserve">Discussion</w:t>
            </w:r>
          </w:p>
        </w:tc>
      </w:tr>
    </w:tbl>
    <w:p>
      <w:pPr>
        <w:spacing w:after="120"/>
      </w:pPr>
    </w:p>
    <w:p>
      <w:pPr>
        <w:spacing w:after="120" w:line="276"/>
      </w:pPr>
      <w:r>
        <w:rPr>
          <w:b/>
          <w:bCs/>
        </w:rPr>
        <w:t xml:space="preserve">Learning Objective: </w:t>
      </w:r>
      <w:r>
        <w:t xml:space="preserve">Learners understand that stop-work authority is absolute and feel empowered, not just permitted, to use it.</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Any team member, regardless of role or seniority, can call stop-work. The call is absolute — there are no exceptions, and no one on site can override it for schedule or production reasons.</w:t>
      </w:r>
    </w:p>
    <w:p>
      <w:pPr>
        <w:spacing w:after="140" w:line="276"/>
        <w:ind w:left="431"/>
      </w:pPr>
      <w:r>
        <w:rPr>
          <w:i/>
          <w:iCs/>
        </w:rPr>
        <w:t xml:space="preserve">Common triggers for a stop-work call include any breach of the safety rules we covered this morning, unauthorised entry to the exclusion zone, loss of communication between team members, or simply doubt about the equipment's condition.</w:t>
      </w:r>
    </w:p>
    <w:p>
      <w:pPr>
        <w:spacing w:after="140" w:line="276"/>
        <w:ind w:left="431"/>
      </w:pPr>
      <w:r>
        <w:rPr>
          <w:i/>
          <w:iCs/>
        </w:rPr>
        <w:t xml:space="preserve">I want to be honest about something: speaking up is expected, not optional, but I know from experience that it can be genuinely difficult to do, especially for newer or more junior operators working alongside more experienced colleagues.</w:t>
      </w:r>
    </w:p>
    <w:p>
      <w:pPr>
        <w:spacing w:after="120" w:line="276"/>
      </w:pPr>
      <w:r>
        <w:rPr>
          <w:b/>
          <w:bCs/>
        </w:rPr>
        <w:t xml:space="preserve">Facilitation Notes: </w:t>
      </w:r>
      <w:r>
        <w:t xml:space="preserve">This is often the hardest topic culturally. Ask for a volunteer to share a time they hesitated to speak up on a site, and why. Use the discussion to work through what made that hesitation happen and how the group can remove it for each other going forward, rather than simply restating the rule.</w:t>
      </w:r>
    </w:p>
    <w:p>
      <w:pPr>
        <w:spacing w:after="120" w:line="276"/>
      </w:pPr>
      <w:r>
        <w:rPr>
          <w:b/>
          <w:bCs/>
        </w:rPr>
        <w:t xml:space="preserve">Ties to Day 3 Assessment: </w:t>
      </w:r>
      <w:r>
        <w:t xml:space="preserve">Correct exercise of stop-work authority in a simulated scenario is assessed during Day 3 Field Verification.</w:t>
      </w:r>
    </w:p>
    <w:p>
      <w:pPr>
        <w:pStyle w:val="Heading2"/>
        <w:spacing w:after="120" w:before="300"/>
      </w:pPr>
      <w:r>
        <w:t xml:space="preserve">Session 16: Day 1 Recap &amp; Bridge to Day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22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5100"/>
            <w:shd w:fill="0056B8" w:val="clear"/>
            <w:tcMar>
              <w:top w:type="dxa" w:w="80"/>
              <w:left w:type="dxa" w:w="100"/>
              <w:bottom w:type="dxa" w:w="80"/>
              <w:right w:type="dxa" w:w="100"/>
            </w:tcMar>
            <w:vAlign w:val="center"/>
          </w:tcPr>
          <w:p>
            <w:r>
              <w:rPr>
                <w:b/>
                <w:bCs/>
                <w:color w:val="FFFFFF"/>
                <w:sz w:val="20"/>
                <w:szCs w:val="20"/>
              </w:rPr>
              <w:t xml:space="preserve">Format</w:t>
            </w:r>
          </w:p>
        </w:tc>
      </w:tr>
      <w:tr>
        <w:tc>
          <w:tcPr>
            <w:tcW w:type="dxa" w:w="2200"/>
            <w:tcMar>
              <w:top w:type="dxa" w:w="80"/>
              <w:left w:type="dxa" w:w="100"/>
              <w:bottom w:type="dxa" w:w="80"/>
              <w:right w:type="dxa" w:w="100"/>
            </w:tcMar>
            <w:vAlign w:val="center"/>
          </w:tcPr>
          <w:p>
            <w:r>
              <w:rPr>
                <w:b w:val="false"/>
                <w:bCs w:val="false"/>
                <w:sz w:val="20"/>
                <w:szCs w:val="20"/>
              </w:rPr>
              <w:t xml:space="preserve">14:55 – 15:00</w:t>
            </w:r>
          </w:p>
        </w:tc>
        <w:tc>
          <w:tcPr>
            <w:tcW w:type="dxa" w:w="2200"/>
            <w:tcMar>
              <w:top w:type="dxa" w:w="80"/>
              <w:left w:type="dxa" w:w="100"/>
              <w:bottom w:type="dxa" w:w="80"/>
              <w:right w:type="dxa" w:w="100"/>
            </w:tcMar>
            <w:vAlign w:val="center"/>
          </w:tcPr>
          <w:p>
            <w:r>
              <w:rPr>
                <w:b w:val="false"/>
                <w:bCs w:val="false"/>
                <w:sz w:val="20"/>
                <w:szCs w:val="20"/>
              </w:rPr>
              <w:t xml:space="preserve">5 minutes</w:t>
            </w:r>
          </w:p>
        </w:tc>
        <w:tc>
          <w:tcPr>
            <w:tcW w:type="dxa" w:w="5100"/>
            <w:tcMar>
              <w:top w:type="dxa" w:w="80"/>
              <w:left w:type="dxa" w:w="100"/>
              <w:bottom w:type="dxa" w:w="80"/>
              <w:right w:type="dxa" w:w="100"/>
            </w:tcMar>
            <w:vAlign w:val="center"/>
          </w:tcPr>
          <w:p>
            <w:r>
              <w:rPr>
                <w:b w:val="false"/>
                <w:bCs w:val="false"/>
                <w:sz w:val="20"/>
                <w:szCs w:val="20"/>
              </w:rPr>
              <w:t xml:space="preserve">Lecture</w:t>
            </w:r>
          </w:p>
        </w:tc>
      </w:tr>
    </w:tbl>
    <w:p>
      <w:pPr>
        <w:spacing w:after="120"/>
      </w:pPr>
    </w:p>
    <w:p>
      <w:pPr>
        <w:spacing w:after="120" w:line="276"/>
      </w:pPr>
      <w:r>
        <w:rPr>
          <w:b/>
          <w:bCs/>
        </w:rPr>
        <w:t xml:space="preserve">Learning Objective: </w:t>
      </w:r>
      <w:r>
        <w:t xml:space="preserve">Learners leave with a consolidated summary of the day and clear expectations for Day 2.</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Let's recap today. We covered the physics of the jet and why injection injuries are so serious, the core safety rules every operator must know, basic equipment vocabulary and a real equipment walk-through, pre-use inspection in both theory and hands-on practice, reaction force in both concept and calculation, the Medical Alert Card and emergency communication script, and stop-work authority.</w:t>
      </w:r>
    </w:p>
    <w:p>
      <w:pPr>
        <w:spacing w:after="140" w:line="276"/>
        <w:ind w:left="431"/>
      </w:pPr>
      <w:r>
        <w:rPr>
          <w:i/>
          <w:iCs/>
        </w:rPr>
        <w:t xml:space="preserve">Tomorrow, Day 2, we move into full hands-on equipment operation: running the pump, setting up hoses and nozzles for real, working with the flexible lance and its anti-withdrawal device, and setting up a shotgun-style lance, all through hands-on practical stations.</w:t>
      </w:r>
    </w:p>
    <w:p>
      <w:pPr>
        <w:spacing w:after="140" w:line="276"/>
        <w:ind w:left="431"/>
      </w:pPr>
      <w:r>
        <w:rPr>
          <w:i/>
          <w:iCs/>
        </w:rPr>
        <w:t xml:space="preserve">One final reminder: Day 3's Field Verification is a pass/fail practical assessment covering everything from both Day 1 and Day 2, so tonight is a good time to review your notes from today.</w:t>
      </w:r>
    </w:p>
    <w:p>
      <w:pPr>
        <w:spacing w:after="120" w:line="276"/>
      </w:pPr>
      <w:r>
        <w:rPr>
          <w:b/>
          <w:bCs/>
        </w:rPr>
        <w:t xml:space="preserve">Facilitation Notes: </w:t>
      </w:r>
      <w:r>
        <w:t xml:space="preserve">Ask two or three volunteers to each state one thing they will remember from today before closing. Confirm start time and dress or PPE expectations for Day 2's hands-on stations.</w:t>
      </w:r>
    </w:p>
    <w:p>
      <w:pPr>
        <w:spacing w:after="120" w:line="276"/>
      </w:pPr>
      <w:r>
        <w:rPr>
          <w:b/>
          <w:bCs/>
        </w:rPr>
        <w:t xml:space="preserve">Ties to Day 3 Assessment: </w:t>
      </w:r>
      <w:r>
        <w:t xml:space="preserve">Bridges directly into Day 2 content and previews the combined Day 1 and Day 2 scope of Day 3 Field Verification.</w:t>
      </w:r>
    </w:p>
    <w:p>
      <w:r>
        <w:br w:type="page"/>
      </w:r>
    </w:p>
    <w:p>
      <w:pPr>
        <w:pStyle w:val="Heading1"/>
        <w:spacing w:after="160" w:before="360"/>
      </w:pPr>
      <w:r>
        <w:t xml:space="preserve">Appendix A: Materials &amp; Equipment Checklist</w:t>
      </w:r>
    </w:p>
    <w:p>
      <w:pPr>
        <w:pStyle w:val="ListParagraph"/>
        <w:numPr>
          <w:ilvl w:val="0"/>
          <w:numId w:val="1"/>
        </w:numPr>
        <w:spacing w:after="80"/>
      </w:pPr>
      <w:r>
        <w:t xml:space="preserve">Medical Alert Card — one physical or laminated sample for passing around.</w:t>
      </w:r>
    </w:p>
    <w:p>
      <w:pPr>
        <w:pStyle w:val="ListParagraph"/>
        <w:numPr>
          <w:ilvl w:val="0"/>
          <w:numId w:val="1"/>
        </w:numPr>
        <w:spacing w:after="80"/>
      </w:pPr>
      <w:r>
        <w:t xml:space="preserve">Whiteboard, flip chart, or equivalent for the live reaction-force worked calculation.</w:t>
      </w:r>
    </w:p>
    <w:p>
      <w:pPr>
        <w:pStyle w:val="ListParagraph"/>
        <w:numPr>
          <w:ilvl w:val="0"/>
          <w:numId w:val="1"/>
        </w:numPr>
        <w:spacing w:after="80"/>
      </w:pPr>
      <w:r>
        <w:t xml:space="preserve">Access to an equipment yard or workshop with a representative pump unit, high-pressure hose, nozzles, whip checks, a rupture disc, and PPE on display for the walk-through.</w:t>
      </w:r>
    </w:p>
    <w:p>
      <w:pPr>
        <w:pStyle w:val="ListParagraph"/>
        <w:numPr>
          <w:ilvl w:val="0"/>
          <w:numId w:val="1"/>
        </w:numPr>
        <w:spacing w:after="80"/>
      </w:pPr>
      <w:r>
        <w:t xml:space="preserve">Printed pre-use inspection checklist forms — one per learner for the practical stations.</w:t>
      </w:r>
    </w:p>
    <w:p>
      <w:pPr>
        <w:pStyle w:val="ListParagraph"/>
        <w:numPr>
          <w:ilvl w:val="0"/>
          <w:numId w:val="1"/>
        </w:numPr>
        <w:spacing w:after="80"/>
      </w:pPr>
      <w:r>
        <w:t xml:space="preserve">Representative equipment at each pre-use inspection station: hose section, rupture disc, whip check, nozzle, and dump/trigger mechanism.</w:t>
      </w:r>
    </w:p>
    <w:p>
      <w:pPr>
        <w:pStyle w:val="ListParagraph"/>
        <w:numPr>
          <w:ilvl w:val="0"/>
          <w:numId w:val="1"/>
        </w:numPr>
        <w:spacing w:after="80"/>
      </w:pPr>
      <w:r>
        <w:t xml:space="preserve">One supervising trainer or competent assistant per practical station during Session 11.</w:t>
      </w:r>
    </w:p>
    <w:p>
      <w:pPr>
        <w:pStyle w:val="ListParagraph"/>
        <w:numPr>
          <w:ilvl w:val="0"/>
          <w:numId w:val="1"/>
        </w:numPr>
        <w:spacing w:after="80"/>
      </w:pPr>
      <w:r>
        <w:t xml:space="preserve">Slide deck for Day 1 (companion document to this script).</w:t>
      </w:r>
    </w:p>
    <w:p>
      <w:pPr>
        <w:pStyle w:val="Heading1"/>
        <w:spacing w:after="160" w:before="360"/>
      </w:pPr>
      <w:r>
        <w:t xml:space="preserve">Appendix B: External Sources Referenced</w:t>
      </w:r>
    </w:p>
    <w:p>
      <w:pPr>
        <w:spacing w:after="160" w:line="276"/>
      </w:pPr>
      <w:r>
        <w:t xml:space="preserve">This course draws on the following externally verifiable sources. Internal Anabeeb control references (used for the company's own audit trail) are intentionally not reproduced in learner-facing materials or in this script, to keep the training focused on operational competence rather than internal document administration.</w:t>
      </w:r>
    </w:p>
    <w:p>
      <w:pPr>
        <w:pStyle w:val="ListParagraph"/>
        <w:numPr>
          <w:ilvl w:val="0"/>
          <w:numId w:val="1"/>
        </w:numPr>
        <w:spacing w:after="80"/>
      </w:pPr>
      <w:r>
        <w:t xml:space="preserve">UK Health and Safety Executive investigation into a fatal HPWJ injection injury, as reported publicly via SAFETY4SEA (December 2020) and an International Marine Contractors Association (IMCA) Safety Flash.</w:t>
      </w:r>
    </w:p>
    <w:p>
      <w:pPr>
        <w:pStyle w:val="ListParagraph"/>
        <w:numPr>
          <w:ilvl w:val="0"/>
          <w:numId w:val="1"/>
        </w:numPr>
        <w:spacing w:after="80"/>
      </w:pPr>
      <w:r>
        <w:t xml:space="preserve">Jet exit velocity figures (approximately 371 / 455 / 525 / 743 metres per second at 10,000 / 15,000 / 20,000 / 40,000 psi respectively), derived from first-principles fluid dynamics (Bernoulli's principle).</w:t>
      </w:r>
    </w:p>
    <w:p>
      <w:pPr>
        <w:pStyle w:val="ListParagraph"/>
        <w:numPr>
          <w:ilvl w:val="0"/>
          <w:numId w:val="1"/>
        </w:numPr>
        <w:spacing w:after="80"/>
      </w:pPr>
      <w:r>
        <w:t xml:space="preserve">Reaction force formulas, derived from first-principles momentum conservation (force equals the rate of change of momentum of the water leaving the nozzle), consistent with established industry practice.</w:t>
      </w:r>
    </w:p>
    <w:p>
      <w:pPr>
        <w:pStyle w:val="ListParagraph"/>
        <w:numPr>
          <w:ilvl w:val="0"/>
          <w:numId w:val="1"/>
        </w:numPr>
        <w:spacing w:after="80"/>
      </w:pPr>
      <w:r>
        <w:t xml:space="preserve">Absolute maximum working pressure (40,000 psi) and associated operational limits, drawn from Anabeeb's internal operating procedure and cross-referenced against SABIC and WJTA industry guidance, with the stricter figure applied.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8523" w:sz="12" w:space="4"/>
      </w:pBdr>
      <w:spacing w:after="160" w:before="360"/>
    </w:pPr>
    <w:rPr>
      <w:rFonts w:ascii="Calibri" w:cs="Calibri" w:eastAsia="Calibri" w:hAnsi="Calibri"/>
      <w:b/>
      <w:bCs/>
      <w:color w:val="0056B8"/>
      <w:sz w:val="32"/>
      <w:szCs w:val="32"/>
    </w:rPr>
  </w:style>
  <w:style w:type="paragraph" w:styleId="Heading2">
    <w:name w:val="Heading 2"/>
    <w:basedOn w:val="Normal"/>
    <w:next w:val="Normal"/>
    <w:qFormat/>
    <w:pPr>
      <w:spacing w:after="120" w:before="300"/>
    </w:pPr>
    <w:rPr>
      <w:rFonts w:ascii="Calibri" w:cs="Calibri" w:eastAsia="Calibri" w:hAnsi="Calibri"/>
      <w:b/>
      <w:bCs/>
      <w:color w:val="0056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2026-07-16T14:05:26.795Z</dcterms:created>
  <dcterms:modified xsi:type="dcterms:W3CDTF">2026-07-16T14:05:26.800Z</dcterms:modified>
</cp:coreProperties>
</file>

<file path=docProps/custom.xml><?xml version="1.0" encoding="utf-8"?>
<Properties xmlns="http://schemas.openxmlformats.org/officeDocument/2006/custom-properties" xmlns:vt="http://schemas.openxmlformats.org/officeDocument/2006/docPropsVTypes"/>
</file>