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0056B8"/>
          <w:sz w:val="56"/>
          <w:szCs w:val="56"/>
        </w:rPr>
        <w:t xml:space="preserve">Anabeeb HPWJ Fundamentals</w:t>
      </w:r>
    </w:p>
    <w:p>
      <w:pPr>
        <w:spacing w:after="400"/>
        <w:jc w:val="center"/>
      </w:pPr>
      <w:r>
        <w:rPr>
          <w:b/>
          <w:bCs/>
          <w:color w:val="444444"/>
          <w:sz w:val="40"/>
          <w:szCs w:val="40"/>
        </w:rPr>
        <w:t xml:space="preserve">Day 2 Trainer Script</w:t>
      </w:r>
    </w:p>
    <w:p>
      <w:pPr>
        <w:spacing w:after="120"/>
        <w:jc w:val="center"/>
      </w:pPr>
      <w:r>
        <w:rPr>
          <w:b/>
          <w:bCs/>
          <w:color w:val="F28523"/>
          <w:sz w:val="24"/>
          <w:szCs w:val="24"/>
        </w:rPr>
        <w:t xml:space="preserve">ATC-HPWJ-OP-001  |  NEBOSH Verified Program</w:t>
      </w:r>
    </w:p>
    <w:p>
      <w:pPr>
        <w:spacing w:after="120"/>
        <w:jc w:val="center"/>
      </w:pPr>
      <w:r>
        <w:rPr>
          <w:sz w:val="24"/>
          <w:szCs w:val="24"/>
        </w:rPr>
        <w:t xml:space="preserve">Day 2 of 3: Equipment Mastery &amp; Hands-On Skills</w:t>
      </w:r>
    </w:p>
    <w:p>
      <w:pPr>
        <w:spacing w:after="800"/>
        <w:jc w:val="center"/>
      </w:pPr>
      <w:r>
        <w:rPr>
          <w:i/>
          <w:iCs/>
          <w:color w:val="444444"/>
          <w:sz w:val="20"/>
          <w:szCs w:val="20"/>
        </w:rPr>
        <w:t xml:space="preserve">Prepared for NEBOSH programme review</w:t>
      </w:r>
    </w:p>
    <w:p>
      <w:r>
        <w:br w:type="page"/>
      </w:r>
    </w:p>
    <w:p>
      <w:pPr>
        <w:pStyle w:val="Heading1"/>
        <w:spacing w:after="160" w:before="360"/>
      </w:pPr>
      <w:r>
        <w:t xml:space="preserve">About This Document</w:t>
      </w:r>
    </w:p>
    <w:p>
      <w:pPr>
        <w:spacing w:after="160" w:line="276"/>
      </w:pPr>
      <w:r>
        <w:t xml:space="preserve">This document is the full trainer script for Day 2 of the Anabeeb HPWJ Fundamentals course (ATC-HPWJ-OP-001). It is written for two audiences: Anabeeb trainers delivering the course, and NEBOSH reviewers assessing the course for programme approval who may not have a background in high-pressure water jetting (HPWJ).</w:t>
      </w:r>
    </w:p>
    <w:p>
      <w:pPr>
        <w:spacing w:after="160" w:line="276"/>
      </w:pPr>
      <w:r>
        <w:t xml:space="preserve">Each session in this document carries an explicit mapping to the accompanying Day 2 slide deck (see the 'Deck Mapping' field in each session header). Session 1 spans slides 1–2; all subsequent sessions map one-to-one to slides 3 through 12. Trainers may adapt exact phrasing to their own delivery style, provided every listed safety message and learning point is covered.</w:t>
      </w:r>
    </w:p>
    <w:p>
      <w:pPr>
        <w:spacing w:after="160" w:line="276"/>
      </w:pPr>
      <w:r>
        <w:t xml:space="preserve">Scope note: Day 2 assumes completion of Day 1 (foundations, core safety rules, equipment vocabulary, pre-use inspection practical, reaction-force calculation, and emergency communication script). Day 2 delivers equipment depth and supervised hands-on skills. Day 3 is a combined pass/fail practical Field Verification and written examination covering the content of both Day 1 and Day 2.</w:t>
      </w:r>
    </w:p>
    <w:p>
      <w:pPr>
        <w:pStyle w:val="Heading1"/>
        <w:spacing w:after="160" w:before="360"/>
      </w:pPr>
      <w:r>
        <w:t xml:space="preserve">Day 2 Timeline</w:t>
      </w:r>
    </w:p>
    <w:p>
      <w:pPr>
        <w:spacing w:after="160" w:line="276"/>
      </w:pPr>
      <w:r>
        <w:t xml:space="preserve">The table below gives the full clock-time breakdown for Day 2, assuming a 07:00 start. Total content time is 405 minutes; with a 45-minute lunch and two 15-minute breaks (75 minutes total), the day fills a standard 8-hour (480-minute) working day.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4700"/>
        <w:gridCol w:w="2100"/>
        <w:gridCol w:w="1000"/>
      </w:tblGrid>
      <w:tr>
        <w:trPr>
          <w:tblHeader/>
        </w:trPr>
        <w:tc>
          <w:tcPr>
            <w:tcW w:type="dxa" w:w="1300"/>
            <w:shd w:fill="0056B8" w:val="clear"/>
            <w:tcMar>
              <w:top w:type="dxa" w:w="80"/>
              <w:left w:type="dxa" w:w="100"/>
              <w:bottom w:type="dxa" w:w="80"/>
              <w:right w:type="dxa" w:w="100"/>
            </w:tcMar>
            <w:vAlign w:val="center"/>
          </w:tcPr>
          <w:p>
            <w:r>
              <w:rPr>
                <w:b/>
                <w:bCs/>
                <w:color w:val="FFFFFF"/>
                <w:sz w:val="20"/>
                <w:szCs w:val="20"/>
              </w:rPr>
              <w:t xml:space="preserve">Start</w:t>
            </w:r>
          </w:p>
        </w:tc>
        <w:tc>
          <w:tcPr>
            <w:tcW w:type="dxa" w:w="13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4700"/>
            <w:shd w:fill="0056B8" w:val="clear"/>
            <w:tcMar>
              <w:top w:type="dxa" w:w="80"/>
              <w:left w:type="dxa" w:w="100"/>
              <w:bottom w:type="dxa" w:w="80"/>
              <w:right w:type="dxa" w:w="100"/>
            </w:tcMar>
            <w:vAlign w:val="center"/>
          </w:tcPr>
          <w:p>
            <w:r>
              <w:rPr>
                <w:b/>
                <w:bCs/>
                <w:color w:val="FFFFFF"/>
                <w:sz w:val="20"/>
                <w:szCs w:val="20"/>
              </w:rPr>
              <w:t xml:space="preserve">Session</w:t>
            </w:r>
          </w:p>
        </w:tc>
        <w:tc>
          <w:tcPr>
            <w:tcW w:type="dxa" w:w="2100"/>
            <w:shd w:fill="0056B8" w:val="clear"/>
            <w:tcMar>
              <w:top w:type="dxa" w:w="80"/>
              <w:left w:type="dxa" w:w="100"/>
              <w:bottom w:type="dxa" w:w="80"/>
              <w:right w:type="dxa" w:w="100"/>
            </w:tcMar>
            <w:vAlign w:val="center"/>
          </w:tcPr>
          <w:p>
            <w:r>
              <w:rPr>
                <w:b/>
                <w:bCs/>
                <w:color w:val="FFFFFF"/>
                <w:sz w:val="20"/>
                <w:szCs w:val="20"/>
              </w:rPr>
              <w:t xml:space="preserve">Format</w:t>
            </w:r>
          </w:p>
        </w:tc>
        <w:tc>
          <w:tcPr>
            <w:tcW w:type="dxa" w:w="1000"/>
            <w:shd w:fill="0056B8" w:val="clear"/>
            <w:tcMar>
              <w:top w:type="dxa" w:w="80"/>
              <w:left w:type="dxa" w:w="100"/>
              <w:bottom w:type="dxa" w:w="80"/>
              <w:right w:type="dxa" w:w="100"/>
            </w:tcMar>
            <w:vAlign w:val="center"/>
          </w:tcPr>
          <w:p>
            <w:r>
              <w:rPr>
                <w:b/>
                <w:bCs/>
                <w:color w:val="FFFFFF"/>
                <w:sz w:val="20"/>
                <w:szCs w:val="20"/>
              </w:rPr>
              <w:t xml:space="preserve">Slide(s)</w:t>
            </w:r>
          </w:p>
        </w:tc>
      </w:tr>
      <w:tr>
        <w:tc>
          <w:tcPr>
            <w:tcW w:type="dxa" w:w="1300"/>
            <w:tcMar>
              <w:top w:type="dxa" w:w="80"/>
              <w:left w:type="dxa" w:w="100"/>
              <w:bottom w:type="dxa" w:w="80"/>
              <w:right w:type="dxa" w:w="100"/>
            </w:tcMar>
            <w:vAlign w:val="center"/>
          </w:tcPr>
          <w:p>
            <w:r>
              <w:rPr>
                <w:b w:val="false"/>
                <w:bCs w:val="false"/>
                <w:sz w:val="19"/>
                <w:szCs w:val="19"/>
              </w:rPr>
              <w:t xml:space="preserve">07:00</w:t>
            </w:r>
          </w:p>
        </w:tc>
        <w:tc>
          <w:tcPr>
            <w:tcW w:type="dxa" w:w="1300"/>
            <w:tcMar>
              <w:top w:type="dxa" w:w="80"/>
              <w:left w:type="dxa" w:w="100"/>
              <w:bottom w:type="dxa" w:w="80"/>
              <w:right w:type="dxa" w:w="100"/>
            </w:tcMar>
            <w:vAlign w:val="center"/>
          </w:tcPr>
          <w:p>
            <w:r>
              <w:rPr>
                <w:b w:val="false"/>
                <w:bCs w:val="false"/>
                <w:sz w:val="19"/>
                <w:szCs w:val="19"/>
              </w:rPr>
              <w:t xml:space="preserve">20 min</w:t>
            </w:r>
          </w:p>
        </w:tc>
        <w:tc>
          <w:tcPr>
            <w:tcW w:type="dxa" w:w="4700"/>
            <w:tcMar>
              <w:top w:type="dxa" w:w="80"/>
              <w:left w:type="dxa" w:w="100"/>
              <w:bottom w:type="dxa" w:w="80"/>
              <w:right w:type="dxa" w:w="100"/>
            </w:tcMar>
            <w:vAlign w:val="center"/>
          </w:tcPr>
          <w:p>
            <w:r>
              <w:rPr>
                <w:b w:val="false"/>
                <w:bCs w:val="false"/>
                <w:sz w:val="19"/>
                <w:szCs w:val="19"/>
              </w:rPr>
              <w:t xml:space="preserve">Welcome Back, Recap Quiz &amp; Day 2 Learning Outcomes</w:t>
            </w:r>
          </w:p>
        </w:tc>
        <w:tc>
          <w:tcPr>
            <w:tcW w:type="dxa" w:w="2100"/>
            <w:tcMar>
              <w:top w:type="dxa" w:w="80"/>
              <w:left w:type="dxa" w:w="100"/>
              <w:bottom w:type="dxa" w:w="80"/>
              <w:right w:type="dxa" w:w="100"/>
            </w:tcMar>
            <w:vAlign w:val="center"/>
          </w:tcPr>
          <w:p>
            <w:r>
              <w:rPr>
                <w:b w:val="false"/>
                <w:bCs w:val="false"/>
                <w:sz w:val="19"/>
                <w:szCs w:val="19"/>
              </w:rPr>
              <w:t xml:space="preserve">Quiz / lecture</w:t>
            </w:r>
          </w:p>
        </w:tc>
        <w:tc>
          <w:tcPr>
            <w:tcW w:type="dxa" w:w="1000"/>
            <w:tcMar>
              <w:top w:type="dxa" w:w="80"/>
              <w:left w:type="dxa" w:w="100"/>
              <w:bottom w:type="dxa" w:w="80"/>
              <w:right w:type="dxa" w:w="100"/>
            </w:tcMar>
            <w:vAlign w:val="center"/>
          </w:tcPr>
          <w:p>
            <w:r>
              <w:rPr>
                <w:b w:val="false"/>
                <w:bCs w:val="false"/>
                <w:sz w:val="19"/>
                <w:szCs w:val="19"/>
              </w:rPr>
              <w:t xml:space="preserve">1–2</w:t>
            </w:r>
          </w:p>
        </w:tc>
      </w:tr>
      <w:tr>
        <w:tc>
          <w:tcPr>
            <w:tcW w:type="dxa" w:w="1300"/>
            <w:tcMar>
              <w:top w:type="dxa" w:w="80"/>
              <w:left w:type="dxa" w:w="100"/>
              <w:bottom w:type="dxa" w:w="80"/>
              <w:right w:type="dxa" w:w="100"/>
            </w:tcMar>
            <w:vAlign w:val="center"/>
          </w:tcPr>
          <w:p>
            <w:r>
              <w:rPr>
                <w:b w:val="false"/>
                <w:bCs w:val="false"/>
                <w:sz w:val="19"/>
                <w:szCs w:val="19"/>
              </w:rPr>
              <w:t xml:space="preserve">07:20</w:t>
            </w:r>
          </w:p>
        </w:tc>
        <w:tc>
          <w:tcPr>
            <w:tcW w:type="dxa" w:w="1300"/>
            <w:tcMar>
              <w:top w:type="dxa" w:w="80"/>
              <w:left w:type="dxa" w:w="100"/>
              <w:bottom w:type="dxa" w:w="80"/>
              <w:right w:type="dxa" w:w="100"/>
            </w:tcMar>
            <w:vAlign w:val="center"/>
          </w:tcPr>
          <w:p>
            <w:r>
              <w:rPr>
                <w:b w:val="false"/>
                <w:bCs w:val="false"/>
                <w:sz w:val="19"/>
                <w:szCs w:val="19"/>
              </w:rPr>
              <w:t xml:space="preserve">40 min</w:t>
            </w:r>
          </w:p>
        </w:tc>
        <w:tc>
          <w:tcPr>
            <w:tcW w:type="dxa" w:w="4700"/>
            <w:tcMar>
              <w:top w:type="dxa" w:w="80"/>
              <w:left w:type="dxa" w:w="100"/>
              <w:bottom w:type="dxa" w:w="80"/>
              <w:right w:type="dxa" w:w="100"/>
            </w:tcMar>
            <w:vAlign w:val="center"/>
          </w:tcPr>
          <w:p>
            <w:r>
              <w:rPr>
                <w:b w:val="false"/>
                <w:bCs w:val="false"/>
                <w:sz w:val="19"/>
                <w:szCs w:val="19"/>
              </w:rPr>
              <w:t xml:space="preserve">The Pump — How Pressure Is Actually Made</w:t>
            </w:r>
          </w:p>
        </w:tc>
        <w:tc>
          <w:tcPr>
            <w:tcW w:type="dxa" w:w="2100"/>
            <w:tcMar>
              <w:top w:type="dxa" w:w="80"/>
              <w:left w:type="dxa" w:w="100"/>
              <w:bottom w:type="dxa" w:w="80"/>
              <w:right w:type="dxa" w:w="100"/>
            </w:tcMar>
            <w:vAlign w:val="center"/>
          </w:tcPr>
          <w:p>
            <w:r>
              <w:rPr>
                <w:b w:val="false"/>
                <w:bCs w:val="false"/>
                <w:sz w:val="19"/>
                <w:szCs w:val="19"/>
              </w:rPr>
              <w:t xml:space="preserve">Lecture</w:t>
            </w:r>
          </w:p>
        </w:tc>
        <w:tc>
          <w:tcPr>
            <w:tcW w:type="dxa" w:w="1000"/>
            <w:tcMar>
              <w:top w:type="dxa" w:w="80"/>
              <w:left w:type="dxa" w:w="100"/>
              <w:bottom w:type="dxa" w:w="80"/>
              <w:right w:type="dxa" w:w="100"/>
            </w:tcMar>
            <w:vAlign w:val="center"/>
          </w:tcPr>
          <w:p>
            <w:r>
              <w:rPr>
                <w:b w:val="false"/>
                <w:bCs w:val="false"/>
                <w:sz w:val="19"/>
                <w:szCs w:val="19"/>
              </w:rPr>
              <w:t xml:space="preserve">3</w:t>
            </w:r>
          </w:p>
        </w:tc>
      </w:tr>
      <w:tr>
        <w:tc>
          <w:tcPr>
            <w:tcW w:type="dxa" w:w="1300"/>
            <w:tcMar>
              <w:top w:type="dxa" w:w="80"/>
              <w:left w:type="dxa" w:w="100"/>
              <w:bottom w:type="dxa" w:w="80"/>
              <w:right w:type="dxa" w:w="100"/>
            </w:tcMar>
            <w:vAlign w:val="center"/>
          </w:tcPr>
          <w:p>
            <w:r>
              <w:rPr>
                <w:b w:val="false"/>
                <w:bCs w:val="false"/>
                <w:sz w:val="19"/>
                <w:szCs w:val="19"/>
              </w:rPr>
              <w:t xml:space="preserve">08:00</w:t>
            </w:r>
          </w:p>
        </w:tc>
        <w:tc>
          <w:tcPr>
            <w:tcW w:type="dxa" w:w="1300"/>
            <w:tcMar>
              <w:top w:type="dxa" w:w="80"/>
              <w:left w:type="dxa" w:w="100"/>
              <w:bottom w:type="dxa" w:w="80"/>
              <w:right w:type="dxa" w:w="100"/>
            </w:tcMar>
            <w:vAlign w:val="center"/>
          </w:tcPr>
          <w:p>
            <w:r>
              <w:rPr>
                <w:b w:val="false"/>
                <w:bCs w:val="false"/>
                <w:sz w:val="19"/>
                <w:szCs w:val="19"/>
              </w:rPr>
              <w:t xml:space="preserve">35 min</w:t>
            </w:r>
          </w:p>
        </w:tc>
        <w:tc>
          <w:tcPr>
            <w:tcW w:type="dxa" w:w="4700"/>
            <w:tcMar>
              <w:top w:type="dxa" w:w="80"/>
              <w:left w:type="dxa" w:w="100"/>
              <w:bottom w:type="dxa" w:w="80"/>
              <w:right w:type="dxa" w:w="100"/>
            </w:tcMar>
            <w:vAlign w:val="center"/>
          </w:tcPr>
          <w:p>
            <w:r>
              <w:rPr>
                <w:b w:val="false"/>
                <w:bCs w:val="false"/>
                <w:sz w:val="19"/>
                <w:szCs w:val="19"/>
              </w:rPr>
              <w:t xml:space="preserve">Hoses, Fittings &amp; Whip Checks</w:t>
            </w:r>
          </w:p>
        </w:tc>
        <w:tc>
          <w:tcPr>
            <w:tcW w:type="dxa" w:w="2100"/>
            <w:tcMar>
              <w:top w:type="dxa" w:w="80"/>
              <w:left w:type="dxa" w:w="100"/>
              <w:bottom w:type="dxa" w:w="80"/>
              <w:right w:type="dxa" w:w="100"/>
            </w:tcMar>
            <w:vAlign w:val="center"/>
          </w:tcPr>
          <w:p>
            <w:r>
              <w:rPr>
                <w:b w:val="false"/>
                <w:bCs w:val="false"/>
                <w:sz w:val="19"/>
                <w:szCs w:val="19"/>
              </w:rPr>
              <w:t xml:space="preserve">Lecture / samples</w:t>
            </w:r>
          </w:p>
        </w:tc>
        <w:tc>
          <w:tcPr>
            <w:tcW w:type="dxa" w:w="1000"/>
            <w:tcMar>
              <w:top w:type="dxa" w:w="80"/>
              <w:left w:type="dxa" w:w="100"/>
              <w:bottom w:type="dxa" w:w="80"/>
              <w:right w:type="dxa" w:w="100"/>
            </w:tcMar>
            <w:vAlign w:val="center"/>
          </w:tcPr>
          <w:p>
            <w:r>
              <w:rPr>
                <w:b w:val="false"/>
                <w:bCs w:val="false"/>
                <w:sz w:val="19"/>
                <w:szCs w:val="19"/>
              </w:rPr>
              <w:t xml:space="preserve">4</w:t>
            </w:r>
          </w:p>
        </w:tc>
      </w:tr>
      <w:tr>
        <w:tc>
          <w:tcPr>
            <w:tcW w:type="dxa" w:w="1300"/>
            <w:tcMar>
              <w:top w:type="dxa" w:w="80"/>
              <w:left w:type="dxa" w:w="100"/>
              <w:bottom w:type="dxa" w:w="80"/>
              <w:right w:type="dxa" w:w="100"/>
            </w:tcMar>
            <w:vAlign w:val="center"/>
          </w:tcPr>
          <w:p>
            <w:r>
              <w:rPr>
                <w:b w:val="false"/>
                <w:bCs w:val="false"/>
                <w:sz w:val="19"/>
                <w:szCs w:val="19"/>
              </w:rPr>
              <w:t xml:space="preserve">08:35</w:t>
            </w:r>
          </w:p>
        </w:tc>
        <w:tc>
          <w:tcPr>
            <w:tcW w:type="dxa" w:w="1300"/>
            <w:tcMar>
              <w:top w:type="dxa" w:w="80"/>
              <w:left w:type="dxa" w:w="100"/>
              <w:bottom w:type="dxa" w:w="80"/>
              <w:right w:type="dxa" w:w="100"/>
            </w:tcMar>
            <w:vAlign w:val="center"/>
          </w:tcPr>
          <w:p>
            <w:r>
              <w:rPr>
                <w:b w:val="false"/>
                <w:bCs w:val="false"/>
                <w:sz w:val="19"/>
                <w:szCs w:val="19"/>
              </w:rPr>
              <w:t xml:space="preserve">15 min</w:t>
            </w:r>
          </w:p>
        </w:tc>
        <w:tc>
          <w:tcPr>
            <w:tcW w:type="dxa" w:w="4700"/>
            <w:tcMar>
              <w:top w:type="dxa" w:w="80"/>
              <w:left w:type="dxa" w:w="100"/>
              <w:bottom w:type="dxa" w:w="80"/>
              <w:right w:type="dxa" w:w="100"/>
            </w:tcMar>
            <w:vAlign w:val="center"/>
          </w:tcPr>
          <w:p>
            <w:r>
              <w:rPr>
                <w:b w:val="false"/>
                <w:bCs w:val="false"/>
                <w:sz w:val="19"/>
                <w:szCs w:val="19"/>
              </w:rPr>
              <w:t xml:space="preserve">BREAK</w:t>
            </w:r>
          </w:p>
        </w:tc>
        <w:tc>
          <w:tcPr>
            <w:tcW w:type="dxa" w:w="2100"/>
            <w:tcMar>
              <w:top w:type="dxa" w:w="80"/>
              <w:left w:type="dxa" w:w="100"/>
              <w:bottom w:type="dxa" w:w="80"/>
              <w:right w:type="dxa" w:w="100"/>
            </w:tcMar>
            <w:vAlign w:val="center"/>
          </w:tcPr>
          <w:p>
            <w:r>
              <w:rPr>
                <w:b w:val="false"/>
                <w:bCs w:val="false"/>
                <w:sz w:val="19"/>
                <w:szCs w:val="19"/>
              </w:rPr>
              <w:t xml:space="preserve">—</w:t>
            </w:r>
          </w:p>
        </w:tc>
        <w:tc>
          <w:tcPr>
            <w:tcW w:type="dxa" w:w="1000"/>
            <w:tcMar>
              <w:top w:type="dxa" w:w="80"/>
              <w:left w:type="dxa" w:w="100"/>
              <w:bottom w:type="dxa" w:w="80"/>
              <w:right w:type="dxa" w:w="100"/>
            </w:tcMar>
            <w:vAlign w:val="center"/>
          </w:tcPr>
          <w:p>
            <w:r>
              <w:rPr>
                <w:b w:val="false"/>
                <w:bCs w:val="false"/>
                <w:sz w:val="19"/>
                <w:szCs w:val="19"/>
              </w:rPr>
              <w:t xml:space="preserve">—</w:t>
            </w:r>
          </w:p>
        </w:tc>
      </w:tr>
      <w:tr>
        <w:tc>
          <w:tcPr>
            <w:tcW w:type="dxa" w:w="1300"/>
            <w:tcMar>
              <w:top w:type="dxa" w:w="80"/>
              <w:left w:type="dxa" w:w="100"/>
              <w:bottom w:type="dxa" w:w="80"/>
              <w:right w:type="dxa" w:w="100"/>
            </w:tcMar>
            <w:vAlign w:val="center"/>
          </w:tcPr>
          <w:p>
            <w:r>
              <w:rPr>
                <w:b w:val="false"/>
                <w:bCs w:val="false"/>
                <w:sz w:val="19"/>
                <w:szCs w:val="19"/>
              </w:rPr>
              <w:t xml:space="preserve">08:50</w:t>
            </w:r>
          </w:p>
        </w:tc>
        <w:tc>
          <w:tcPr>
            <w:tcW w:type="dxa" w:w="1300"/>
            <w:tcMar>
              <w:top w:type="dxa" w:w="80"/>
              <w:left w:type="dxa" w:w="100"/>
              <w:bottom w:type="dxa" w:w="80"/>
              <w:right w:type="dxa" w:w="100"/>
            </w:tcMar>
            <w:vAlign w:val="center"/>
          </w:tcPr>
          <w:p>
            <w:r>
              <w:rPr>
                <w:b w:val="false"/>
                <w:bCs w:val="false"/>
                <w:sz w:val="19"/>
                <w:szCs w:val="19"/>
              </w:rPr>
              <w:t xml:space="preserve">30 min</w:t>
            </w:r>
          </w:p>
        </w:tc>
        <w:tc>
          <w:tcPr>
            <w:tcW w:type="dxa" w:w="4700"/>
            <w:tcMar>
              <w:top w:type="dxa" w:w="80"/>
              <w:left w:type="dxa" w:w="100"/>
              <w:bottom w:type="dxa" w:w="80"/>
              <w:right w:type="dxa" w:w="100"/>
            </w:tcMar>
            <w:vAlign w:val="center"/>
          </w:tcPr>
          <w:p>
            <w:r>
              <w:rPr>
                <w:b w:val="false"/>
                <w:bCs w:val="false"/>
                <w:sz w:val="19"/>
                <w:szCs w:val="19"/>
              </w:rPr>
              <w:t xml:space="preserve">Nozzles, Lances &amp; Tip Marking</w:t>
            </w:r>
          </w:p>
        </w:tc>
        <w:tc>
          <w:tcPr>
            <w:tcW w:type="dxa" w:w="2100"/>
            <w:tcMar>
              <w:top w:type="dxa" w:w="80"/>
              <w:left w:type="dxa" w:w="100"/>
              <w:bottom w:type="dxa" w:w="80"/>
              <w:right w:type="dxa" w:w="100"/>
            </w:tcMar>
            <w:vAlign w:val="center"/>
          </w:tcPr>
          <w:p>
            <w:r>
              <w:rPr>
                <w:b w:val="false"/>
                <w:bCs w:val="false"/>
                <w:sz w:val="19"/>
                <w:szCs w:val="19"/>
              </w:rPr>
              <w:t xml:space="preserve">Lecture</w:t>
            </w:r>
          </w:p>
        </w:tc>
        <w:tc>
          <w:tcPr>
            <w:tcW w:type="dxa" w:w="1000"/>
            <w:tcMar>
              <w:top w:type="dxa" w:w="80"/>
              <w:left w:type="dxa" w:w="100"/>
              <w:bottom w:type="dxa" w:w="80"/>
              <w:right w:type="dxa" w:w="100"/>
            </w:tcMar>
            <w:vAlign w:val="center"/>
          </w:tcPr>
          <w:p>
            <w:r>
              <w:rPr>
                <w:b w:val="false"/>
                <w:bCs w:val="false"/>
                <w:sz w:val="19"/>
                <w:szCs w:val="19"/>
              </w:rPr>
              <w:t xml:space="preserve">5</w:t>
            </w:r>
          </w:p>
        </w:tc>
      </w:tr>
      <w:tr>
        <w:tc>
          <w:tcPr>
            <w:tcW w:type="dxa" w:w="1300"/>
            <w:tcMar>
              <w:top w:type="dxa" w:w="80"/>
              <w:left w:type="dxa" w:w="100"/>
              <w:bottom w:type="dxa" w:w="80"/>
              <w:right w:type="dxa" w:w="100"/>
            </w:tcMar>
            <w:vAlign w:val="center"/>
          </w:tcPr>
          <w:p>
            <w:r>
              <w:rPr>
                <w:b w:val="false"/>
                <w:bCs w:val="false"/>
                <w:sz w:val="19"/>
                <w:szCs w:val="19"/>
              </w:rPr>
              <w:t xml:space="preserve">09:20</w:t>
            </w:r>
          </w:p>
        </w:tc>
        <w:tc>
          <w:tcPr>
            <w:tcW w:type="dxa" w:w="1300"/>
            <w:tcMar>
              <w:top w:type="dxa" w:w="80"/>
              <w:left w:type="dxa" w:w="100"/>
              <w:bottom w:type="dxa" w:w="80"/>
              <w:right w:type="dxa" w:w="100"/>
            </w:tcMar>
            <w:vAlign w:val="center"/>
          </w:tcPr>
          <w:p>
            <w:r>
              <w:rPr>
                <w:b w:val="false"/>
                <w:bCs w:val="false"/>
                <w:sz w:val="19"/>
                <w:szCs w:val="19"/>
              </w:rPr>
              <w:t xml:space="preserve">40 min</w:t>
            </w:r>
          </w:p>
        </w:tc>
        <w:tc>
          <w:tcPr>
            <w:tcW w:type="dxa" w:w="4700"/>
            <w:tcMar>
              <w:top w:type="dxa" w:w="80"/>
              <w:left w:type="dxa" w:w="100"/>
              <w:bottom w:type="dxa" w:w="80"/>
              <w:right w:type="dxa" w:w="100"/>
            </w:tcMar>
            <w:vAlign w:val="center"/>
          </w:tcPr>
          <w:p>
            <w:r>
              <w:rPr>
                <w:b w:val="false"/>
                <w:bCs w:val="false"/>
                <w:sz w:val="19"/>
                <w:szCs w:val="19"/>
              </w:rPr>
              <w:t xml:space="preserve">PPE — Donning &amp; Checking</w:t>
            </w:r>
          </w:p>
        </w:tc>
        <w:tc>
          <w:tcPr>
            <w:tcW w:type="dxa" w:w="2100"/>
            <w:tcMar>
              <w:top w:type="dxa" w:w="80"/>
              <w:left w:type="dxa" w:w="100"/>
              <w:bottom w:type="dxa" w:w="80"/>
              <w:right w:type="dxa" w:w="100"/>
            </w:tcMar>
            <w:vAlign w:val="center"/>
          </w:tcPr>
          <w:p>
            <w:r>
              <w:rPr>
                <w:b w:val="false"/>
                <w:bCs w:val="false"/>
                <w:sz w:val="19"/>
                <w:szCs w:val="19"/>
              </w:rPr>
              <w:t xml:space="preserve">Practical</w:t>
            </w:r>
          </w:p>
        </w:tc>
        <w:tc>
          <w:tcPr>
            <w:tcW w:type="dxa" w:w="1000"/>
            <w:tcMar>
              <w:top w:type="dxa" w:w="80"/>
              <w:left w:type="dxa" w:w="100"/>
              <w:bottom w:type="dxa" w:w="80"/>
              <w:right w:type="dxa" w:w="100"/>
            </w:tcMar>
            <w:vAlign w:val="center"/>
          </w:tcPr>
          <w:p>
            <w:r>
              <w:rPr>
                <w:b w:val="false"/>
                <w:bCs w:val="false"/>
                <w:sz w:val="19"/>
                <w:szCs w:val="19"/>
              </w:rPr>
              <w:t xml:space="preserve">6</w:t>
            </w:r>
          </w:p>
        </w:tc>
      </w:tr>
      <w:tr>
        <w:tc>
          <w:tcPr>
            <w:tcW w:type="dxa" w:w="1300"/>
            <w:tcMar>
              <w:top w:type="dxa" w:w="80"/>
              <w:left w:type="dxa" w:w="100"/>
              <w:bottom w:type="dxa" w:w="80"/>
              <w:right w:type="dxa" w:w="100"/>
            </w:tcMar>
            <w:vAlign w:val="center"/>
          </w:tcPr>
          <w:p>
            <w:r>
              <w:rPr>
                <w:b w:val="false"/>
                <w:bCs w:val="false"/>
                <w:sz w:val="19"/>
                <w:szCs w:val="19"/>
              </w:rPr>
              <w:t xml:space="preserve">10:00</w:t>
            </w:r>
          </w:p>
        </w:tc>
        <w:tc>
          <w:tcPr>
            <w:tcW w:type="dxa" w:w="1300"/>
            <w:tcMar>
              <w:top w:type="dxa" w:w="80"/>
              <w:left w:type="dxa" w:w="100"/>
              <w:bottom w:type="dxa" w:w="80"/>
              <w:right w:type="dxa" w:w="100"/>
            </w:tcMar>
            <w:vAlign w:val="center"/>
          </w:tcPr>
          <w:p>
            <w:r>
              <w:rPr>
                <w:b w:val="false"/>
                <w:bCs w:val="false"/>
                <w:sz w:val="19"/>
                <w:szCs w:val="19"/>
              </w:rPr>
              <w:t xml:space="preserve">15 min</w:t>
            </w:r>
          </w:p>
        </w:tc>
        <w:tc>
          <w:tcPr>
            <w:tcW w:type="dxa" w:w="4700"/>
            <w:tcMar>
              <w:top w:type="dxa" w:w="80"/>
              <w:left w:type="dxa" w:w="100"/>
              <w:bottom w:type="dxa" w:w="80"/>
              <w:right w:type="dxa" w:w="100"/>
            </w:tcMar>
            <w:vAlign w:val="center"/>
          </w:tcPr>
          <w:p>
            <w:r>
              <w:rPr>
                <w:b w:val="false"/>
                <w:bCs w:val="false"/>
                <w:sz w:val="19"/>
                <w:szCs w:val="19"/>
              </w:rPr>
              <w:t xml:space="preserve">BREAK</w:t>
            </w:r>
          </w:p>
        </w:tc>
        <w:tc>
          <w:tcPr>
            <w:tcW w:type="dxa" w:w="2100"/>
            <w:tcMar>
              <w:top w:type="dxa" w:w="80"/>
              <w:left w:type="dxa" w:w="100"/>
              <w:bottom w:type="dxa" w:w="80"/>
              <w:right w:type="dxa" w:w="100"/>
            </w:tcMar>
            <w:vAlign w:val="center"/>
          </w:tcPr>
          <w:p>
            <w:r>
              <w:rPr>
                <w:b w:val="false"/>
                <w:bCs w:val="false"/>
                <w:sz w:val="19"/>
                <w:szCs w:val="19"/>
              </w:rPr>
              <w:t xml:space="preserve">—</w:t>
            </w:r>
          </w:p>
        </w:tc>
        <w:tc>
          <w:tcPr>
            <w:tcW w:type="dxa" w:w="1000"/>
            <w:tcMar>
              <w:top w:type="dxa" w:w="80"/>
              <w:left w:type="dxa" w:w="100"/>
              <w:bottom w:type="dxa" w:w="80"/>
              <w:right w:type="dxa" w:w="100"/>
            </w:tcMar>
            <w:vAlign w:val="center"/>
          </w:tcPr>
          <w:p>
            <w:r>
              <w:rPr>
                <w:b w:val="false"/>
                <w:bCs w:val="false"/>
                <w:sz w:val="19"/>
                <w:szCs w:val="19"/>
              </w:rPr>
              <w:t xml:space="preserve">—</w:t>
            </w:r>
          </w:p>
        </w:tc>
      </w:tr>
      <w:tr>
        <w:tc>
          <w:tcPr>
            <w:tcW w:type="dxa" w:w="1300"/>
            <w:tcMar>
              <w:top w:type="dxa" w:w="80"/>
              <w:left w:type="dxa" w:w="100"/>
              <w:bottom w:type="dxa" w:w="80"/>
              <w:right w:type="dxa" w:w="100"/>
            </w:tcMar>
            <w:vAlign w:val="center"/>
          </w:tcPr>
          <w:p>
            <w:r>
              <w:rPr>
                <w:b w:val="false"/>
                <w:bCs w:val="false"/>
                <w:sz w:val="19"/>
                <w:szCs w:val="19"/>
              </w:rPr>
              <w:t xml:space="preserve">10:15</w:t>
            </w:r>
          </w:p>
        </w:tc>
        <w:tc>
          <w:tcPr>
            <w:tcW w:type="dxa" w:w="1300"/>
            <w:tcMar>
              <w:top w:type="dxa" w:w="80"/>
              <w:left w:type="dxa" w:w="100"/>
              <w:bottom w:type="dxa" w:w="80"/>
              <w:right w:type="dxa" w:w="100"/>
            </w:tcMar>
            <w:vAlign w:val="center"/>
          </w:tcPr>
          <w:p>
            <w:r>
              <w:rPr>
                <w:b w:val="false"/>
                <w:bCs w:val="false"/>
                <w:sz w:val="19"/>
                <w:szCs w:val="19"/>
              </w:rPr>
              <w:t xml:space="preserve">30 min</w:t>
            </w:r>
          </w:p>
        </w:tc>
        <w:tc>
          <w:tcPr>
            <w:tcW w:type="dxa" w:w="4700"/>
            <w:tcMar>
              <w:top w:type="dxa" w:w="80"/>
              <w:left w:type="dxa" w:w="100"/>
              <w:bottom w:type="dxa" w:w="80"/>
              <w:right w:type="dxa" w:w="100"/>
            </w:tcMar>
            <w:vAlign w:val="center"/>
          </w:tcPr>
          <w:p>
            <w:r>
              <w:rPr>
                <w:b w:val="false"/>
                <w:bCs w:val="false"/>
                <w:sz w:val="19"/>
                <w:szCs w:val="19"/>
              </w:rPr>
              <w:t xml:space="preserve">Team Communication &amp; Roles</w:t>
            </w:r>
          </w:p>
        </w:tc>
        <w:tc>
          <w:tcPr>
            <w:tcW w:type="dxa" w:w="2100"/>
            <w:tcMar>
              <w:top w:type="dxa" w:w="80"/>
              <w:left w:type="dxa" w:w="100"/>
              <w:bottom w:type="dxa" w:w="80"/>
              <w:right w:type="dxa" w:w="100"/>
            </w:tcMar>
            <w:vAlign w:val="center"/>
          </w:tcPr>
          <w:p>
            <w:r>
              <w:rPr>
                <w:b w:val="false"/>
                <w:bCs w:val="false"/>
                <w:sz w:val="19"/>
                <w:szCs w:val="19"/>
              </w:rPr>
              <w:t xml:space="preserve">Practical / lecture</w:t>
            </w:r>
          </w:p>
        </w:tc>
        <w:tc>
          <w:tcPr>
            <w:tcW w:type="dxa" w:w="1000"/>
            <w:tcMar>
              <w:top w:type="dxa" w:w="80"/>
              <w:left w:type="dxa" w:w="100"/>
              <w:bottom w:type="dxa" w:w="80"/>
              <w:right w:type="dxa" w:w="100"/>
            </w:tcMar>
            <w:vAlign w:val="center"/>
          </w:tcPr>
          <w:p>
            <w:r>
              <w:rPr>
                <w:b w:val="false"/>
                <w:bCs w:val="false"/>
                <w:sz w:val="19"/>
                <w:szCs w:val="19"/>
              </w:rPr>
              <w:t xml:space="preserve">7</w:t>
            </w:r>
          </w:p>
        </w:tc>
      </w:tr>
      <w:tr>
        <w:tc>
          <w:tcPr>
            <w:tcW w:type="dxa" w:w="1300"/>
            <w:tcMar>
              <w:top w:type="dxa" w:w="80"/>
              <w:left w:type="dxa" w:w="100"/>
              <w:bottom w:type="dxa" w:w="80"/>
              <w:right w:type="dxa" w:w="100"/>
            </w:tcMar>
            <w:vAlign w:val="center"/>
          </w:tcPr>
          <w:p>
            <w:r>
              <w:rPr>
                <w:b w:val="false"/>
                <w:bCs w:val="false"/>
                <w:sz w:val="19"/>
                <w:szCs w:val="19"/>
              </w:rPr>
              <w:t xml:space="preserve">10:45</w:t>
            </w:r>
          </w:p>
        </w:tc>
        <w:tc>
          <w:tcPr>
            <w:tcW w:type="dxa" w:w="1300"/>
            <w:tcMar>
              <w:top w:type="dxa" w:w="80"/>
              <w:left w:type="dxa" w:w="100"/>
              <w:bottom w:type="dxa" w:w="80"/>
              <w:right w:type="dxa" w:w="100"/>
            </w:tcMar>
            <w:vAlign w:val="center"/>
          </w:tcPr>
          <w:p>
            <w:r>
              <w:rPr>
                <w:b w:val="false"/>
                <w:bCs w:val="false"/>
                <w:sz w:val="19"/>
                <w:szCs w:val="19"/>
              </w:rPr>
              <w:t xml:space="preserve">45 min</w:t>
            </w:r>
          </w:p>
        </w:tc>
        <w:tc>
          <w:tcPr>
            <w:tcW w:type="dxa" w:w="4700"/>
            <w:tcMar>
              <w:top w:type="dxa" w:w="80"/>
              <w:left w:type="dxa" w:w="100"/>
              <w:bottom w:type="dxa" w:w="80"/>
              <w:right w:type="dxa" w:w="100"/>
            </w:tcMar>
            <w:vAlign w:val="center"/>
          </w:tcPr>
          <w:p>
            <w:r>
              <w:rPr>
                <w:b w:val="false"/>
                <w:bCs w:val="false"/>
                <w:sz w:val="19"/>
                <w:szCs w:val="19"/>
              </w:rPr>
              <w:t xml:space="preserve">Safe System Setup — Full Demonstration</w:t>
            </w:r>
          </w:p>
        </w:tc>
        <w:tc>
          <w:tcPr>
            <w:tcW w:type="dxa" w:w="2100"/>
            <w:tcMar>
              <w:top w:type="dxa" w:w="80"/>
              <w:left w:type="dxa" w:w="100"/>
              <w:bottom w:type="dxa" w:w="80"/>
              <w:right w:type="dxa" w:w="100"/>
            </w:tcMar>
            <w:vAlign w:val="center"/>
          </w:tcPr>
          <w:p>
            <w:r>
              <w:rPr>
                <w:b w:val="false"/>
                <w:bCs w:val="false"/>
                <w:sz w:val="19"/>
                <w:szCs w:val="19"/>
              </w:rPr>
              <w:t xml:space="preserve">Trainer demonstration</w:t>
            </w:r>
          </w:p>
        </w:tc>
        <w:tc>
          <w:tcPr>
            <w:tcW w:type="dxa" w:w="1000"/>
            <w:tcMar>
              <w:top w:type="dxa" w:w="80"/>
              <w:left w:type="dxa" w:w="100"/>
              <w:bottom w:type="dxa" w:w="80"/>
              <w:right w:type="dxa" w:w="100"/>
            </w:tcMar>
            <w:vAlign w:val="center"/>
          </w:tcPr>
          <w:p>
            <w:r>
              <w:rPr>
                <w:b w:val="false"/>
                <w:bCs w:val="false"/>
                <w:sz w:val="19"/>
                <w:szCs w:val="19"/>
              </w:rPr>
              <w:t xml:space="preserve">8</w:t>
            </w:r>
          </w:p>
        </w:tc>
      </w:tr>
      <w:tr>
        <w:tc>
          <w:tcPr>
            <w:tcW w:type="dxa" w:w="1300"/>
            <w:tcMar>
              <w:top w:type="dxa" w:w="80"/>
              <w:left w:type="dxa" w:w="100"/>
              <w:bottom w:type="dxa" w:w="80"/>
              <w:right w:type="dxa" w:w="100"/>
            </w:tcMar>
            <w:vAlign w:val="center"/>
          </w:tcPr>
          <w:p>
            <w:r>
              <w:rPr>
                <w:b w:val="false"/>
                <w:bCs w:val="false"/>
                <w:sz w:val="19"/>
                <w:szCs w:val="19"/>
              </w:rPr>
              <w:t xml:space="preserve">11:30</w:t>
            </w:r>
          </w:p>
        </w:tc>
        <w:tc>
          <w:tcPr>
            <w:tcW w:type="dxa" w:w="1300"/>
            <w:tcMar>
              <w:top w:type="dxa" w:w="80"/>
              <w:left w:type="dxa" w:w="100"/>
              <w:bottom w:type="dxa" w:w="80"/>
              <w:right w:type="dxa" w:w="100"/>
            </w:tcMar>
            <w:vAlign w:val="center"/>
          </w:tcPr>
          <w:p>
            <w:r>
              <w:rPr>
                <w:b w:val="false"/>
                <w:bCs w:val="false"/>
                <w:sz w:val="19"/>
                <w:szCs w:val="19"/>
              </w:rPr>
              <w:t xml:space="preserve">45 min</w:t>
            </w:r>
          </w:p>
        </w:tc>
        <w:tc>
          <w:tcPr>
            <w:tcW w:type="dxa" w:w="4700"/>
            <w:tcMar>
              <w:top w:type="dxa" w:w="80"/>
              <w:left w:type="dxa" w:w="100"/>
              <w:bottom w:type="dxa" w:w="80"/>
              <w:right w:type="dxa" w:w="100"/>
            </w:tcMar>
            <w:vAlign w:val="center"/>
          </w:tcPr>
          <w:p>
            <w:r>
              <w:rPr>
                <w:b w:val="false"/>
                <w:bCs w:val="false"/>
                <w:sz w:val="19"/>
                <w:szCs w:val="19"/>
              </w:rPr>
              <w:t xml:space="preserve">LUNCH</w:t>
            </w:r>
          </w:p>
        </w:tc>
        <w:tc>
          <w:tcPr>
            <w:tcW w:type="dxa" w:w="2100"/>
            <w:tcMar>
              <w:top w:type="dxa" w:w="80"/>
              <w:left w:type="dxa" w:w="100"/>
              <w:bottom w:type="dxa" w:w="80"/>
              <w:right w:type="dxa" w:w="100"/>
            </w:tcMar>
            <w:vAlign w:val="center"/>
          </w:tcPr>
          <w:p>
            <w:r>
              <w:rPr>
                <w:b w:val="false"/>
                <w:bCs w:val="false"/>
                <w:sz w:val="19"/>
                <w:szCs w:val="19"/>
              </w:rPr>
              <w:t xml:space="preserve">—</w:t>
            </w:r>
          </w:p>
        </w:tc>
        <w:tc>
          <w:tcPr>
            <w:tcW w:type="dxa" w:w="1000"/>
            <w:tcMar>
              <w:top w:type="dxa" w:w="80"/>
              <w:left w:type="dxa" w:w="100"/>
              <w:bottom w:type="dxa" w:w="80"/>
              <w:right w:type="dxa" w:w="100"/>
            </w:tcMar>
            <w:vAlign w:val="center"/>
          </w:tcPr>
          <w:p>
            <w:r>
              <w:rPr>
                <w:b w:val="false"/>
                <w:bCs w:val="false"/>
                <w:sz w:val="19"/>
                <w:szCs w:val="19"/>
              </w:rPr>
              <w:t xml:space="preserve">—</w:t>
            </w:r>
          </w:p>
        </w:tc>
      </w:tr>
      <w:tr>
        <w:tc>
          <w:tcPr>
            <w:tcW w:type="dxa" w:w="1300"/>
            <w:tcMar>
              <w:top w:type="dxa" w:w="80"/>
              <w:left w:type="dxa" w:w="100"/>
              <w:bottom w:type="dxa" w:w="80"/>
              <w:right w:type="dxa" w:w="100"/>
            </w:tcMar>
            <w:vAlign w:val="center"/>
          </w:tcPr>
          <w:p>
            <w:r>
              <w:rPr>
                <w:b w:val="false"/>
                <w:bCs w:val="false"/>
                <w:sz w:val="19"/>
                <w:szCs w:val="19"/>
              </w:rPr>
              <w:t xml:space="preserve">12:15</w:t>
            </w:r>
          </w:p>
        </w:tc>
        <w:tc>
          <w:tcPr>
            <w:tcW w:type="dxa" w:w="1300"/>
            <w:tcMar>
              <w:top w:type="dxa" w:w="80"/>
              <w:left w:type="dxa" w:w="100"/>
              <w:bottom w:type="dxa" w:w="80"/>
              <w:right w:type="dxa" w:w="100"/>
            </w:tcMar>
            <w:vAlign w:val="center"/>
          </w:tcPr>
          <w:p>
            <w:r>
              <w:rPr>
                <w:b w:val="false"/>
                <w:bCs w:val="false"/>
                <w:sz w:val="19"/>
                <w:szCs w:val="19"/>
              </w:rPr>
              <w:t xml:space="preserve">60 min</w:t>
            </w:r>
          </w:p>
        </w:tc>
        <w:tc>
          <w:tcPr>
            <w:tcW w:type="dxa" w:w="4700"/>
            <w:tcMar>
              <w:top w:type="dxa" w:w="80"/>
              <w:left w:type="dxa" w:w="100"/>
              <w:bottom w:type="dxa" w:w="80"/>
              <w:right w:type="dxa" w:w="100"/>
            </w:tcMar>
            <w:vAlign w:val="center"/>
          </w:tcPr>
          <w:p>
            <w:r>
              <w:rPr>
                <w:b w:val="false"/>
                <w:bCs w:val="false"/>
                <w:sz w:val="19"/>
                <w:szCs w:val="19"/>
              </w:rPr>
              <w:t xml:space="preserve">Hands-On — Shotgun Lance Station</w:t>
            </w:r>
          </w:p>
        </w:tc>
        <w:tc>
          <w:tcPr>
            <w:tcW w:type="dxa" w:w="2100"/>
            <w:tcMar>
              <w:top w:type="dxa" w:w="80"/>
              <w:left w:type="dxa" w:w="100"/>
              <w:bottom w:type="dxa" w:w="80"/>
              <w:right w:type="dxa" w:w="100"/>
            </w:tcMar>
            <w:vAlign w:val="center"/>
          </w:tcPr>
          <w:p>
            <w:r>
              <w:rPr>
                <w:b w:val="false"/>
                <w:bCs w:val="false"/>
                <w:sz w:val="19"/>
                <w:szCs w:val="19"/>
              </w:rPr>
              <w:t xml:space="preserve">Hands-on station</w:t>
            </w:r>
          </w:p>
        </w:tc>
        <w:tc>
          <w:tcPr>
            <w:tcW w:type="dxa" w:w="1000"/>
            <w:tcMar>
              <w:top w:type="dxa" w:w="80"/>
              <w:left w:type="dxa" w:w="100"/>
              <w:bottom w:type="dxa" w:w="80"/>
              <w:right w:type="dxa" w:w="100"/>
            </w:tcMar>
            <w:vAlign w:val="center"/>
          </w:tcPr>
          <w:p>
            <w:r>
              <w:rPr>
                <w:b w:val="false"/>
                <w:bCs w:val="false"/>
                <w:sz w:val="19"/>
                <w:szCs w:val="19"/>
              </w:rPr>
              <w:t xml:space="preserve">9</w:t>
            </w:r>
          </w:p>
        </w:tc>
      </w:tr>
      <w:tr>
        <w:tc>
          <w:tcPr>
            <w:tcW w:type="dxa" w:w="1300"/>
            <w:tcMar>
              <w:top w:type="dxa" w:w="80"/>
              <w:left w:type="dxa" w:w="100"/>
              <w:bottom w:type="dxa" w:w="80"/>
              <w:right w:type="dxa" w:w="100"/>
            </w:tcMar>
            <w:vAlign w:val="center"/>
          </w:tcPr>
          <w:p>
            <w:r>
              <w:rPr>
                <w:b w:val="false"/>
                <w:bCs w:val="false"/>
                <w:sz w:val="19"/>
                <w:szCs w:val="19"/>
              </w:rPr>
              <w:t xml:space="preserve">13:15</w:t>
            </w:r>
          </w:p>
        </w:tc>
        <w:tc>
          <w:tcPr>
            <w:tcW w:type="dxa" w:w="1300"/>
            <w:tcMar>
              <w:top w:type="dxa" w:w="80"/>
              <w:left w:type="dxa" w:w="100"/>
              <w:bottom w:type="dxa" w:w="80"/>
              <w:right w:type="dxa" w:w="100"/>
            </w:tcMar>
            <w:vAlign w:val="center"/>
          </w:tcPr>
          <w:p>
            <w:r>
              <w:rPr>
                <w:b w:val="false"/>
                <w:bCs w:val="false"/>
                <w:sz w:val="19"/>
                <w:szCs w:val="19"/>
              </w:rPr>
              <w:t xml:space="preserve">60 min</w:t>
            </w:r>
          </w:p>
        </w:tc>
        <w:tc>
          <w:tcPr>
            <w:tcW w:type="dxa" w:w="4700"/>
            <w:tcMar>
              <w:top w:type="dxa" w:w="80"/>
              <w:left w:type="dxa" w:w="100"/>
              <w:bottom w:type="dxa" w:w="80"/>
              <w:right w:type="dxa" w:w="100"/>
            </w:tcMar>
            <w:vAlign w:val="center"/>
          </w:tcPr>
          <w:p>
            <w:r>
              <w:rPr>
                <w:b w:val="false"/>
                <w:bCs w:val="false"/>
                <w:sz w:val="19"/>
                <w:szCs w:val="19"/>
              </w:rPr>
              <w:t xml:space="preserve">Hands-On — Flex Lance &amp; Anti-Withdrawal Device</w:t>
            </w:r>
          </w:p>
        </w:tc>
        <w:tc>
          <w:tcPr>
            <w:tcW w:type="dxa" w:w="2100"/>
            <w:tcMar>
              <w:top w:type="dxa" w:w="80"/>
              <w:left w:type="dxa" w:w="100"/>
              <w:bottom w:type="dxa" w:w="80"/>
              <w:right w:type="dxa" w:w="100"/>
            </w:tcMar>
            <w:vAlign w:val="center"/>
          </w:tcPr>
          <w:p>
            <w:r>
              <w:rPr>
                <w:b w:val="false"/>
                <w:bCs w:val="false"/>
                <w:sz w:val="19"/>
                <w:szCs w:val="19"/>
              </w:rPr>
              <w:t xml:space="preserve">Hands-on station</w:t>
            </w:r>
          </w:p>
        </w:tc>
        <w:tc>
          <w:tcPr>
            <w:tcW w:type="dxa" w:w="1000"/>
            <w:tcMar>
              <w:top w:type="dxa" w:w="80"/>
              <w:left w:type="dxa" w:w="100"/>
              <w:bottom w:type="dxa" w:w="80"/>
              <w:right w:type="dxa" w:w="100"/>
            </w:tcMar>
            <w:vAlign w:val="center"/>
          </w:tcPr>
          <w:p>
            <w:r>
              <w:rPr>
                <w:b w:val="false"/>
                <w:bCs w:val="false"/>
                <w:sz w:val="19"/>
                <w:szCs w:val="19"/>
              </w:rPr>
              <w:t xml:space="preserve">10</w:t>
            </w:r>
          </w:p>
        </w:tc>
      </w:tr>
      <w:tr>
        <w:tc>
          <w:tcPr>
            <w:tcW w:type="dxa" w:w="1300"/>
            <w:tcMar>
              <w:top w:type="dxa" w:w="80"/>
              <w:left w:type="dxa" w:w="100"/>
              <w:bottom w:type="dxa" w:w="80"/>
              <w:right w:type="dxa" w:w="100"/>
            </w:tcMar>
            <w:vAlign w:val="center"/>
          </w:tcPr>
          <w:p>
            <w:r>
              <w:rPr>
                <w:b w:val="false"/>
                <w:bCs w:val="false"/>
                <w:sz w:val="19"/>
                <w:szCs w:val="19"/>
              </w:rPr>
              <w:t xml:space="preserve">14:15</w:t>
            </w:r>
          </w:p>
        </w:tc>
        <w:tc>
          <w:tcPr>
            <w:tcW w:type="dxa" w:w="1300"/>
            <w:tcMar>
              <w:top w:type="dxa" w:w="80"/>
              <w:left w:type="dxa" w:w="100"/>
              <w:bottom w:type="dxa" w:w="80"/>
              <w:right w:type="dxa" w:w="100"/>
            </w:tcMar>
            <w:vAlign w:val="center"/>
          </w:tcPr>
          <w:p>
            <w:r>
              <w:rPr>
                <w:b w:val="false"/>
                <w:bCs w:val="false"/>
                <w:sz w:val="19"/>
                <w:szCs w:val="19"/>
              </w:rPr>
              <w:t xml:space="preserve">30 min</w:t>
            </w:r>
          </w:p>
        </w:tc>
        <w:tc>
          <w:tcPr>
            <w:tcW w:type="dxa" w:w="4700"/>
            <w:tcMar>
              <w:top w:type="dxa" w:w="80"/>
              <w:left w:type="dxa" w:w="100"/>
              <w:bottom w:type="dxa" w:w="80"/>
              <w:right w:type="dxa" w:w="100"/>
            </w:tcMar>
            <w:vAlign w:val="center"/>
          </w:tcPr>
          <w:p>
            <w:r>
              <w:rPr>
                <w:b w:val="false"/>
                <w:bCs w:val="false"/>
                <w:sz w:val="19"/>
                <w:szCs w:val="19"/>
              </w:rPr>
              <w:t xml:space="preserve">Emergency Response Drill</w:t>
            </w:r>
          </w:p>
        </w:tc>
        <w:tc>
          <w:tcPr>
            <w:tcW w:type="dxa" w:w="2100"/>
            <w:tcMar>
              <w:top w:type="dxa" w:w="80"/>
              <w:left w:type="dxa" w:w="100"/>
              <w:bottom w:type="dxa" w:w="80"/>
              <w:right w:type="dxa" w:w="100"/>
            </w:tcMar>
            <w:vAlign w:val="center"/>
          </w:tcPr>
          <w:p>
            <w:r>
              <w:rPr>
                <w:b w:val="false"/>
                <w:bCs w:val="false"/>
                <w:sz w:val="19"/>
                <w:szCs w:val="19"/>
              </w:rPr>
              <w:t xml:space="preserve">Physical drill</w:t>
            </w:r>
          </w:p>
        </w:tc>
        <w:tc>
          <w:tcPr>
            <w:tcW w:type="dxa" w:w="1000"/>
            <w:tcMar>
              <w:top w:type="dxa" w:w="80"/>
              <w:left w:type="dxa" w:w="100"/>
              <w:bottom w:type="dxa" w:w="80"/>
              <w:right w:type="dxa" w:w="100"/>
            </w:tcMar>
            <w:vAlign w:val="center"/>
          </w:tcPr>
          <w:p>
            <w:r>
              <w:rPr>
                <w:b w:val="false"/>
                <w:bCs w:val="false"/>
                <w:sz w:val="19"/>
                <w:szCs w:val="19"/>
              </w:rPr>
              <w:t xml:space="preserve">11</w:t>
            </w:r>
          </w:p>
        </w:tc>
      </w:tr>
      <w:tr>
        <w:tc>
          <w:tcPr>
            <w:tcW w:type="dxa" w:w="1300"/>
            <w:tcMar>
              <w:top w:type="dxa" w:w="80"/>
              <w:left w:type="dxa" w:w="100"/>
              <w:bottom w:type="dxa" w:w="80"/>
              <w:right w:type="dxa" w:w="100"/>
            </w:tcMar>
            <w:vAlign w:val="center"/>
          </w:tcPr>
          <w:p>
            <w:r>
              <w:rPr>
                <w:b w:val="false"/>
                <w:bCs w:val="false"/>
                <w:sz w:val="19"/>
                <w:szCs w:val="19"/>
              </w:rPr>
              <w:t xml:space="preserve">14:45</w:t>
            </w:r>
          </w:p>
        </w:tc>
        <w:tc>
          <w:tcPr>
            <w:tcW w:type="dxa" w:w="1300"/>
            <w:tcMar>
              <w:top w:type="dxa" w:w="80"/>
              <w:left w:type="dxa" w:w="100"/>
              <w:bottom w:type="dxa" w:w="80"/>
              <w:right w:type="dxa" w:w="100"/>
            </w:tcMar>
            <w:vAlign w:val="center"/>
          </w:tcPr>
          <w:p>
            <w:r>
              <w:rPr>
                <w:b w:val="false"/>
                <w:bCs w:val="false"/>
                <w:sz w:val="19"/>
                <w:szCs w:val="19"/>
              </w:rPr>
              <w:t xml:space="preserve">15 min</w:t>
            </w:r>
          </w:p>
        </w:tc>
        <w:tc>
          <w:tcPr>
            <w:tcW w:type="dxa" w:w="4700"/>
            <w:tcMar>
              <w:top w:type="dxa" w:w="80"/>
              <w:left w:type="dxa" w:w="100"/>
              <w:bottom w:type="dxa" w:w="80"/>
              <w:right w:type="dxa" w:w="100"/>
            </w:tcMar>
            <w:vAlign w:val="center"/>
          </w:tcPr>
          <w:p>
            <w:r>
              <w:rPr>
                <w:b w:val="false"/>
                <w:bCs w:val="false"/>
                <w:sz w:val="19"/>
                <w:szCs w:val="19"/>
              </w:rPr>
              <w:t xml:space="preserve">Day 2 Recap &amp; Bridge to Day 3</w:t>
            </w:r>
          </w:p>
        </w:tc>
        <w:tc>
          <w:tcPr>
            <w:tcW w:type="dxa" w:w="2100"/>
            <w:tcMar>
              <w:top w:type="dxa" w:w="80"/>
              <w:left w:type="dxa" w:w="100"/>
              <w:bottom w:type="dxa" w:w="80"/>
              <w:right w:type="dxa" w:w="100"/>
            </w:tcMar>
            <w:vAlign w:val="center"/>
          </w:tcPr>
          <w:p>
            <w:r>
              <w:rPr>
                <w:b w:val="false"/>
                <w:bCs w:val="false"/>
                <w:sz w:val="19"/>
                <w:szCs w:val="19"/>
              </w:rPr>
              <w:t xml:space="preserve">Lecture</w:t>
            </w:r>
          </w:p>
        </w:tc>
        <w:tc>
          <w:tcPr>
            <w:tcW w:type="dxa" w:w="1000"/>
            <w:tcMar>
              <w:top w:type="dxa" w:w="80"/>
              <w:left w:type="dxa" w:w="100"/>
              <w:bottom w:type="dxa" w:w="80"/>
              <w:right w:type="dxa" w:w="100"/>
            </w:tcMar>
            <w:vAlign w:val="center"/>
          </w:tcPr>
          <w:p>
            <w:r>
              <w:rPr>
                <w:b w:val="false"/>
                <w:bCs w:val="false"/>
                <w:sz w:val="19"/>
                <w:szCs w:val="19"/>
              </w:rPr>
              <w:t xml:space="preserve">12</w:t>
            </w:r>
          </w:p>
        </w:tc>
      </w:tr>
    </w:tbl>
    <w:p>
      <w:pPr>
        <w:spacing w:after="200"/>
      </w:pPr>
    </w:p>
    <w:p>
      <w:pPr>
        <w:spacing w:after="160" w:line="276"/>
      </w:pPr>
      <w:r>
        <w:t xml:space="preserve">Note on flexibility: the two afternoon hands-on stations (Sessions 8 and 9) and the emergency drill (Session 10) are the core assessed content of the day and should not be shortened. If time pressure builds in the morning, trim the PPE session's second donning repetition (Session 5) or compress the recap quiz, rather than any afternoon block.</w:t>
      </w:r>
    </w:p>
    <w:p>
      <w:r>
        <w:br w:type="page"/>
      </w:r>
    </w:p>
    <w:p>
      <w:pPr>
        <w:pStyle w:val="Heading1"/>
        <w:spacing w:after="160" w:before="360"/>
      </w:pPr>
      <w:r>
        <w:t xml:space="preserve">Session-by-Session Trainer Script</w:t>
      </w:r>
    </w:p>
    <w:p>
      <w:pPr>
        <w:pStyle w:val="Heading2"/>
        <w:spacing w:after="120" w:before="300"/>
      </w:pPr>
      <w:r>
        <w:t xml:space="preserve">Session 1: Welcome Back, Recap Quiz &amp; Day 2 Learning Outcomes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00"/>
        <w:gridCol w:w="2400"/>
      </w:tblGrid>
      <w:tr>
        <w:tc>
          <w:tcPr>
            <w:tcW w:type="dxa" w:w="20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18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3300"/>
            <w:shd w:fill="0056B8" w:val="clear"/>
            <w:tcMar>
              <w:top w:type="dxa" w:w="80"/>
              <w:left w:type="dxa" w:w="100"/>
              <w:bottom w:type="dxa" w:w="80"/>
              <w:right w:type="dxa" w:w="100"/>
            </w:tcMar>
            <w:vAlign w:val="center"/>
          </w:tcPr>
          <w:p>
            <w:r>
              <w:rPr>
                <w:b/>
                <w:bCs/>
                <w:color w:val="FFFFFF"/>
                <w:sz w:val="20"/>
                <w:szCs w:val="20"/>
              </w:rPr>
              <w:t xml:space="preserve">Format</w:t>
            </w:r>
          </w:p>
        </w:tc>
        <w:tc>
          <w:tcPr>
            <w:tcW w:type="dxa" w:w="2400"/>
            <w:shd w:fill="0056B8" w:val="clear"/>
            <w:tcMar>
              <w:top w:type="dxa" w:w="80"/>
              <w:left w:type="dxa" w:w="100"/>
              <w:bottom w:type="dxa" w:w="80"/>
              <w:right w:type="dxa" w:w="100"/>
            </w:tcMar>
            <w:vAlign w:val="center"/>
          </w:tcPr>
          <w:p>
            <w:r>
              <w:rPr>
                <w:b/>
                <w:bCs/>
                <w:color w:val="FFFFFF"/>
                <w:sz w:val="20"/>
                <w:szCs w:val="20"/>
              </w:rPr>
              <w:t xml:space="preserve">Deck Mapping</w:t>
            </w:r>
          </w:p>
        </w:tc>
      </w:tr>
      <w:tr>
        <w:tc>
          <w:tcPr>
            <w:tcW w:type="dxa" w:w="2000"/>
            <w:tcMar>
              <w:top w:type="dxa" w:w="80"/>
              <w:left w:type="dxa" w:w="100"/>
              <w:bottom w:type="dxa" w:w="80"/>
              <w:right w:type="dxa" w:w="100"/>
            </w:tcMar>
            <w:vAlign w:val="center"/>
          </w:tcPr>
          <w:p>
            <w:r>
              <w:rPr>
                <w:b w:val="false"/>
                <w:bCs w:val="false"/>
                <w:sz w:val="20"/>
                <w:szCs w:val="20"/>
              </w:rPr>
              <w:t xml:space="preserve">07:00 – 07:20</w:t>
            </w:r>
          </w:p>
        </w:tc>
        <w:tc>
          <w:tcPr>
            <w:tcW w:type="dxa" w:w="1800"/>
            <w:tcMar>
              <w:top w:type="dxa" w:w="80"/>
              <w:left w:type="dxa" w:w="100"/>
              <w:bottom w:type="dxa" w:w="80"/>
              <w:right w:type="dxa" w:w="100"/>
            </w:tcMar>
            <w:vAlign w:val="center"/>
          </w:tcPr>
          <w:p>
            <w:r>
              <w:rPr>
                <w:b w:val="false"/>
                <w:bCs w:val="false"/>
                <w:sz w:val="20"/>
                <w:szCs w:val="20"/>
              </w:rPr>
              <w:t xml:space="preserve">20 minutes</w:t>
            </w:r>
          </w:p>
        </w:tc>
        <w:tc>
          <w:tcPr>
            <w:tcW w:type="dxa" w:w="3300"/>
            <w:tcMar>
              <w:top w:type="dxa" w:w="80"/>
              <w:left w:type="dxa" w:w="100"/>
              <w:bottom w:type="dxa" w:w="80"/>
              <w:right w:type="dxa" w:w="100"/>
            </w:tcMar>
            <w:vAlign w:val="center"/>
          </w:tcPr>
          <w:p>
            <w:r>
              <w:rPr>
                <w:b w:val="false"/>
                <w:bCs w:val="false"/>
                <w:sz w:val="20"/>
                <w:szCs w:val="20"/>
              </w:rPr>
              <w:t xml:space="preserve">Quiz / lecture</w:t>
            </w:r>
          </w:p>
        </w:tc>
        <w:tc>
          <w:tcPr>
            <w:tcW w:type="dxa" w:w="2400"/>
            <w:tcMar>
              <w:top w:type="dxa" w:w="80"/>
              <w:left w:type="dxa" w:w="100"/>
              <w:bottom w:type="dxa" w:w="80"/>
              <w:right w:type="dxa" w:w="100"/>
            </w:tcMar>
            <w:vAlign w:val="center"/>
          </w:tcPr>
          <w:p>
            <w:r>
              <w:rPr>
                <w:b w:val="false"/>
                <w:bCs w:val="false"/>
                <w:sz w:val="20"/>
                <w:szCs w:val="20"/>
              </w:rPr>
              <w:t xml:space="preserve">Slides 1–2</w:t>
            </w:r>
          </w:p>
        </w:tc>
      </w:tr>
    </w:tbl>
    <w:p>
      <w:pPr>
        <w:spacing w:after="120"/>
      </w:pPr>
    </w:p>
    <w:p>
      <w:pPr>
        <w:spacing w:after="120" w:line="276"/>
      </w:pPr>
      <w:r>
        <w:rPr>
          <w:b/>
          <w:bCs/>
        </w:rPr>
        <w:t xml:space="preserve">Learning Objective: </w:t>
      </w:r>
      <w:r>
        <w:t xml:space="preserve">Learners reactivate Day 1 knowledge and understand exactly what Day 2 will require of them.</w:t>
      </w:r>
    </w:p>
    <w:p>
      <w:pPr>
        <w:spacing w:after="120" w:line="276"/>
      </w:pPr>
      <w:r>
        <w:rPr>
          <w:b/>
          <w:bCs/>
        </w:rPr>
        <w:t xml:space="preserve">Materials: </w:t>
      </w:r>
      <w:r>
        <w:t xml:space="preserve">None.</w:t>
      </w:r>
    </w:p>
    <w:p>
      <w:pPr>
        <w:spacing w:after="100"/>
      </w:pPr>
      <w:r>
        <w:rPr>
          <w:b/>
          <w:bCs/>
        </w:rPr>
        <w:t xml:space="preserve">Trainer Script:</w:t>
      </w:r>
    </w:p>
    <w:p>
      <w:pPr>
        <w:spacing w:after="140" w:line="276"/>
        <w:ind w:left="431"/>
      </w:pPr>
      <w:r>
        <w:rPr>
          <w:i/>
          <w:iCs/>
        </w:rPr>
        <w:t xml:space="preserve">Good morning, and welcome back. Before we touch any equipment today, let's check what stayed with you from yesterday. I'm going to ask quick questions around the room — short answers, no notes. What are the three checks that must all pass before handheld operation? What is the exclusion distance for unauthorised people around running equipment? Why is a small entry wound still treated as an emergency? And what are the three most common root causes of serious incidents in this industry?</w:t>
      </w:r>
    </w:p>
    <w:p>
      <w:pPr>
        <w:spacing w:after="140" w:line="276"/>
        <w:ind w:left="431"/>
      </w:pPr>
      <w:r>
        <w:rPr>
          <w:i/>
          <w:iCs/>
        </w:rPr>
        <w:t xml:space="preserve">Good. Now, here is what today looks like. Yesterday was about understanding the hazard and the rules. Today is about the equipment itself — and from this afternoon, your hands are on it. By the end of today you will be able to: explain how the pump actually creates pressure; inspect hoses, fittings and whip checks against the rejection rules and explain the hose life limits; select and check nozzles, and verify lance length and tip marking requirements; correctly don and check the full PPE set; demonstrate the team communication signals; and set up both a shotgun lance and a flexible lance with its anti-withdrawal device, under supervision.</w:t>
      </w:r>
    </w:p>
    <w:p>
      <w:pPr>
        <w:spacing w:after="140" w:line="276"/>
        <w:ind w:left="431"/>
      </w:pPr>
      <w:r>
        <w:rPr>
          <w:i/>
          <w:iCs/>
        </w:rPr>
        <w:t xml:space="preserve">Everything on that list is tested tomorrow. Let's get started.</w:t>
      </w:r>
    </w:p>
    <w:p>
      <w:pPr>
        <w:spacing w:after="120" w:line="276"/>
      </w:pPr>
      <w:r>
        <w:rPr>
          <w:b/>
          <w:bCs/>
        </w:rPr>
        <w:t xml:space="preserve">Facilitation Notes: </w:t>
      </w:r>
      <w:r>
        <w:t xml:space="preserve">Run the quiz rapid-fire and keep it friendly — the goal is reactivation, not catching people out. Note anyone struggling; give them extra attention at the afternoon stations. If several people miss the same question, take two minutes to re-teach that point before moving on.</w:t>
      </w:r>
    </w:p>
    <w:p>
      <w:pPr>
        <w:spacing w:after="120" w:line="276"/>
      </w:pPr>
      <w:r>
        <w:rPr>
          <w:b/>
          <w:bCs/>
        </w:rPr>
        <w:t xml:space="preserve">Ties to Day 3 Assessment: </w:t>
      </w:r>
      <w:r>
        <w:t xml:space="preserve">The recap questions are drawn directly from the Day 3 written exam question areas.</w:t>
      </w:r>
    </w:p>
    <w:p>
      <w:pPr>
        <w:pStyle w:val="Heading2"/>
        <w:spacing w:after="120" w:before="300"/>
      </w:pPr>
      <w:r>
        <w:t xml:space="preserve">Session 2: The Pump — How Pressure Is Actually Made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00"/>
        <w:gridCol w:w="2400"/>
      </w:tblGrid>
      <w:tr>
        <w:tc>
          <w:tcPr>
            <w:tcW w:type="dxa" w:w="20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18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3300"/>
            <w:shd w:fill="0056B8" w:val="clear"/>
            <w:tcMar>
              <w:top w:type="dxa" w:w="80"/>
              <w:left w:type="dxa" w:w="100"/>
              <w:bottom w:type="dxa" w:w="80"/>
              <w:right w:type="dxa" w:w="100"/>
            </w:tcMar>
            <w:vAlign w:val="center"/>
          </w:tcPr>
          <w:p>
            <w:r>
              <w:rPr>
                <w:b/>
                <w:bCs/>
                <w:color w:val="FFFFFF"/>
                <w:sz w:val="20"/>
                <w:szCs w:val="20"/>
              </w:rPr>
              <w:t xml:space="preserve">Format</w:t>
            </w:r>
          </w:p>
        </w:tc>
        <w:tc>
          <w:tcPr>
            <w:tcW w:type="dxa" w:w="2400"/>
            <w:shd w:fill="0056B8" w:val="clear"/>
            <w:tcMar>
              <w:top w:type="dxa" w:w="80"/>
              <w:left w:type="dxa" w:w="100"/>
              <w:bottom w:type="dxa" w:w="80"/>
              <w:right w:type="dxa" w:w="100"/>
            </w:tcMar>
            <w:vAlign w:val="center"/>
          </w:tcPr>
          <w:p>
            <w:r>
              <w:rPr>
                <w:b/>
                <w:bCs/>
                <w:color w:val="FFFFFF"/>
                <w:sz w:val="20"/>
                <w:szCs w:val="20"/>
              </w:rPr>
              <w:t xml:space="preserve">Deck Mapping</w:t>
            </w:r>
          </w:p>
        </w:tc>
      </w:tr>
      <w:tr>
        <w:tc>
          <w:tcPr>
            <w:tcW w:type="dxa" w:w="2000"/>
            <w:tcMar>
              <w:top w:type="dxa" w:w="80"/>
              <w:left w:type="dxa" w:w="100"/>
              <w:bottom w:type="dxa" w:w="80"/>
              <w:right w:type="dxa" w:w="100"/>
            </w:tcMar>
            <w:vAlign w:val="center"/>
          </w:tcPr>
          <w:p>
            <w:r>
              <w:rPr>
                <w:b w:val="false"/>
                <w:bCs w:val="false"/>
                <w:sz w:val="20"/>
                <w:szCs w:val="20"/>
              </w:rPr>
              <w:t xml:space="preserve">07:20 – 08:00</w:t>
            </w:r>
          </w:p>
        </w:tc>
        <w:tc>
          <w:tcPr>
            <w:tcW w:type="dxa" w:w="1800"/>
            <w:tcMar>
              <w:top w:type="dxa" w:w="80"/>
              <w:left w:type="dxa" w:w="100"/>
              <w:bottom w:type="dxa" w:w="80"/>
              <w:right w:type="dxa" w:w="100"/>
            </w:tcMar>
            <w:vAlign w:val="center"/>
          </w:tcPr>
          <w:p>
            <w:r>
              <w:rPr>
                <w:b w:val="false"/>
                <w:bCs w:val="false"/>
                <w:sz w:val="20"/>
                <w:szCs w:val="20"/>
              </w:rPr>
              <w:t xml:space="preserve">40 minutes</w:t>
            </w:r>
          </w:p>
        </w:tc>
        <w:tc>
          <w:tcPr>
            <w:tcW w:type="dxa" w:w="3300"/>
            <w:tcMar>
              <w:top w:type="dxa" w:w="80"/>
              <w:left w:type="dxa" w:w="100"/>
              <w:bottom w:type="dxa" w:w="80"/>
              <w:right w:type="dxa" w:w="100"/>
            </w:tcMar>
            <w:vAlign w:val="center"/>
          </w:tcPr>
          <w:p>
            <w:r>
              <w:rPr>
                <w:b w:val="false"/>
                <w:bCs w:val="false"/>
                <w:sz w:val="20"/>
                <w:szCs w:val="20"/>
              </w:rPr>
              <w:t xml:space="preserve">Lecture</w:t>
            </w:r>
          </w:p>
        </w:tc>
        <w:tc>
          <w:tcPr>
            <w:tcW w:type="dxa" w:w="2400"/>
            <w:tcMar>
              <w:top w:type="dxa" w:w="80"/>
              <w:left w:type="dxa" w:w="100"/>
              <w:bottom w:type="dxa" w:w="80"/>
              <w:right w:type="dxa" w:w="100"/>
            </w:tcMar>
            <w:vAlign w:val="center"/>
          </w:tcPr>
          <w:p>
            <w:r>
              <w:rPr>
                <w:b w:val="false"/>
                <w:bCs w:val="false"/>
                <w:sz w:val="20"/>
                <w:szCs w:val="20"/>
              </w:rPr>
              <w:t xml:space="preserve">Slide 3</w:t>
            </w:r>
          </w:p>
        </w:tc>
      </w:tr>
    </w:tbl>
    <w:p>
      <w:pPr>
        <w:spacing w:after="120"/>
      </w:pPr>
    </w:p>
    <w:p>
      <w:pPr>
        <w:spacing w:after="120" w:line="276"/>
      </w:pPr>
      <w:r>
        <w:rPr>
          <w:b/>
          <w:bCs/>
        </w:rPr>
        <w:t xml:space="preserve">Learning Objective: </w:t>
      </w:r>
      <w:r>
        <w:t xml:space="preserve">Learners understand the core relationship between the pump, the nozzle, flow, and pressure — the single most important equipment concept in the course.</w:t>
      </w:r>
    </w:p>
    <w:p>
      <w:pPr>
        <w:spacing w:after="120" w:line="276"/>
      </w:pPr>
      <w:r>
        <w:rPr>
          <w:b/>
          <w:bCs/>
        </w:rPr>
        <w:t xml:space="preserve">Materials: </w:t>
      </w:r>
      <w:r>
        <w:t xml:space="preserve">Pump cutaway or plunger diagram (slide placeholder to be filled).</w:t>
      </w:r>
    </w:p>
    <w:p>
      <w:pPr>
        <w:spacing w:after="100"/>
      </w:pPr>
      <w:r>
        <w:rPr>
          <w:b/>
          <w:bCs/>
        </w:rPr>
        <w:t xml:space="preserve">Trainer Script:</w:t>
      </w:r>
    </w:p>
    <w:p>
      <w:pPr>
        <w:spacing w:after="140" w:line="276"/>
        <w:ind w:left="431"/>
      </w:pPr>
      <w:r>
        <w:rPr>
          <w:i/>
          <w:iCs/>
        </w:rPr>
        <w:t xml:space="preserve">If you remember one technical idea from today, make it this one: the pump makes flow, and the nozzle makes pressure. Let me explain what that means.</w:t>
      </w:r>
    </w:p>
    <w:p>
      <w:pPr>
        <w:spacing w:after="140" w:line="276"/>
        <w:ind w:left="431"/>
      </w:pPr>
      <w:r>
        <w:rPr>
          <w:i/>
          <w:iCs/>
        </w:rPr>
        <w:t xml:space="preserve">The pumps we use are positive displacement pumps. That means every stroke of the pump pushes a fixed volume of water forward, no matter what is in front of it. So the pump on its own decides how much water flows — the flow rate.</w:t>
      </w:r>
    </w:p>
    <w:p>
      <w:pPr>
        <w:spacing w:after="140" w:line="276"/>
        <w:ind w:left="431"/>
      </w:pPr>
      <w:r>
        <w:rPr>
          <w:i/>
          <w:iCs/>
        </w:rPr>
        <w:t xml:space="preserve">So where does pressure come from? Pressure is created by resistance. When the water the pump is pushing reaches the nozzle, it meets a very small opening — the orifice. That small opening resists the flow, and that resistance is what builds pressure in the whole system behind it.</w:t>
      </w:r>
    </w:p>
    <w:p>
      <w:pPr>
        <w:spacing w:after="140" w:line="276"/>
        <w:ind w:left="431"/>
      </w:pPr>
      <w:r>
        <w:rPr>
          <w:i/>
          <w:iCs/>
        </w:rPr>
        <w:t xml:space="preserve">This has a practical consequence you will use constantly: on the same pump, if you fit smaller plungers, you get less flow but higher available pressure. Larger plungers give you more flow at lower pressure. And it means the nozzle choice is never a casual decision — fitting the wrong orifice changes the operating pressure of the entire system, which is exactly why nozzle checks are part of the pre-use inspection you learned yesterday.</w:t>
      </w:r>
    </w:p>
    <w:p>
      <w:pPr>
        <w:spacing w:after="140" w:line="276"/>
        <w:ind w:left="431"/>
      </w:pPr>
      <w:r>
        <w:rPr>
          <w:i/>
          <w:iCs/>
        </w:rPr>
        <w:t xml:space="preserve">One more connection to yesterday: if pressure ever runs away beyond safe limits, there are two protections. The rupture disc — the sacrificial device we discussed, rated no higher than 1.2 times the weakest part of the system — and the operator's dump system, which releases pressure the moment the operator releases the control. Both of them are checked in every single pre-use inspection. Now you know why.</w:t>
      </w:r>
    </w:p>
    <w:p>
      <w:pPr>
        <w:spacing w:after="120" w:line="276"/>
      </w:pPr>
      <w:r>
        <w:rPr>
          <w:b/>
          <w:bCs/>
        </w:rPr>
        <w:t xml:space="preserve">Facilitation Notes: </w:t>
      </w:r>
      <w:r>
        <w:t xml:space="preserve">Check understanding with a thought experiment: 'If I block the nozzle completely, what happens to the pressure?' (It climbs until the rupture disc bursts or the dump is operated — the pump keeps pushing regardless.) Learners who can answer that have grasped the concept.</w:t>
      </w:r>
    </w:p>
    <w:p>
      <w:pPr>
        <w:spacing w:after="120" w:line="276"/>
      </w:pPr>
      <w:r>
        <w:rPr>
          <w:b/>
          <w:bCs/>
        </w:rPr>
        <w:t xml:space="preserve">Ties to Day 3 Assessment: </w:t>
      </w:r>
      <w:r>
        <w:t xml:space="preserve">The pump/nozzle/flow/pressure relationship is tested on the Day 3 written exam and underpins the afternoon's practical stations.</w:t>
      </w:r>
    </w:p>
    <w:p>
      <w:pPr>
        <w:pStyle w:val="Heading2"/>
        <w:spacing w:after="120" w:before="300"/>
      </w:pPr>
      <w:r>
        <w:t xml:space="preserve">Session 3: Hoses, Fittings &amp; Whip Checks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00"/>
        <w:gridCol w:w="2400"/>
      </w:tblGrid>
      <w:tr>
        <w:tc>
          <w:tcPr>
            <w:tcW w:type="dxa" w:w="20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18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3300"/>
            <w:shd w:fill="0056B8" w:val="clear"/>
            <w:tcMar>
              <w:top w:type="dxa" w:w="80"/>
              <w:left w:type="dxa" w:w="100"/>
              <w:bottom w:type="dxa" w:w="80"/>
              <w:right w:type="dxa" w:w="100"/>
            </w:tcMar>
            <w:vAlign w:val="center"/>
          </w:tcPr>
          <w:p>
            <w:r>
              <w:rPr>
                <w:b/>
                <w:bCs/>
                <w:color w:val="FFFFFF"/>
                <w:sz w:val="20"/>
                <w:szCs w:val="20"/>
              </w:rPr>
              <w:t xml:space="preserve">Format</w:t>
            </w:r>
          </w:p>
        </w:tc>
        <w:tc>
          <w:tcPr>
            <w:tcW w:type="dxa" w:w="2400"/>
            <w:shd w:fill="0056B8" w:val="clear"/>
            <w:tcMar>
              <w:top w:type="dxa" w:w="80"/>
              <w:left w:type="dxa" w:w="100"/>
              <w:bottom w:type="dxa" w:w="80"/>
              <w:right w:type="dxa" w:w="100"/>
            </w:tcMar>
            <w:vAlign w:val="center"/>
          </w:tcPr>
          <w:p>
            <w:r>
              <w:rPr>
                <w:b/>
                <w:bCs/>
                <w:color w:val="FFFFFF"/>
                <w:sz w:val="20"/>
                <w:szCs w:val="20"/>
              </w:rPr>
              <w:t xml:space="preserve">Deck Mapping</w:t>
            </w:r>
          </w:p>
        </w:tc>
      </w:tr>
      <w:tr>
        <w:tc>
          <w:tcPr>
            <w:tcW w:type="dxa" w:w="2000"/>
            <w:tcMar>
              <w:top w:type="dxa" w:w="80"/>
              <w:left w:type="dxa" w:w="100"/>
              <w:bottom w:type="dxa" w:w="80"/>
              <w:right w:type="dxa" w:w="100"/>
            </w:tcMar>
            <w:vAlign w:val="center"/>
          </w:tcPr>
          <w:p>
            <w:r>
              <w:rPr>
                <w:b w:val="false"/>
                <w:bCs w:val="false"/>
                <w:sz w:val="20"/>
                <w:szCs w:val="20"/>
              </w:rPr>
              <w:t xml:space="preserve">08:00 – 08:35</w:t>
            </w:r>
          </w:p>
        </w:tc>
        <w:tc>
          <w:tcPr>
            <w:tcW w:type="dxa" w:w="1800"/>
            <w:tcMar>
              <w:top w:type="dxa" w:w="80"/>
              <w:left w:type="dxa" w:w="100"/>
              <w:bottom w:type="dxa" w:w="80"/>
              <w:right w:type="dxa" w:w="100"/>
            </w:tcMar>
            <w:vAlign w:val="center"/>
          </w:tcPr>
          <w:p>
            <w:r>
              <w:rPr>
                <w:b w:val="false"/>
                <w:bCs w:val="false"/>
                <w:sz w:val="20"/>
                <w:szCs w:val="20"/>
              </w:rPr>
              <w:t xml:space="preserve">35 minutes</w:t>
            </w:r>
          </w:p>
        </w:tc>
        <w:tc>
          <w:tcPr>
            <w:tcW w:type="dxa" w:w="3300"/>
            <w:tcMar>
              <w:top w:type="dxa" w:w="80"/>
              <w:left w:type="dxa" w:w="100"/>
              <w:bottom w:type="dxa" w:w="80"/>
              <w:right w:type="dxa" w:w="100"/>
            </w:tcMar>
            <w:vAlign w:val="center"/>
          </w:tcPr>
          <w:p>
            <w:r>
              <w:rPr>
                <w:b w:val="false"/>
                <w:bCs w:val="false"/>
                <w:sz w:val="20"/>
                <w:szCs w:val="20"/>
              </w:rPr>
              <w:t xml:space="preserve">Lecture / samples</w:t>
            </w:r>
          </w:p>
        </w:tc>
        <w:tc>
          <w:tcPr>
            <w:tcW w:type="dxa" w:w="2400"/>
            <w:tcMar>
              <w:top w:type="dxa" w:w="80"/>
              <w:left w:type="dxa" w:w="100"/>
              <w:bottom w:type="dxa" w:w="80"/>
              <w:right w:type="dxa" w:w="100"/>
            </w:tcMar>
            <w:vAlign w:val="center"/>
          </w:tcPr>
          <w:p>
            <w:r>
              <w:rPr>
                <w:b w:val="false"/>
                <w:bCs w:val="false"/>
                <w:sz w:val="20"/>
                <w:szCs w:val="20"/>
              </w:rPr>
              <w:t xml:space="preserve">Slide 4</w:t>
            </w:r>
          </w:p>
        </w:tc>
      </w:tr>
    </w:tbl>
    <w:p>
      <w:pPr>
        <w:spacing w:after="120"/>
      </w:pPr>
    </w:p>
    <w:p>
      <w:pPr>
        <w:spacing w:after="120" w:line="276"/>
      </w:pPr>
      <w:r>
        <w:rPr>
          <w:b/>
          <w:bCs/>
        </w:rPr>
        <w:t xml:space="preserve">Learning Objective: </w:t>
      </w:r>
      <w:r>
        <w:t xml:space="preserve">Learners can state the hose life limits and rejection criteria, and explain why whip checks and coupling choices are safety-critical.</w:t>
      </w:r>
    </w:p>
    <w:p>
      <w:pPr>
        <w:spacing w:after="120" w:line="276"/>
      </w:pPr>
      <w:r>
        <w:rPr>
          <w:b/>
          <w:bCs/>
        </w:rPr>
        <w:t xml:space="preserve">Materials: </w:t>
      </w:r>
      <w:r>
        <w:t xml:space="preserve">If available: real reject-condition hose samples (exposed braid, bulging). Hose defects photo grid (slide placeholder to be filled).</w:t>
      </w:r>
    </w:p>
    <w:p>
      <w:pPr>
        <w:spacing w:after="100"/>
      </w:pPr>
      <w:r>
        <w:rPr>
          <w:b/>
          <w:bCs/>
        </w:rPr>
        <w:t xml:space="preserve">Trainer Script:</w:t>
      </w:r>
    </w:p>
    <w:p>
      <w:pPr>
        <w:spacing w:after="140" w:line="276"/>
        <w:ind w:left="431"/>
      </w:pPr>
      <w:r>
        <w:rPr>
          <w:i/>
          <w:iCs/>
        </w:rPr>
        <w:t xml:space="preserve">The hose is the part of the system that lives the hardest life — dragged, bent, pressurised, and cycled thousands of times. So the rules around hoses are strict, and they are all inspection-driven.</w:t>
      </w:r>
    </w:p>
    <w:p>
      <w:pPr>
        <w:spacing w:after="140" w:line="276"/>
        <w:ind w:left="431"/>
      </w:pPr>
      <w:r>
        <w:rPr>
          <w:i/>
          <w:iCs/>
        </w:rPr>
        <w:t xml:space="preserve">First, hose life is limited by the calendar, not just by condition. Flexible lances and shotgun whip hoses have a maximum life of two years. All other high-pressure hoses have a maximum of four years. After that, they are retired regardless of how good they look — because the most dangerous damage is the kind you cannot see from the outside.</w:t>
      </w:r>
    </w:p>
    <w:p>
      <w:pPr>
        <w:spacing w:after="140" w:line="276"/>
        <w:ind w:left="431"/>
      </w:pPr>
      <w:r>
        <w:rPr>
          <w:i/>
          <w:iCs/>
        </w:rPr>
        <w:t xml:space="preserve">That is also why every hose needs an annual pressure test by a third party, on top of visual inspection. A meaningful share of hoses that pass a visual check fail the pressure test. Visual inspection alone is not enough.</w:t>
      </w:r>
    </w:p>
    <w:p>
      <w:pPr>
        <w:spacing w:after="140" w:line="276"/>
        <w:ind w:left="431"/>
      </w:pPr>
      <w:r>
        <w:rPr>
          <w:i/>
          <w:iCs/>
        </w:rPr>
        <w:t xml:space="preserve">For your daily inspections, here are the rejection criteria — any one of these takes a hose out of service immediately: exposed or rusted reinforcement braid, bulging, cuts into the reinforcement, kinks, weeping or leaks, damaged end fittings, expired life, or missing pressure markings.</w:t>
      </w:r>
    </w:p>
    <w:p>
      <w:pPr>
        <w:spacing w:after="140" w:line="276"/>
        <w:ind w:left="431"/>
      </w:pPr>
      <w:r>
        <w:rPr>
          <w:i/>
          <w:iCs/>
        </w:rPr>
        <w:t xml:space="preserve">Two more rules on connections. Whip checks — the restraints you saw in the yard yesterday — go on both sides of every high-pressure connection, and they are inspected every use. And quick-connect couplings are not used on high-pressure hoses at all: they can rotate and release under pressure, and there are documented cases of exactly that failure.</w:t>
      </w:r>
    </w:p>
    <w:p>
      <w:pPr>
        <w:spacing w:after="120" w:line="276"/>
      </w:pPr>
      <w:r>
        <w:rPr>
          <w:b/>
          <w:bCs/>
        </w:rPr>
        <w:t xml:space="preserve">Facilitation Notes: </w:t>
      </w:r>
      <w:r>
        <w:t xml:space="preserve">If reject-condition hose samples are available, pass them around — handling a bulged or braid-exposed hose teaches more than any photo. Have learners call out the defect on each sample before you confirm it.</w:t>
      </w:r>
    </w:p>
    <w:p>
      <w:pPr>
        <w:spacing w:after="120" w:line="276"/>
      </w:pPr>
      <w:r>
        <w:rPr>
          <w:b/>
          <w:bCs/>
        </w:rPr>
        <w:t xml:space="preserve">Ties to Day 3 Assessment: </w:t>
      </w:r>
      <w:r>
        <w:t xml:space="preserve">Hose rejection criteria and life limits are tested on the Day 3 written exam, and hose inspection is a station on the Day 3 Field Verification.</w:t>
      </w:r>
    </w:p>
    <w:p>
      <w:pPr>
        <w:pStyle w:val="Heading2"/>
        <w:spacing w:after="120" w:before="300"/>
      </w:pPr>
      <w:r>
        <w:t xml:space="preserve">Session 4: Nozzles, Lances &amp; Tip Marking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00"/>
        <w:gridCol w:w="2400"/>
      </w:tblGrid>
      <w:tr>
        <w:tc>
          <w:tcPr>
            <w:tcW w:type="dxa" w:w="20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18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3300"/>
            <w:shd w:fill="0056B8" w:val="clear"/>
            <w:tcMar>
              <w:top w:type="dxa" w:w="80"/>
              <w:left w:type="dxa" w:w="100"/>
              <w:bottom w:type="dxa" w:w="80"/>
              <w:right w:type="dxa" w:w="100"/>
            </w:tcMar>
            <w:vAlign w:val="center"/>
          </w:tcPr>
          <w:p>
            <w:r>
              <w:rPr>
                <w:b/>
                <w:bCs/>
                <w:color w:val="FFFFFF"/>
                <w:sz w:val="20"/>
                <w:szCs w:val="20"/>
              </w:rPr>
              <w:t xml:space="preserve">Format</w:t>
            </w:r>
          </w:p>
        </w:tc>
        <w:tc>
          <w:tcPr>
            <w:tcW w:type="dxa" w:w="2400"/>
            <w:shd w:fill="0056B8" w:val="clear"/>
            <w:tcMar>
              <w:top w:type="dxa" w:w="80"/>
              <w:left w:type="dxa" w:w="100"/>
              <w:bottom w:type="dxa" w:w="80"/>
              <w:right w:type="dxa" w:w="100"/>
            </w:tcMar>
            <w:vAlign w:val="center"/>
          </w:tcPr>
          <w:p>
            <w:r>
              <w:rPr>
                <w:b/>
                <w:bCs/>
                <w:color w:val="FFFFFF"/>
                <w:sz w:val="20"/>
                <w:szCs w:val="20"/>
              </w:rPr>
              <w:t xml:space="preserve">Deck Mapping</w:t>
            </w:r>
          </w:p>
        </w:tc>
      </w:tr>
      <w:tr>
        <w:tc>
          <w:tcPr>
            <w:tcW w:type="dxa" w:w="2000"/>
            <w:tcMar>
              <w:top w:type="dxa" w:w="80"/>
              <w:left w:type="dxa" w:w="100"/>
              <w:bottom w:type="dxa" w:w="80"/>
              <w:right w:type="dxa" w:w="100"/>
            </w:tcMar>
            <w:vAlign w:val="center"/>
          </w:tcPr>
          <w:p>
            <w:r>
              <w:rPr>
                <w:b w:val="false"/>
                <w:bCs w:val="false"/>
                <w:sz w:val="20"/>
                <w:szCs w:val="20"/>
              </w:rPr>
              <w:t xml:space="preserve">08:50 – 09:20</w:t>
            </w:r>
          </w:p>
        </w:tc>
        <w:tc>
          <w:tcPr>
            <w:tcW w:type="dxa" w:w="1800"/>
            <w:tcMar>
              <w:top w:type="dxa" w:w="80"/>
              <w:left w:type="dxa" w:w="100"/>
              <w:bottom w:type="dxa" w:w="80"/>
              <w:right w:type="dxa" w:w="100"/>
            </w:tcMar>
            <w:vAlign w:val="center"/>
          </w:tcPr>
          <w:p>
            <w:r>
              <w:rPr>
                <w:b w:val="false"/>
                <w:bCs w:val="false"/>
                <w:sz w:val="20"/>
                <w:szCs w:val="20"/>
              </w:rPr>
              <w:t xml:space="preserve">30 minutes</w:t>
            </w:r>
          </w:p>
        </w:tc>
        <w:tc>
          <w:tcPr>
            <w:tcW w:type="dxa" w:w="3300"/>
            <w:tcMar>
              <w:top w:type="dxa" w:w="80"/>
              <w:left w:type="dxa" w:w="100"/>
              <w:bottom w:type="dxa" w:w="80"/>
              <w:right w:type="dxa" w:w="100"/>
            </w:tcMar>
            <w:vAlign w:val="center"/>
          </w:tcPr>
          <w:p>
            <w:r>
              <w:rPr>
                <w:b w:val="false"/>
                <w:bCs w:val="false"/>
                <w:sz w:val="20"/>
                <w:szCs w:val="20"/>
              </w:rPr>
              <w:t xml:space="preserve">Lecture</w:t>
            </w:r>
          </w:p>
        </w:tc>
        <w:tc>
          <w:tcPr>
            <w:tcW w:type="dxa" w:w="2400"/>
            <w:tcMar>
              <w:top w:type="dxa" w:w="80"/>
              <w:left w:type="dxa" w:w="100"/>
              <w:bottom w:type="dxa" w:w="80"/>
              <w:right w:type="dxa" w:w="100"/>
            </w:tcMar>
            <w:vAlign w:val="center"/>
          </w:tcPr>
          <w:p>
            <w:r>
              <w:rPr>
                <w:b w:val="false"/>
                <w:bCs w:val="false"/>
                <w:sz w:val="20"/>
                <w:szCs w:val="20"/>
              </w:rPr>
              <w:t xml:space="preserve">Slide 5</w:t>
            </w:r>
          </w:p>
        </w:tc>
      </w:tr>
    </w:tbl>
    <w:p>
      <w:pPr>
        <w:spacing w:after="120"/>
      </w:pPr>
    </w:p>
    <w:p>
      <w:pPr>
        <w:spacing w:after="120" w:line="276"/>
      </w:pPr>
      <w:r>
        <w:rPr>
          <w:b/>
          <w:bCs/>
        </w:rPr>
        <w:t xml:space="preserve">Learning Objective: </w:t>
      </w:r>
      <w:r>
        <w:t xml:space="preserve">Learners can check nozzles for wear, and state the lance length and tip marking requirements and the reasons behind them.</w:t>
      </w:r>
    </w:p>
    <w:p>
      <w:pPr>
        <w:spacing w:after="120" w:line="276"/>
      </w:pPr>
      <w:r>
        <w:rPr>
          <w:b/>
          <w:bCs/>
        </w:rPr>
        <w:t xml:space="preserve">Materials: </w:t>
      </w:r>
      <w:r>
        <w:t xml:space="preserve">Worn and new nozzle samples if available; pin gauge. Nozzle wear comparison image (slide placeholder to be filled).</w:t>
      </w:r>
    </w:p>
    <w:p>
      <w:pPr>
        <w:spacing w:after="100"/>
      </w:pPr>
      <w:r>
        <w:rPr>
          <w:b/>
          <w:bCs/>
        </w:rPr>
        <w:t xml:space="preserve">Trainer Script:</w:t>
      </w:r>
    </w:p>
    <w:p>
      <w:pPr>
        <w:spacing w:after="140" w:line="276"/>
        <w:ind w:left="431"/>
      </w:pPr>
      <w:r>
        <w:rPr>
          <w:i/>
          <w:iCs/>
        </w:rPr>
        <w:t xml:space="preserve">Nozzles wear out in service — typically within 20 to 60 hours of use, depending on water quality and pressure. A worn nozzle enlarges, which drops the system pressure, wastes pump energy, and cuts your cleaning performance. You check nozzles with a pin gauge, and you reject any nozzle with pitting or a worn orifice.</w:t>
      </w:r>
    </w:p>
    <w:p>
      <w:pPr>
        <w:spacing w:after="140" w:line="276"/>
        <w:ind w:left="431"/>
      </w:pPr>
      <w:r>
        <w:rPr>
          <w:i/>
          <w:iCs/>
        </w:rPr>
        <w:t xml:space="preserve">On rigid lances, there is a minimum length: 1.2 metres from the trigger to the tip. Shorter lances bring the jet dangerously close to your own body, and are only permitted with special approval and additional controls.</w:t>
      </w:r>
    </w:p>
    <w:p>
      <w:pPr>
        <w:spacing w:after="140" w:line="276"/>
        <w:ind w:left="431"/>
      </w:pPr>
      <w:r>
        <w:rPr>
          <w:i/>
          <w:iCs/>
        </w:rPr>
        <w:t xml:space="preserve">Now a rule that connects directly to yesterday's fatality case. The lance or hose must carry a clearly visible mark no closer than 600 millimetres from the nozzle tip. Why? When you are working a lance inside a tube, you cannot see the tip. That mark is your warning that the tip is about to exit the tube — the moment of highest back-out risk. The operator in the case we studied yesterday had no effective protection at exactly that moment.</w:t>
      </w:r>
    </w:p>
    <w:p>
      <w:pPr>
        <w:spacing w:after="140" w:line="276"/>
        <w:ind w:left="431"/>
      </w:pPr>
      <w:r>
        <w:rPr>
          <w:i/>
          <w:iCs/>
        </w:rPr>
        <w:t xml:space="preserve">And for tube work generally: before inserting any nozzle, verify its thrust direction — a forward-thrust nozzle pulls itself into the tube; get it wrong and it drives back at you. The rigid leader, called a stinger, must be longer than the internal diameter of the pipe, so the lance cannot turn around inside it.</w:t>
      </w:r>
    </w:p>
    <w:p>
      <w:pPr>
        <w:spacing w:after="120" w:line="276"/>
      </w:pPr>
      <w:r>
        <w:rPr>
          <w:b/>
          <w:bCs/>
        </w:rPr>
        <w:t xml:space="preserve">Facilitation Notes: </w:t>
      </w:r>
      <w:r>
        <w:t xml:space="preserve">Physically demonstrate the pin gauge check if samples are available. When covering the 600 mm tip mark, explicitly reference the Day 1 case study — that connection is what makes this rule memorable.</w:t>
      </w:r>
    </w:p>
    <w:p>
      <w:pPr>
        <w:spacing w:after="120" w:line="276"/>
      </w:pPr>
      <w:r>
        <w:rPr>
          <w:b/>
          <w:bCs/>
        </w:rPr>
        <w:t xml:space="preserve">Ties to Day 3 Assessment: </w:t>
      </w:r>
      <w:r>
        <w:t xml:space="preserve">Nozzle checking is part of the Day 3 pre-use inspection assessment; lance length and tip marking rules appear on the written exam.</w:t>
      </w:r>
    </w:p>
    <w:p>
      <w:pPr>
        <w:pStyle w:val="Heading2"/>
        <w:spacing w:after="120" w:before="300"/>
      </w:pPr>
      <w:r>
        <w:t xml:space="preserve">Session 5: PPE — Donning &amp; Checking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00"/>
        <w:gridCol w:w="2400"/>
      </w:tblGrid>
      <w:tr>
        <w:tc>
          <w:tcPr>
            <w:tcW w:type="dxa" w:w="20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18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3300"/>
            <w:shd w:fill="0056B8" w:val="clear"/>
            <w:tcMar>
              <w:top w:type="dxa" w:w="80"/>
              <w:left w:type="dxa" w:w="100"/>
              <w:bottom w:type="dxa" w:w="80"/>
              <w:right w:type="dxa" w:w="100"/>
            </w:tcMar>
            <w:vAlign w:val="center"/>
          </w:tcPr>
          <w:p>
            <w:r>
              <w:rPr>
                <w:b/>
                <w:bCs/>
                <w:color w:val="FFFFFF"/>
                <w:sz w:val="20"/>
                <w:szCs w:val="20"/>
              </w:rPr>
              <w:t xml:space="preserve">Format</w:t>
            </w:r>
          </w:p>
        </w:tc>
        <w:tc>
          <w:tcPr>
            <w:tcW w:type="dxa" w:w="2400"/>
            <w:shd w:fill="0056B8" w:val="clear"/>
            <w:tcMar>
              <w:top w:type="dxa" w:w="80"/>
              <w:left w:type="dxa" w:w="100"/>
              <w:bottom w:type="dxa" w:w="80"/>
              <w:right w:type="dxa" w:w="100"/>
            </w:tcMar>
            <w:vAlign w:val="center"/>
          </w:tcPr>
          <w:p>
            <w:r>
              <w:rPr>
                <w:b/>
                <w:bCs/>
                <w:color w:val="FFFFFF"/>
                <w:sz w:val="20"/>
                <w:szCs w:val="20"/>
              </w:rPr>
              <w:t xml:space="preserve">Deck Mapping</w:t>
            </w:r>
          </w:p>
        </w:tc>
      </w:tr>
      <w:tr>
        <w:tc>
          <w:tcPr>
            <w:tcW w:type="dxa" w:w="2000"/>
            <w:tcMar>
              <w:top w:type="dxa" w:w="80"/>
              <w:left w:type="dxa" w:w="100"/>
              <w:bottom w:type="dxa" w:w="80"/>
              <w:right w:type="dxa" w:w="100"/>
            </w:tcMar>
            <w:vAlign w:val="center"/>
          </w:tcPr>
          <w:p>
            <w:r>
              <w:rPr>
                <w:b w:val="false"/>
                <w:bCs w:val="false"/>
                <w:sz w:val="20"/>
                <w:szCs w:val="20"/>
              </w:rPr>
              <w:t xml:space="preserve">09:20 – 10:00</w:t>
            </w:r>
          </w:p>
        </w:tc>
        <w:tc>
          <w:tcPr>
            <w:tcW w:type="dxa" w:w="1800"/>
            <w:tcMar>
              <w:top w:type="dxa" w:w="80"/>
              <w:left w:type="dxa" w:w="100"/>
              <w:bottom w:type="dxa" w:w="80"/>
              <w:right w:type="dxa" w:w="100"/>
            </w:tcMar>
            <w:vAlign w:val="center"/>
          </w:tcPr>
          <w:p>
            <w:r>
              <w:rPr>
                <w:b w:val="false"/>
                <w:bCs w:val="false"/>
                <w:sz w:val="20"/>
                <w:szCs w:val="20"/>
              </w:rPr>
              <w:t xml:space="preserve">40 minutes</w:t>
            </w:r>
          </w:p>
        </w:tc>
        <w:tc>
          <w:tcPr>
            <w:tcW w:type="dxa" w:w="3300"/>
            <w:tcMar>
              <w:top w:type="dxa" w:w="80"/>
              <w:left w:type="dxa" w:w="100"/>
              <w:bottom w:type="dxa" w:w="80"/>
              <w:right w:type="dxa" w:w="100"/>
            </w:tcMar>
            <w:vAlign w:val="center"/>
          </w:tcPr>
          <w:p>
            <w:r>
              <w:rPr>
                <w:b w:val="false"/>
                <w:bCs w:val="false"/>
                <w:sz w:val="20"/>
                <w:szCs w:val="20"/>
              </w:rPr>
              <w:t xml:space="preserve">Practical</w:t>
            </w:r>
          </w:p>
        </w:tc>
        <w:tc>
          <w:tcPr>
            <w:tcW w:type="dxa" w:w="2400"/>
            <w:tcMar>
              <w:top w:type="dxa" w:w="80"/>
              <w:left w:type="dxa" w:w="100"/>
              <w:bottom w:type="dxa" w:w="80"/>
              <w:right w:type="dxa" w:w="100"/>
            </w:tcMar>
            <w:vAlign w:val="center"/>
          </w:tcPr>
          <w:p>
            <w:r>
              <w:rPr>
                <w:b w:val="false"/>
                <w:bCs w:val="false"/>
                <w:sz w:val="20"/>
                <w:szCs w:val="20"/>
              </w:rPr>
              <w:t xml:space="preserve">Slide 6</w:t>
            </w:r>
          </w:p>
        </w:tc>
      </w:tr>
    </w:tbl>
    <w:p>
      <w:pPr>
        <w:spacing w:after="120"/>
      </w:pPr>
    </w:p>
    <w:p>
      <w:pPr>
        <w:spacing w:after="120" w:line="276"/>
      </w:pPr>
      <w:r>
        <w:rPr>
          <w:b/>
          <w:bCs/>
        </w:rPr>
        <w:t xml:space="preserve">Learning Objective: </w:t>
      </w:r>
      <w:r>
        <w:t xml:space="preserve">Every learner has personally donned the full HPWJ PPE set and buddy-checked a colleague.</w:t>
      </w:r>
    </w:p>
    <w:p>
      <w:pPr>
        <w:spacing w:after="120" w:line="276"/>
      </w:pPr>
      <w:r>
        <w:rPr>
          <w:b/>
          <w:bCs/>
        </w:rPr>
        <w:t xml:space="preserve">Materials: </w:t>
      </w:r>
      <w:r>
        <w:t xml:space="preserve">Full PPE sets in a range of sizes: full-face visor or helmet with face protection, cut-resistant suits, reinforced gloves, metatarsal-protected boots.</w:t>
      </w:r>
    </w:p>
    <w:p>
      <w:pPr>
        <w:spacing w:after="100"/>
      </w:pPr>
      <w:r>
        <w:rPr>
          <w:b/>
          <w:bCs/>
        </w:rPr>
        <w:t xml:space="preserve">Trainer Script:</w:t>
      </w:r>
    </w:p>
    <w:p>
      <w:pPr>
        <w:spacing w:after="140" w:line="276"/>
        <w:ind w:left="431"/>
      </w:pPr>
      <w:r>
        <w:rPr>
          <w:i/>
          <w:iCs/>
        </w:rPr>
        <w:t xml:space="preserve">This is a practical session. The full PPE set for HPWJ work is: a full-face visor or helmet with face protection, a cut-resistant suit rated for the pressure class of the job, reinforced gloves, and boots with metatarsal protection.</w:t>
      </w:r>
    </w:p>
    <w:p>
      <w:pPr>
        <w:spacing w:after="140" w:line="276"/>
        <w:ind w:left="431"/>
      </w:pPr>
      <w:r>
        <w:rPr>
          <w:i/>
          <w:iCs/>
        </w:rPr>
        <w:t xml:space="preserve">One point people miss: PPE is rated by pressure class. A suit rated for 10,000 psi work does not protect you on a 40,000 psi job. Matching the PPE rating to the job's pressure class is part of job planning, not personal preference.</w:t>
      </w:r>
    </w:p>
    <w:p>
      <w:pPr>
        <w:spacing w:after="140" w:line="276"/>
        <w:ind w:left="431"/>
      </w:pPr>
      <w:r>
        <w:rPr>
          <w:i/>
          <w:iCs/>
        </w:rPr>
        <w:t xml:space="preserve">Everyone now dons the full set. Then, in pairs, check each other: visor seated and undamaged, suit closed correctly with no exposed skin at the wrists or neck, gloves and boots correct. In the field, this buddy check is standard practice — you are each other's last line of defence against a gap in protection.</w:t>
      </w:r>
    </w:p>
    <w:p>
      <w:pPr>
        <w:spacing w:after="140" w:line="276"/>
        <w:ind w:left="431"/>
      </w:pPr>
      <w:r>
        <w:rPr>
          <w:i/>
          <w:iCs/>
        </w:rPr>
        <w:t xml:space="preserve">Finally, a word about our climate. Working in this kit in Gulf summer heat is itself a hazard. Hydration, shaded rest, and work-rest rotation are part of the PPE plan, not separate from it. A heat-stressed operator makes exactly the kind of judgement errors this equipment does not forgive.</w:t>
      </w:r>
    </w:p>
    <w:p>
      <w:pPr>
        <w:spacing w:after="120" w:line="276"/>
      </w:pPr>
      <w:r>
        <w:rPr>
          <w:b/>
          <w:bCs/>
        </w:rPr>
        <w:t xml:space="preserve">Facilitation Notes: </w:t>
      </w:r>
      <w:r>
        <w:t xml:space="preserve">Time the donning exercise; repeat it once so the second attempt is faster and more correct. Insist on genuine buddy checks — learners checking their own kit defeats the point. Cover heat stress rotation planning concretely: how long in kit, how long resting, in current site conditions.</w:t>
      </w:r>
    </w:p>
    <w:p>
      <w:pPr>
        <w:spacing w:after="120" w:line="276"/>
      </w:pPr>
      <w:r>
        <w:rPr>
          <w:b/>
          <w:bCs/>
        </w:rPr>
        <w:t xml:space="preserve">Ties to Day 3 Assessment: </w:t>
      </w:r>
      <w:r>
        <w:t xml:space="preserve">Correct PPE selection and donning is a checked item during Day 3 Field Verification.</w:t>
      </w:r>
    </w:p>
    <w:p>
      <w:pPr>
        <w:pStyle w:val="Heading2"/>
        <w:spacing w:after="120" w:before="300"/>
      </w:pPr>
      <w:r>
        <w:t xml:space="preserve">Session 6: Team Communication &amp; Roles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00"/>
        <w:gridCol w:w="2400"/>
      </w:tblGrid>
      <w:tr>
        <w:tc>
          <w:tcPr>
            <w:tcW w:type="dxa" w:w="20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18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3300"/>
            <w:shd w:fill="0056B8" w:val="clear"/>
            <w:tcMar>
              <w:top w:type="dxa" w:w="80"/>
              <w:left w:type="dxa" w:w="100"/>
              <w:bottom w:type="dxa" w:w="80"/>
              <w:right w:type="dxa" w:w="100"/>
            </w:tcMar>
            <w:vAlign w:val="center"/>
          </w:tcPr>
          <w:p>
            <w:r>
              <w:rPr>
                <w:b/>
                <w:bCs/>
                <w:color w:val="FFFFFF"/>
                <w:sz w:val="20"/>
                <w:szCs w:val="20"/>
              </w:rPr>
              <w:t xml:space="preserve">Format</w:t>
            </w:r>
          </w:p>
        </w:tc>
        <w:tc>
          <w:tcPr>
            <w:tcW w:type="dxa" w:w="2400"/>
            <w:shd w:fill="0056B8" w:val="clear"/>
            <w:tcMar>
              <w:top w:type="dxa" w:w="80"/>
              <w:left w:type="dxa" w:w="100"/>
              <w:bottom w:type="dxa" w:w="80"/>
              <w:right w:type="dxa" w:w="100"/>
            </w:tcMar>
            <w:vAlign w:val="center"/>
          </w:tcPr>
          <w:p>
            <w:r>
              <w:rPr>
                <w:b/>
                <w:bCs/>
                <w:color w:val="FFFFFF"/>
                <w:sz w:val="20"/>
                <w:szCs w:val="20"/>
              </w:rPr>
              <w:t xml:space="preserve">Deck Mapping</w:t>
            </w:r>
          </w:p>
        </w:tc>
      </w:tr>
      <w:tr>
        <w:tc>
          <w:tcPr>
            <w:tcW w:type="dxa" w:w="2000"/>
            <w:tcMar>
              <w:top w:type="dxa" w:w="80"/>
              <w:left w:type="dxa" w:w="100"/>
              <w:bottom w:type="dxa" w:w="80"/>
              <w:right w:type="dxa" w:w="100"/>
            </w:tcMar>
            <w:vAlign w:val="center"/>
          </w:tcPr>
          <w:p>
            <w:r>
              <w:rPr>
                <w:b w:val="false"/>
                <w:bCs w:val="false"/>
                <w:sz w:val="20"/>
                <w:szCs w:val="20"/>
              </w:rPr>
              <w:t xml:space="preserve">10:15 – 10:45</w:t>
            </w:r>
          </w:p>
        </w:tc>
        <w:tc>
          <w:tcPr>
            <w:tcW w:type="dxa" w:w="1800"/>
            <w:tcMar>
              <w:top w:type="dxa" w:w="80"/>
              <w:left w:type="dxa" w:w="100"/>
              <w:bottom w:type="dxa" w:w="80"/>
              <w:right w:type="dxa" w:w="100"/>
            </w:tcMar>
            <w:vAlign w:val="center"/>
          </w:tcPr>
          <w:p>
            <w:r>
              <w:rPr>
                <w:b w:val="false"/>
                <w:bCs w:val="false"/>
                <w:sz w:val="20"/>
                <w:szCs w:val="20"/>
              </w:rPr>
              <w:t xml:space="preserve">30 minutes</w:t>
            </w:r>
          </w:p>
        </w:tc>
        <w:tc>
          <w:tcPr>
            <w:tcW w:type="dxa" w:w="3300"/>
            <w:tcMar>
              <w:top w:type="dxa" w:w="80"/>
              <w:left w:type="dxa" w:w="100"/>
              <w:bottom w:type="dxa" w:w="80"/>
              <w:right w:type="dxa" w:w="100"/>
            </w:tcMar>
            <w:vAlign w:val="center"/>
          </w:tcPr>
          <w:p>
            <w:r>
              <w:rPr>
                <w:b w:val="false"/>
                <w:bCs w:val="false"/>
                <w:sz w:val="20"/>
                <w:szCs w:val="20"/>
              </w:rPr>
              <w:t xml:space="preserve">Practical / lecture</w:t>
            </w:r>
          </w:p>
        </w:tc>
        <w:tc>
          <w:tcPr>
            <w:tcW w:type="dxa" w:w="2400"/>
            <w:tcMar>
              <w:top w:type="dxa" w:w="80"/>
              <w:left w:type="dxa" w:w="100"/>
              <w:bottom w:type="dxa" w:w="80"/>
              <w:right w:type="dxa" w:w="100"/>
            </w:tcMar>
            <w:vAlign w:val="center"/>
          </w:tcPr>
          <w:p>
            <w:r>
              <w:rPr>
                <w:b w:val="false"/>
                <w:bCs w:val="false"/>
                <w:sz w:val="20"/>
                <w:szCs w:val="20"/>
              </w:rPr>
              <w:t xml:space="preserve">Slide 7</w:t>
            </w:r>
          </w:p>
        </w:tc>
      </w:tr>
    </w:tbl>
    <w:p>
      <w:pPr>
        <w:spacing w:after="120"/>
      </w:pPr>
    </w:p>
    <w:p>
      <w:pPr>
        <w:spacing w:after="120" w:line="276"/>
      </w:pPr>
      <w:r>
        <w:rPr>
          <w:b/>
          <w:bCs/>
        </w:rPr>
        <w:t xml:space="preserve">Learning Objective: </w:t>
      </w:r>
      <w:r>
        <w:t xml:space="preserve">Learners know the three mandatory team roles and can physically demonstrate the agreed hand signals and emergency dump signal.</w:t>
      </w:r>
    </w:p>
    <w:p>
      <w:pPr>
        <w:spacing w:after="120" w:line="276"/>
      </w:pPr>
      <w:r>
        <w:rPr>
          <w:b/>
          <w:bCs/>
        </w:rPr>
        <w:t xml:space="preserve">Materials: </w:t>
      </w:r>
      <w:r>
        <w:t xml:space="preserve">Hand signals chart (slide placeholder to be filled).</w:t>
      </w:r>
    </w:p>
    <w:p>
      <w:pPr>
        <w:spacing w:after="100"/>
      </w:pPr>
      <w:r>
        <w:rPr>
          <w:b/>
          <w:bCs/>
        </w:rPr>
        <w:t xml:space="preserve">Trainer Script:</w:t>
      </w:r>
    </w:p>
    <w:p>
      <w:pPr>
        <w:spacing w:after="140" w:line="276"/>
        <w:ind w:left="431"/>
      </w:pPr>
      <w:r>
        <w:rPr>
          <w:i/>
          <w:iCs/>
        </w:rPr>
        <w:t xml:space="preserve">Every HPWJ job runs with a minimum of three competent people: the lance operator, the pump operator, and a person dedicated solely to the emergency stop. You learned the rule yesterday — today we make it work in practice.</w:t>
      </w:r>
    </w:p>
    <w:p>
      <w:pPr>
        <w:spacing w:after="140" w:line="276"/>
        <w:ind w:left="431"/>
      </w:pPr>
      <w:r>
        <w:rPr>
          <w:i/>
          <w:iCs/>
        </w:rPr>
        <w:t xml:space="preserve">Before any job, the team agrees its hand signals and its emergency dump signal — and then tests them before pressurising. Agreed and tested, every time. A signal that one person understands differently from another is worse than no signal at all.</w:t>
      </w:r>
    </w:p>
    <w:p>
      <w:pPr>
        <w:spacing w:after="140" w:line="276"/>
        <w:ind w:left="431"/>
      </w:pPr>
      <w:r>
        <w:rPr>
          <w:i/>
          <w:iCs/>
        </w:rPr>
        <w:t xml:space="preserve">The pump operator's discipline: never leave a running pump unattended, and never start or stop pressure without a clear signal from the lance operator. No signal, no change — ever.</w:t>
      </w:r>
    </w:p>
    <w:p>
      <w:pPr>
        <w:spacing w:after="140" w:line="276"/>
        <w:ind w:left="431"/>
      </w:pPr>
      <w:r>
        <w:rPr>
          <w:i/>
          <w:iCs/>
        </w:rPr>
        <w:t xml:space="preserve">If line of sight between the lance operator and the pump operator is lost — around a vessel, inside a structure — the dedicated emergency-stop person physically positions themselves where they can see both, and becomes the communication link. And the overriding rule: any loss of communication, for any reason, means dump pressure and stop immediately. You re-establish communication first, and only then consider restarting.</w:t>
      </w:r>
    </w:p>
    <w:p>
      <w:pPr>
        <w:spacing w:after="120" w:line="276"/>
      </w:pPr>
      <w:r>
        <w:rPr>
          <w:b/>
          <w:bCs/>
        </w:rPr>
        <w:t xml:space="preserve">Facilitation Notes: </w:t>
      </w:r>
      <w:r>
        <w:t xml:space="preserve">Practise the signals physically: put learners in threes across the room (lance / pump / emergency-stop positions) and run through start, stop, and emergency dump signals until they are automatic. Add noise or turned backs to simulate lost line of sight and force the third person into the link role.</w:t>
      </w:r>
    </w:p>
    <w:p>
      <w:pPr>
        <w:spacing w:after="120" w:line="276"/>
      </w:pPr>
      <w:r>
        <w:rPr>
          <w:b/>
          <w:bCs/>
        </w:rPr>
        <w:t xml:space="preserve">Ties to Day 3 Assessment: </w:t>
      </w:r>
      <w:r>
        <w:t xml:space="preserve">The communication loop is actively tested during the afternoon stations and again during Day 3 Field Verification.</w:t>
      </w:r>
    </w:p>
    <w:p>
      <w:pPr>
        <w:pStyle w:val="Heading2"/>
        <w:spacing w:after="120" w:before="300"/>
      </w:pPr>
      <w:r>
        <w:t xml:space="preserve">Session 7: Safe System Setup — Full Demonstration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00"/>
        <w:gridCol w:w="2400"/>
      </w:tblGrid>
      <w:tr>
        <w:tc>
          <w:tcPr>
            <w:tcW w:type="dxa" w:w="20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18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3300"/>
            <w:shd w:fill="0056B8" w:val="clear"/>
            <w:tcMar>
              <w:top w:type="dxa" w:w="80"/>
              <w:left w:type="dxa" w:w="100"/>
              <w:bottom w:type="dxa" w:w="80"/>
              <w:right w:type="dxa" w:w="100"/>
            </w:tcMar>
            <w:vAlign w:val="center"/>
          </w:tcPr>
          <w:p>
            <w:r>
              <w:rPr>
                <w:b/>
                <w:bCs/>
                <w:color w:val="FFFFFF"/>
                <w:sz w:val="20"/>
                <w:szCs w:val="20"/>
              </w:rPr>
              <w:t xml:space="preserve">Format</w:t>
            </w:r>
          </w:p>
        </w:tc>
        <w:tc>
          <w:tcPr>
            <w:tcW w:type="dxa" w:w="2400"/>
            <w:shd w:fill="0056B8" w:val="clear"/>
            <w:tcMar>
              <w:top w:type="dxa" w:w="80"/>
              <w:left w:type="dxa" w:w="100"/>
              <w:bottom w:type="dxa" w:w="80"/>
              <w:right w:type="dxa" w:w="100"/>
            </w:tcMar>
            <w:vAlign w:val="center"/>
          </w:tcPr>
          <w:p>
            <w:r>
              <w:rPr>
                <w:b/>
                <w:bCs/>
                <w:color w:val="FFFFFF"/>
                <w:sz w:val="20"/>
                <w:szCs w:val="20"/>
              </w:rPr>
              <w:t xml:space="preserve">Deck Mapping</w:t>
            </w:r>
          </w:p>
        </w:tc>
      </w:tr>
      <w:tr>
        <w:tc>
          <w:tcPr>
            <w:tcW w:type="dxa" w:w="2000"/>
            <w:tcMar>
              <w:top w:type="dxa" w:w="80"/>
              <w:left w:type="dxa" w:w="100"/>
              <w:bottom w:type="dxa" w:w="80"/>
              <w:right w:type="dxa" w:w="100"/>
            </w:tcMar>
            <w:vAlign w:val="center"/>
          </w:tcPr>
          <w:p>
            <w:r>
              <w:rPr>
                <w:b w:val="false"/>
                <w:bCs w:val="false"/>
                <w:sz w:val="20"/>
                <w:szCs w:val="20"/>
              </w:rPr>
              <w:t xml:space="preserve">10:45 – 11:30</w:t>
            </w:r>
          </w:p>
        </w:tc>
        <w:tc>
          <w:tcPr>
            <w:tcW w:type="dxa" w:w="1800"/>
            <w:tcMar>
              <w:top w:type="dxa" w:w="80"/>
              <w:left w:type="dxa" w:w="100"/>
              <w:bottom w:type="dxa" w:w="80"/>
              <w:right w:type="dxa" w:w="100"/>
            </w:tcMar>
            <w:vAlign w:val="center"/>
          </w:tcPr>
          <w:p>
            <w:r>
              <w:rPr>
                <w:b w:val="false"/>
                <w:bCs w:val="false"/>
                <w:sz w:val="20"/>
                <w:szCs w:val="20"/>
              </w:rPr>
              <w:t xml:space="preserve">45 minutes</w:t>
            </w:r>
          </w:p>
        </w:tc>
        <w:tc>
          <w:tcPr>
            <w:tcW w:type="dxa" w:w="3300"/>
            <w:tcMar>
              <w:top w:type="dxa" w:w="80"/>
              <w:left w:type="dxa" w:w="100"/>
              <w:bottom w:type="dxa" w:w="80"/>
              <w:right w:type="dxa" w:w="100"/>
            </w:tcMar>
            <w:vAlign w:val="center"/>
          </w:tcPr>
          <w:p>
            <w:r>
              <w:rPr>
                <w:b w:val="false"/>
                <w:bCs w:val="false"/>
                <w:sz w:val="20"/>
                <w:szCs w:val="20"/>
              </w:rPr>
              <w:t xml:space="preserve">Trainer demonstration</w:t>
            </w:r>
          </w:p>
        </w:tc>
        <w:tc>
          <w:tcPr>
            <w:tcW w:type="dxa" w:w="2400"/>
            <w:tcMar>
              <w:top w:type="dxa" w:w="80"/>
              <w:left w:type="dxa" w:w="100"/>
              <w:bottom w:type="dxa" w:w="80"/>
              <w:right w:type="dxa" w:w="100"/>
            </w:tcMar>
            <w:vAlign w:val="center"/>
          </w:tcPr>
          <w:p>
            <w:r>
              <w:rPr>
                <w:b w:val="false"/>
                <w:bCs w:val="false"/>
                <w:sz w:val="20"/>
                <w:szCs w:val="20"/>
              </w:rPr>
              <w:t xml:space="preserve">Slide 8</w:t>
            </w:r>
          </w:p>
        </w:tc>
      </w:tr>
    </w:tbl>
    <w:p>
      <w:pPr>
        <w:spacing w:after="120"/>
      </w:pPr>
    </w:p>
    <w:p>
      <w:pPr>
        <w:spacing w:after="120" w:line="276"/>
      </w:pPr>
      <w:r>
        <w:rPr>
          <w:b/>
          <w:bCs/>
        </w:rPr>
        <w:t xml:space="preserve">Learning Objective: </w:t>
      </w:r>
      <w:r>
        <w:t xml:space="preserve">Learners have seen one complete, correct rig assembly from bare pump to ready-to-work, mapped step-by-step to the pre-use inspection checklist.</w:t>
      </w:r>
    </w:p>
    <w:p>
      <w:pPr>
        <w:spacing w:after="120" w:line="276"/>
      </w:pPr>
      <w:r>
        <w:rPr>
          <w:b/>
          <w:bCs/>
        </w:rPr>
        <w:t xml:space="preserve">Materials: </w:t>
      </w:r>
      <w:r>
        <w:t xml:space="preserve">Complete rig: pump unit, hoses, whip checks, safety shroud, gun/lance, nozzle set, printed pre-use checklist.</w:t>
      </w:r>
    </w:p>
    <w:p>
      <w:pPr>
        <w:spacing w:after="100"/>
      </w:pPr>
      <w:r>
        <w:rPr>
          <w:b/>
          <w:bCs/>
        </w:rPr>
        <w:t xml:space="preserve">Trainer Script:</w:t>
      </w:r>
    </w:p>
    <w:p>
      <w:pPr>
        <w:spacing w:after="140" w:line="276"/>
        <w:ind w:left="431"/>
      </w:pPr>
      <w:r>
        <w:rPr>
          <w:i/>
          <w:iCs/>
        </w:rPr>
        <w:t xml:space="preserve">Before you set up equipment yourselves this afternoon, you watch one complete setup done correctly, with commentary. I will narrate every step, and I want you to call out the matching line on the pre-use inspection checklist as we go — you know it from yesterday's stations.</w:t>
      </w:r>
    </w:p>
    <w:p>
      <w:pPr>
        <w:spacing w:after="140" w:line="276"/>
        <w:ind w:left="431"/>
      </w:pPr>
      <w:r>
        <w:rPr>
          <w:i/>
          <w:iCs/>
        </w:rPr>
        <w:t xml:space="preserve">The sequence: first, pump checks — level, fluids, guards, rupture disc correct and in date, dump function. Second, hose routing — no kinks, no tight bends, protected from traffic. Third, connections — correct thread engagement, whip checks on both sides of every connection. Fourth, the safety shroud at the hose-to-gun connection — a burst protection sleeve covering roughly the first six feet, so a failure at the connection is contained away from the operator's body. Fifth, nozzle selection — correct orifice for the job's planned flow and pressure, checked with the pin gauge, thrust direction verified. And finally, the dump test — before any work pressure, we prove the dump system works.</w:t>
      </w:r>
    </w:p>
    <w:p>
      <w:pPr>
        <w:spacing w:after="140" w:line="276"/>
        <w:ind w:left="431"/>
      </w:pPr>
      <w:r>
        <w:rPr>
          <w:i/>
          <w:iCs/>
        </w:rPr>
        <w:t xml:space="preserve">Notice what has not happened yet: pressurisation. Nothing gets pressurised until the full checklist is complete and verified. That is the discipline, every job, every shift.</w:t>
      </w:r>
    </w:p>
    <w:p>
      <w:pPr>
        <w:spacing w:after="120" w:line="276"/>
      </w:pPr>
      <w:r>
        <w:rPr>
          <w:b/>
          <w:bCs/>
        </w:rPr>
        <w:t xml:space="preserve">Facilitation Notes: </w:t>
      </w:r>
      <w:r>
        <w:t xml:space="preserve">Deliberately make one planned 'mistake' during the demo (e.g. a missing whip check on one side) and see whether the group catches it. If they do not, stop and highlight it — it is the best teaching moment of the morning.</w:t>
      </w:r>
    </w:p>
    <w:p>
      <w:pPr>
        <w:spacing w:after="120" w:line="276"/>
      </w:pPr>
      <w:r>
        <w:rPr>
          <w:b/>
          <w:bCs/>
        </w:rPr>
        <w:t xml:space="preserve">Ties to Day 3 Assessment: </w:t>
      </w:r>
      <w:r>
        <w:t xml:space="preserve">This demonstration is the model for the afternoon stations and for the full setup element of Day 3 Field Verification.</w:t>
      </w:r>
    </w:p>
    <w:p>
      <w:pPr>
        <w:pStyle w:val="Heading2"/>
        <w:spacing w:after="120" w:before="300"/>
      </w:pPr>
      <w:r>
        <w:t xml:space="preserve">Session 8: Hands-On — Shotgun Lance Station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00"/>
        <w:gridCol w:w="2400"/>
      </w:tblGrid>
      <w:tr>
        <w:tc>
          <w:tcPr>
            <w:tcW w:type="dxa" w:w="20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18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3300"/>
            <w:shd w:fill="0056B8" w:val="clear"/>
            <w:tcMar>
              <w:top w:type="dxa" w:w="80"/>
              <w:left w:type="dxa" w:w="100"/>
              <w:bottom w:type="dxa" w:w="80"/>
              <w:right w:type="dxa" w:w="100"/>
            </w:tcMar>
            <w:vAlign w:val="center"/>
          </w:tcPr>
          <w:p>
            <w:r>
              <w:rPr>
                <w:b/>
                <w:bCs/>
                <w:color w:val="FFFFFF"/>
                <w:sz w:val="20"/>
                <w:szCs w:val="20"/>
              </w:rPr>
              <w:t xml:space="preserve">Format</w:t>
            </w:r>
          </w:p>
        </w:tc>
        <w:tc>
          <w:tcPr>
            <w:tcW w:type="dxa" w:w="2400"/>
            <w:shd w:fill="0056B8" w:val="clear"/>
            <w:tcMar>
              <w:top w:type="dxa" w:w="80"/>
              <w:left w:type="dxa" w:w="100"/>
              <w:bottom w:type="dxa" w:w="80"/>
              <w:right w:type="dxa" w:w="100"/>
            </w:tcMar>
            <w:vAlign w:val="center"/>
          </w:tcPr>
          <w:p>
            <w:r>
              <w:rPr>
                <w:b/>
                <w:bCs/>
                <w:color w:val="FFFFFF"/>
                <w:sz w:val="20"/>
                <w:szCs w:val="20"/>
              </w:rPr>
              <w:t xml:space="preserve">Deck Mapping</w:t>
            </w:r>
          </w:p>
        </w:tc>
      </w:tr>
      <w:tr>
        <w:tc>
          <w:tcPr>
            <w:tcW w:type="dxa" w:w="2000"/>
            <w:tcMar>
              <w:top w:type="dxa" w:w="80"/>
              <w:left w:type="dxa" w:w="100"/>
              <w:bottom w:type="dxa" w:w="80"/>
              <w:right w:type="dxa" w:w="100"/>
            </w:tcMar>
            <w:vAlign w:val="center"/>
          </w:tcPr>
          <w:p>
            <w:r>
              <w:rPr>
                <w:b w:val="false"/>
                <w:bCs w:val="false"/>
                <w:sz w:val="20"/>
                <w:szCs w:val="20"/>
              </w:rPr>
              <w:t xml:space="preserve">12:15 – 13:15</w:t>
            </w:r>
          </w:p>
        </w:tc>
        <w:tc>
          <w:tcPr>
            <w:tcW w:type="dxa" w:w="1800"/>
            <w:tcMar>
              <w:top w:type="dxa" w:w="80"/>
              <w:left w:type="dxa" w:w="100"/>
              <w:bottom w:type="dxa" w:w="80"/>
              <w:right w:type="dxa" w:w="100"/>
            </w:tcMar>
            <w:vAlign w:val="center"/>
          </w:tcPr>
          <w:p>
            <w:r>
              <w:rPr>
                <w:b w:val="false"/>
                <w:bCs w:val="false"/>
                <w:sz w:val="20"/>
                <w:szCs w:val="20"/>
              </w:rPr>
              <w:t xml:space="preserve">60 minutes</w:t>
            </w:r>
          </w:p>
        </w:tc>
        <w:tc>
          <w:tcPr>
            <w:tcW w:type="dxa" w:w="3300"/>
            <w:tcMar>
              <w:top w:type="dxa" w:w="80"/>
              <w:left w:type="dxa" w:w="100"/>
              <w:bottom w:type="dxa" w:w="80"/>
              <w:right w:type="dxa" w:w="100"/>
            </w:tcMar>
            <w:vAlign w:val="center"/>
          </w:tcPr>
          <w:p>
            <w:r>
              <w:rPr>
                <w:b w:val="false"/>
                <w:bCs w:val="false"/>
                <w:sz w:val="20"/>
                <w:szCs w:val="20"/>
              </w:rPr>
              <w:t xml:space="preserve">Hands-on station</w:t>
            </w:r>
          </w:p>
        </w:tc>
        <w:tc>
          <w:tcPr>
            <w:tcW w:type="dxa" w:w="2400"/>
            <w:tcMar>
              <w:top w:type="dxa" w:w="80"/>
              <w:left w:type="dxa" w:w="100"/>
              <w:bottom w:type="dxa" w:w="80"/>
              <w:right w:type="dxa" w:w="100"/>
            </w:tcMar>
            <w:vAlign w:val="center"/>
          </w:tcPr>
          <w:p>
            <w:r>
              <w:rPr>
                <w:b w:val="false"/>
                <w:bCs w:val="false"/>
                <w:sz w:val="20"/>
                <w:szCs w:val="20"/>
              </w:rPr>
              <w:t xml:space="preserve">Slide 9</w:t>
            </w:r>
          </w:p>
        </w:tc>
      </w:tr>
    </w:tbl>
    <w:p>
      <w:pPr>
        <w:spacing w:after="120"/>
      </w:pPr>
    </w:p>
    <w:p>
      <w:pPr>
        <w:spacing w:after="120" w:line="276"/>
      </w:pPr>
      <w:r>
        <w:rPr>
          <w:b/>
          <w:bCs/>
        </w:rPr>
        <w:t xml:space="preserve">Learning Objective: </w:t>
      </w:r>
      <w:r>
        <w:t xml:space="preserve">Every learner has set up a shotgun lance rig, verified its limits, calculated its reaction force, and run supervised dry drills for stance and dump response.</w:t>
      </w:r>
    </w:p>
    <w:p>
      <w:pPr>
        <w:spacing w:after="120" w:line="276"/>
      </w:pPr>
      <w:r>
        <w:rPr>
          <w:b/>
          <w:bCs/>
        </w:rPr>
        <w:t xml:space="preserve">Materials: </w:t>
      </w:r>
      <w:r>
        <w:t xml:space="preserve">Shotgun lance rig, nozzle set, calculator or worked-example sheets, PPE for all participants.</w:t>
      </w:r>
    </w:p>
    <w:p>
      <w:pPr>
        <w:spacing w:after="100"/>
      </w:pPr>
      <w:r>
        <w:rPr>
          <w:b/>
          <w:bCs/>
        </w:rPr>
        <w:t xml:space="preserve">Trainer Script:</w:t>
      </w:r>
    </w:p>
    <w:p>
      <w:pPr>
        <w:spacing w:after="140" w:line="276"/>
        <w:ind w:left="431"/>
      </w:pPr>
      <w:r>
        <w:rPr>
          <w:i/>
          <w:iCs/>
        </w:rPr>
        <w:t xml:space="preserve">Shotgunning — handheld jetting with a gun-style lance — is the highest reaction-force exposure of any manual method, which is why its limits are hard rules: never above 10,000 psi, never with a nozzle orifice larger than 1.6 millimetres, and always within the reaction-force limits you calculated yesterday — under 250 newtons and under one third of your own body weight.</w:t>
      </w:r>
    </w:p>
    <w:p>
      <w:pPr>
        <w:spacing w:after="140" w:line="276"/>
        <w:ind w:left="431"/>
      </w:pPr>
      <w:r>
        <w:rPr>
          <w:i/>
          <w:iCs/>
        </w:rPr>
        <w:t xml:space="preserve">At this station, in turns: set up the rig completely, as demonstrated this morning; verify the pressure and orifice limits for the planned job; calculate the reaction force for the actual configuration in front of you; and then run dry drills — correct stance, bracing, and instant dump response on the signal.</w:t>
      </w:r>
    </w:p>
    <w:p>
      <w:pPr>
        <w:spacing w:after="140" w:line="276"/>
        <w:ind w:left="431"/>
      </w:pPr>
      <w:r>
        <w:rPr>
          <w:i/>
          <w:iCs/>
        </w:rPr>
        <w:t xml:space="preserve">Rotate the lance position between at least two people, and watch each other's stance. Fatigue on the lance is a real hazard: a tired operator drops the lance low, and that is exactly how feet and legs end up in the jet path.</w:t>
      </w:r>
    </w:p>
    <w:p>
      <w:pPr>
        <w:spacing w:after="120" w:line="276"/>
      </w:pPr>
      <w:r>
        <w:rPr>
          <w:b/>
          <w:bCs/>
        </w:rPr>
        <w:t xml:space="preserve">Facilitation Notes: </w:t>
      </w:r>
      <w:r>
        <w:t xml:space="preserve">Dry drills are the default. Live water only if the site setup safely allows it, one learner at a time, under direct continuous supervision, at conservative pressure. Every learner must personally do the reaction-force calculation for the station's configuration — no copying the previous learner's number.</w:t>
      </w:r>
    </w:p>
    <w:p>
      <w:pPr>
        <w:spacing w:after="120" w:line="276"/>
      </w:pPr>
      <w:r>
        <w:rPr>
          <w:b/>
          <w:bCs/>
        </w:rPr>
        <w:t xml:space="preserve">Ties to Day 3 Assessment: </w:t>
      </w:r>
      <w:r>
        <w:t xml:space="preserve">Shotgun setup and stance are assessed during Day 3 Field Verification; the pressure/orifice limits appear on the written exam.</w:t>
      </w:r>
    </w:p>
    <w:p>
      <w:pPr>
        <w:pStyle w:val="Heading2"/>
        <w:spacing w:after="120" w:before="300"/>
      </w:pPr>
      <w:r>
        <w:t xml:space="preserve">Session 9: Hands-On — Flex Lance &amp; Anti-Withdrawal Device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00"/>
        <w:gridCol w:w="2400"/>
      </w:tblGrid>
      <w:tr>
        <w:tc>
          <w:tcPr>
            <w:tcW w:type="dxa" w:w="20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18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3300"/>
            <w:shd w:fill="0056B8" w:val="clear"/>
            <w:tcMar>
              <w:top w:type="dxa" w:w="80"/>
              <w:left w:type="dxa" w:w="100"/>
              <w:bottom w:type="dxa" w:w="80"/>
              <w:right w:type="dxa" w:w="100"/>
            </w:tcMar>
            <w:vAlign w:val="center"/>
          </w:tcPr>
          <w:p>
            <w:r>
              <w:rPr>
                <w:b/>
                <w:bCs/>
                <w:color w:val="FFFFFF"/>
                <w:sz w:val="20"/>
                <w:szCs w:val="20"/>
              </w:rPr>
              <w:t xml:space="preserve">Format</w:t>
            </w:r>
          </w:p>
        </w:tc>
        <w:tc>
          <w:tcPr>
            <w:tcW w:type="dxa" w:w="2400"/>
            <w:shd w:fill="0056B8" w:val="clear"/>
            <w:tcMar>
              <w:top w:type="dxa" w:w="80"/>
              <w:left w:type="dxa" w:w="100"/>
              <w:bottom w:type="dxa" w:w="80"/>
              <w:right w:type="dxa" w:w="100"/>
            </w:tcMar>
            <w:vAlign w:val="center"/>
          </w:tcPr>
          <w:p>
            <w:r>
              <w:rPr>
                <w:b/>
                <w:bCs/>
                <w:color w:val="FFFFFF"/>
                <w:sz w:val="20"/>
                <w:szCs w:val="20"/>
              </w:rPr>
              <w:t xml:space="preserve">Deck Mapping</w:t>
            </w:r>
          </w:p>
        </w:tc>
      </w:tr>
      <w:tr>
        <w:tc>
          <w:tcPr>
            <w:tcW w:type="dxa" w:w="2000"/>
            <w:tcMar>
              <w:top w:type="dxa" w:w="80"/>
              <w:left w:type="dxa" w:w="100"/>
              <w:bottom w:type="dxa" w:w="80"/>
              <w:right w:type="dxa" w:w="100"/>
            </w:tcMar>
            <w:vAlign w:val="center"/>
          </w:tcPr>
          <w:p>
            <w:r>
              <w:rPr>
                <w:b w:val="false"/>
                <w:bCs w:val="false"/>
                <w:sz w:val="20"/>
                <w:szCs w:val="20"/>
              </w:rPr>
              <w:t xml:space="preserve">13:15 – 14:15</w:t>
            </w:r>
          </w:p>
        </w:tc>
        <w:tc>
          <w:tcPr>
            <w:tcW w:type="dxa" w:w="1800"/>
            <w:tcMar>
              <w:top w:type="dxa" w:w="80"/>
              <w:left w:type="dxa" w:w="100"/>
              <w:bottom w:type="dxa" w:w="80"/>
              <w:right w:type="dxa" w:w="100"/>
            </w:tcMar>
            <w:vAlign w:val="center"/>
          </w:tcPr>
          <w:p>
            <w:r>
              <w:rPr>
                <w:b w:val="false"/>
                <w:bCs w:val="false"/>
                <w:sz w:val="20"/>
                <w:szCs w:val="20"/>
              </w:rPr>
              <w:t xml:space="preserve">60 minutes</w:t>
            </w:r>
          </w:p>
        </w:tc>
        <w:tc>
          <w:tcPr>
            <w:tcW w:type="dxa" w:w="3300"/>
            <w:tcMar>
              <w:top w:type="dxa" w:w="80"/>
              <w:left w:type="dxa" w:w="100"/>
              <w:bottom w:type="dxa" w:w="80"/>
              <w:right w:type="dxa" w:w="100"/>
            </w:tcMar>
            <w:vAlign w:val="center"/>
          </w:tcPr>
          <w:p>
            <w:r>
              <w:rPr>
                <w:b w:val="false"/>
                <w:bCs w:val="false"/>
                <w:sz w:val="20"/>
                <w:szCs w:val="20"/>
              </w:rPr>
              <w:t xml:space="preserve">Hands-on station</w:t>
            </w:r>
          </w:p>
        </w:tc>
        <w:tc>
          <w:tcPr>
            <w:tcW w:type="dxa" w:w="2400"/>
            <w:tcMar>
              <w:top w:type="dxa" w:w="80"/>
              <w:left w:type="dxa" w:w="100"/>
              <w:bottom w:type="dxa" w:w="80"/>
              <w:right w:type="dxa" w:w="100"/>
            </w:tcMar>
            <w:vAlign w:val="center"/>
          </w:tcPr>
          <w:p>
            <w:r>
              <w:rPr>
                <w:b w:val="false"/>
                <w:bCs w:val="false"/>
                <w:sz w:val="20"/>
                <w:szCs w:val="20"/>
              </w:rPr>
              <w:t xml:space="preserve">Slide 10</w:t>
            </w:r>
          </w:p>
        </w:tc>
      </w:tr>
    </w:tbl>
    <w:p>
      <w:pPr>
        <w:spacing w:after="120"/>
      </w:pPr>
    </w:p>
    <w:p>
      <w:pPr>
        <w:spacing w:after="120" w:line="276"/>
      </w:pPr>
      <w:r>
        <w:rPr>
          <w:b/>
          <w:bCs/>
        </w:rPr>
        <w:t xml:space="preserve">Learning Objective: </w:t>
      </w:r>
      <w:r>
        <w:t xml:space="preserve">Every learner has personally installed and verified an anti-withdrawal device and worked a flexible lance in a practice tube with a full communication loop.</w:t>
      </w:r>
    </w:p>
    <w:p>
      <w:pPr>
        <w:spacing w:after="120" w:line="276"/>
      </w:pPr>
      <w:r>
        <w:rPr>
          <w:b/>
          <w:bCs/>
        </w:rPr>
        <w:t xml:space="preserve">Materials: </w:t>
      </w:r>
      <w:r>
        <w:t xml:space="preserve">Flexible lance, anti-withdrawal device (AWD), practice tube or tube bundle mock-up, PPE for all participants.</w:t>
      </w:r>
    </w:p>
    <w:p>
      <w:pPr>
        <w:spacing w:after="100"/>
      </w:pPr>
      <w:r>
        <w:rPr>
          <w:b/>
          <w:bCs/>
        </w:rPr>
        <w:t xml:space="preserve">Trainer Script:</w:t>
      </w:r>
    </w:p>
    <w:p>
      <w:pPr>
        <w:spacing w:after="140" w:line="276"/>
        <w:ind w:left="431"/>
      </w:pPr>
      <w:r>
        <w:rPr>
          <w:i/>
          <w:iCs/>
        </w:rPr>
        <w:t xml:space="preserve">This station exists because of the case you studied yesterday morning. The flexible lance is that equipment type, and the anti-withdrawal device — the AWD — is the control that was missing in that fatality.</w:t>
      </w:r>
    </w:p>
    <w:p>
      <w:pPr>
        <w:spacing w:after="140" w:line="276"/>
        <w:ind w:left="431"/>
      </w:pPr>
      <w:r>
        <w:rPr>
          <w:i/>
          <w:iCs/>
        </w:rPr>
        <w:t xml:space="preserve">The AWD physically prevents the lance from shooting backward out of the tube under pressure. The rule has no exceptions: a flexible lance without a correctly installed and verified AWD is not permitted to operate. Full stop. If you ever arrive on a job and the AWD is missing, damaged, or nobody can show you it has been verified — that is a stop-work call, and yesterday you learned that your call is absolute.</w:t>
      </w:r>
    </w:p>
    <w:p>
      <w:pPr>
        <w:spacing w:after="140" w:line="276"/>
        <w:ind w:left="431"/>
      </w:pPr>
      <w:r>
        <w:rPr>
          <w:i/>
          <w:iCs/>
        </w:rPr>
        <w:t xml:space="preserve">At this station, in turns: install the AWD on the lance yourself; have your partner verify it — then swap, because verifying someone else's installation is its own skill; insert and work the lance in the practice tube; and run the full communication loop with your pump operator throughout — signals in, signals out, dump on command.</w:t>
      </w:r>
    </w:p>
    <w:p>
      <w:pPr>
        <w:spacing w:after="140" w:line="276"/>
        <w:ind w:left="431"/>
      </w:pPr>
      <w:r>
        <w:rPr>
          <w:i/>
          <w:iCs/>
        </w:rPr>
        <w:t xml:space="preserve">Remember the 600 millimetre tip mark from this morning. As you withdraw the lance, that mark is your warning that the tip is about to exit. Watch for it, call it, and control the final withdrawal.</w:t>
      </w:r>
    </w:p>
    <w:p>
      <w:pPr>
        <w:spacing w:after="120" w:line="276"/>
      </w:pPr>
      <w:r>
        <w:rPr>
          <w:b/>
          <w:bCs/>
        </w:rPr>
        <w:t xml:space="preserve">Facilitation Notes: </w:t>
      </w:r>
      <w:r>
        <w:t xml:space="preserve">Every learner installs AND verifies — both roles, no exceptions. Connect the station explicitly back to the Day 1 case study at the start; it transforms the exercise from a mechanical task into the reason the course exists. This hour is the emotional and technical heart of Day 2 — do not let it be rushed.</w:t>
      </w:r>
    </w:p>
    <w:p>
      <w:pPr>
        <w:spacing w:after="120" w:line="276"/>
      </w:pPr>
      <w:r>
        <w:rPr>
          <w:b/>
          <w:bCs/>
        </w:rPr>
        <w:t xml:space="preserve">Ties to Day 3 Assessment: </w:t>
      </w:r>
      <w:r>
        <w:t xml:space="preserve">AWD installation and verification is a critical, must-pass item on the Day 3 Field Verification checklist.</w:t>
      </w:r>
    </w:p>
    <w:p>
      <w:pPr>
        <w:pStyle w:val="Heading2"/>
        <w:spacing w:after="120" w:before="300"/>
      </w:pPr>
      <w:r>
        <w:t xml:space="preserve">Session 10: Emergency Response Drill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00"/>
        <w:gridCol w:w="2400"/>
      </w:tblGrid>
      <w:tr>
        <w:tc>
          <w:tcPr>
            <w:tcW w:type="dxa" w:w="20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18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3300"/>
            <w:shd w:fill="0056B8" w:val="clear"/>
            <w:tcMar>
              <w:top w:type="dxa" w:w="80"/>
              <w:left w:type="dxa" w:w="100"/>
              <w:bottom w:type="dxa" w:w="80"/>
              <w:right w:type="dxa" w:w="100"/>
            </w:tcMar>
            <w:vAlign w:val="center"/>
          </w:tcPr>
          <w:p>
            <w:r>
              <w:rPr>
                <w:b/>
                <w:bCs/>
                <w:color w:val="FFFFFF"/>
                <w:sz w:val="20"/>
                <w:szCs w:val="20"/>
              </w:rPr>
              <w:t xml:space="preserve">Format</w:t>
            </w:r>
          </w:p>
        </w:tc>
        <w:tc>
          <w:tcPr>
            <w:tcW w:type="dxa" w:w="2400"/>
            <w:shd w:fill="0056B8" w:val="clear"/>
            <w:tcMar>
              <w:top w:type="dxa" w:w="80"/>
              <w:left w:type="dxa" w:w="100"/>
              <w:bottom w:type="dxa" w:w="80"/>
              <w:right w:type="dxa" w:w="100"/>
            </w:tcMar>
            <w:vAlign w:val="center"/>
          </w:tcPr>
          <w:p>
            <w:r>
              <w:rPr>
                <w:b/>
                <w:bCs/>
                <w:color w:val="FFFFFF"/>
                <w:sz w:val="20"/>
                <w:szCs w:val="20"/>
              </w:rPr>
              <w:t xml:space="preserve">Deck Mapping</w:t>
            </w:r>
          </w:p>
        </w:tc>
      </w:tr>
      <w:tr>
        <w:tc>
          <w:tcPr>
            <w:tcW w:type="dxa" w:w="2000"/>
            <w:tcMar>
              <w:top w:type="dxa" w:w="80"/>
              <w:left w:type="dxa" w:w="100"/>
              <w:bottom w:type="dxa" w:w="80"/>
              <w:right w:type="dxa" w:w="100"/>
            </w:tcMar>
            <w:vAlign w:val="center"/>
          </w:tcPr>
          <w:p>
            <w:r>
              <w:rPr>
                <w:b w:val="false"/>
                <w:bCs w:val="false"/>
                <w:sz w:val="20"/>
                <w:szCs w:val="20"/>
              </w:rPr>
              <w:t xml:space="preserve">14:15 – 14:45</w:t>
            </w:r>
          </w:p>
        </w:tc>
        <w:tc>
          <w:tcPr>
            <w:tcW w:type="dxa" w:w="1800"/>
            <w:tcMar>
              <w:top w:type="dxa" w:w="80"/>
              <w:left w:type="dxa" w:w="100"/>
              <w:bottom w:type="dxa" w:w="80"/>
              <w:right w:type="dxa" w:w="100"/>
            </w:tcMar>
            <w:vAlign w:val="center"/>
          </w:tcPr>
          <w:p>
            <w:r>
              <w:rPr>
                <w:b w:val="false"/>
                <w:bCs w:val="false"/>
                <w:sz w:val="20"/>
                <w:szCs w:val="20"/>
              </w:rPr>
              <w:t xml:space="preserve">30 minutes</w:t>
            </w:r>
          </w:p>
        </w:tc>
        <w:tc>
          <w:tcPr>
            <w:tcW w:type="dxa" w:w="3300"/>
            <w:tcMar>
              <w:top w:type="dxa" w:w="80"/>
              <w:left w:type="dxa" w:w="100"/>
              <w:bottom w:type="dxa" w:w="80"/>
              <w:right w:type="dxa" w:w="100"/>
            </w:tcMar>
            <w:vAlign w:val="center"/>
          </w:tcPr>
          <w:p>
            <w:r>
              <w:rPr>
                <w:b w:val="false"/>
                <w:bCs w:val="false"/>
                <w:sz w:val="20"/>
                <w:szCs w:val="20"/>
              </w:rPr>
              <w:t xml:space="preserve">Physical drill</w:t>
            </w:r>
          </w:p>
        </w:tc>
        <w:tc>
          <w:tcPr>
            <w:tcW w:type="dxa" w:w="2400"/>
            <w:tcMar>
              <w:top w:type="dxa" w:w="80"/>
              <w:left w:type="dxa" w:w="100"/>
              <w:bottom w:type="dxa" w:w="80"/>
              <w:right w:type="dxa" w:w="100"/>
            </w:tcMar>
            <w:vAlign w:val="center"/>
          </w:tcPr>
          <w:p>
            <w:r>
              <w:rPr>
                <w:b w:val="false"/>
                <w:bCs w:val="false"/>
                <w:sz w:val="20"/>
                <w:szCs w:val="20"/>
              </w:rPr>
              <w:t xml:space="preserve">Slide 11</w:t>
            </w:r>
          </w:p>
        </w:tc>
      </w:tr>
    </w:tbl>
    <w:p>
      <w:pPr>
        <w:spacing w:after="120"/>
      </w:pPr>
    </w:p>
    <w:p>
      <w:pPr>
        <w:spacing w:after="120" w:line="276"/>
      </w:pPr>
      <w:r>
        <w:rPr>
          <w:b/>
          <w:bCs/>
        </w:rPr>
        <w:t xml:space="preserve">Learning Objective: </w:t>
      </w:r>
      <w:r>
        <w:t xml:space="preserve">The team can respond to a simulated injection injury in real time: dump, stop, communicate, present the Medical Alert Card, and direct responders.</w:t>
      </w:r>
    </w:p>
    <w:p>
      <w:pPr>
        <w:spacing w:after="120" w:line="276"/>
      </w:pPr>
      <w:r>
        <w:rPr>
          <w:b/>
          <w:bCs/>
        </w:rPr>
        <w:t xml:space="preserve">Materials: </w:t>
      </w:r>
      <w:r>
        <w:t xml:space="preserve">Medical Alert Cards, a designated 'casualty' role-player, the assembled (unpressurised) rig from the earlier stations.</w:t>
      </w:r>
    </w:p>
    <w:p>
      <w:pPr>
        <w:spacing w:after="100"/>
      </w:pPr>
      <w:r>
        <w:rPr>
          <w:b/>
          <w:bCs/>
        </w:rPr>
        <w:t xml:space="preserve">Trainer Script:</w:t>
      </w:r>
    </w:p>
    <w:p>
      <w:pPr>
        <w:spacing w:after="140" w:line="276"/>
        <w:ind w:left="431"/>
      </w:pPr>
      <w:r>
        <w:rPr>
          <w:i/>
          <w:iCs/>
        </w:rPr>
        <w:t xml:space="preserve">This is the physical drill of what you practised verbally yesterday. The scenario: during jetting work, a team member takes a suspected injection injury to the hand. From the moment I call 'scenario start', respond as if it is real.</w:t>
      </w:r>
    </w:p>
    <w:p>
      <w:pPr>
        <w:spacing w:after="140" w:line="276"/>
        <w:ind w:left="431"/>
      </w:pPr>
      <w:r>
        <w:rPr>
          <w:i/>
          <w:iCs/>
        </w:rPr>
        <w:t xml:space="preserve">What I am watching for, in order: pressure dumped and work stopped first — nothing else matters until the energy is gone; the emergency communication script delivered correctly — 'This is a high-pressure water injection injury. Location: [state it]'; the Medical Alert Card presented to responders; and someone taking charge of directing help to the location.</w:t>
      </w:r>
    </w:p>
    <w:p>
      <w:pPr>
        <w:spacing w:after="140" w:line="276"/>
        <w:ind w:left="431"/>
      </w:pPr>
      <w:r>
        <w:rPr>
          <w:i/>
          <w:iCs/>
        </w:rPr>
        <w:t xml:space="preserve">We run this at least twice, with different people leading each time. Remember the principle from yesterday: however minor the wound looks, it is a medical emergency until proven otherwise. That mindset is exactly what this drill trains.</w:t>
      </w:r>
    </w:p>
    <w:p>
      <w:pPr>
        <w:spacing w:after="120" w:line="276"/>
      </w:pPr>
      <w:r>
        <w:rPr>
          <w:b/>
          <w:bCs/>
        </w:rPr>
        <w:t xml:space="preserve">Facilitation Notes: </w:t>
      </w:r>
      <w:r>
        <w:t xml:space="preserve">Debrief after each run: what was done first, what was missed, how long the response took. Rotate the lead role deliberately — including someone quieter; emergencies do not choose the most confident person present. This drill was intentionally moved from Day 1 to Day 2 so it could be run on real equipment after hands-on familiarity — mention this if learners ask why it wasn't drilled yesterday.</w:t>
      </w:r>
    </w:p>
    <w:p>
      <w:pPr>
        <w:spacing w:after="120" w:line="276"/>
      </w:pPr>
      <w:r>
        <w:rPr>
          <w:b/>
          <w:bCs/>
        </w:rPr>
        <w:t xml:space="preserve">Ties to Day 3 Assessment: </w:t>
      </w:r>
      <w:r>
        <w:t xml:space="preserve">The emergency response sequence is assessed during Day 3 Field Verification, including verbatim delivery of the communication script.</w:t>
      </w:r>
    </w:p>
    <w:p>
      <w:pPr>
        <w:pStyle w:val="Heading2"/>
        <w:spacing w:after="120" w:before="300"/>
      </w:pPr>
      <w:r>
        <w:t xml:space="preserve">Session 11: Day 2 Recap &amp; Bridge to Day 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00"/>
        <w:gridCol w:w="2400"/>
      </w:tblGrid>
      <w:tr>
        <w:tc>
          <w:tcPr>
            <w:tcW w:type="dxa" w:w="20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18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3300"/>
            <w:shd w:fill="0056B8" w:val="clear"/>
            <w:tcMar>
              <w:top w:type="dxa" w:w="80"/>
              <w:left w:type="dxa" w:w="100"/>
              <w:bottom w:type="dxa" w:w="80"/>
              <w:right w:type="dxa" w:w="100"/>
            </w:tcMar>
            <w:vAlign w:val="center"/>
          </w:tcPr>
          <w:p>
            <w:r>
              <w:rPr>
                <w:b/>
                <w:bCs/>
                <w:color w:val="FFFFFF"/>
                <w:sz w:val="20"/>
                <w:szCs w:val="20"/>
              </w:rPr>
              <w:t xml:space="preserve">Format</w:t>
            </w:r>
          </w:p>
        </w:tc>
        <w:tc>
          <w:tcPr>
            <w:tcW w:type="dxa" w:w="2400"/>
            <w:shd w:fill="0056B8" w:val="clear"/>
            <w:tcMar>
              <w:top w:type="dxa" w:w="80"/>
              <w:left w:type="dxa" w:w="100"/>
              <w:bottom w:type="dxa" w:w="80"/>
              <w:right w:type="dxa" w:w="100"/>
            </w:tcMar>
            <w:vAlign w:val="center"/>
          </w:tcPr>
          <w:p>
            <w:r>
              <w:rPr>
                <w:b/>
                <w:bCs/>
                <w:color w:val="FFFFFF"/>
                <w:sz w:val="20"/>
                <w:szCs w:val="20"/>
              </w:rPr>
              <w:t xml:space="preserve">Deck Mapping</w:t>
            </w:r>
          </w:p>
        </w:tc>
      </w:tr>
      <w:tr>
        <w:tc>
          <w:tcPr>
            <w:tcW w:type="dxa" w:w="2000"/>
            <w:tcMar>
              <w:top w:type="dxa" w:w="80"/>
              <w:left w:type="dxa" w:w="100"/>
              <w:bottom w:type="dxa" w:w="80"/>
              <w:right w:type="dxa" w:w="100"/>
            </w:tcMar>
            <w:vAlign w:val="center"/>
          </w:tcPr>
          <w:p>
            <w:r>
              <w:rPr>
                <w:b w:val="false"/>
                <w:bCs w:val="false"/>
                <w:sz w:val="20"/>
                <w:szCs w:val="20"/>
              </w:rPr>
              <w:t xml:space="preserve">14:45 – 15:00</w:t>
            </w:r>
          </w:p>
        </w:tc>
        <w:tc>
          <w:tcPr>
            <w:tcW w:type="dxa" w:w="1800"/>
            <w:tcMar>
              <w:top w:type="dxa" w:w="80"/>
              <w:left w:type="dxa" w:w="100"/>
              <w:bottom w:type="dxa" w:w="80"/>
              <w:right w:type="dxa" w:w="100"/>
            </w:tcMar>
            <w:vAlign w:val="center"/>
          </w:tcPr>
          <w:p>
            <w:r>
              <w:rPr>
                <w:b w:val="false"/>
                <w:bCs w:val="false"/>
                <w:sz w:val="20"/>
                <w:szCs w:val="20"/>
              </w:rPr>
              <w:t xml:space="preserve">15 minutes</w:t>
            </w:r>
          </w:p>
        </w:tc>
        <w:tc>
          <w:tcPr>
            <w:tcW w:type="dxa" w:w="3300"/>
            <w:tcMar>
              <w:top w:type="dxa" w:w="80"/>
              <w:left w:type="dxa" w:w="100"/>
              <w:bottom w:type="dxa" w:w="80"/>
              <w:right w:type="dxa" w:w="100"/>
            </w:tcMar>
            <w:vAlign w:val="center"/>
          </w:tcPr>
          <w:p>
            <w:r>
              <w:rPr>
                <w:b w:val="false"/>
                <w:bCs w:val="false"/>
                <w:sz w:val="20"/>
                <w:szCs w:val="20"/>
              </w:rPr>
              <w:t xml:space="preserve">Lecture</w:t>
            </w:r>
          </w:p>
        </w:tc>
        <w:tc>
          <w:tcPr>
            <w:tcW w:type="dxa" w:w="2400"/>
            <w:tcMar>
              <w:top w:type="dxa" w:w="80"/>
              <w:left w:type="dxa" w:w="100"/>
              <w:bottom w:type="dxa" w:w="80"/>
              <w:right w:type="dxa" w:w="100"/>
            </w:tcMar>
            <w:vAlign w:val="center"/>
          </w:tcPr>
          <w:p>
            <w:r>
              <w:rPr>
                <w:b w:val="false"/>
                <w:bCs w:val="false"/>
                <w:sz w:val="20"/>
                <w:szCs w:val="20"/>
              </w:rPr>
              <w:t xml:space="preserve">Slide 12</w:t>
            </w:r>
          </w:p>
        </w:tc>
      </w:tr>
    </w:tbl>
    <w:p>
      <w:pPr>
        <w:spacing w:after="120"/>
      </w:pPr>
    </w:p>
    <w:p>
      <w:pPr>
        <w:spacing w:after="120" w:line="276"/>
      </w:pPr>
      <w:r>
        <w:rPr>
          <w:b/>
          <w:bCs/>
        </w:rPr>
        <w:t xml:space="preserve">Learning Objective: </w:t>
      </w:r>
      <w:r>
        <w:t xml:space="preserve">Learners consolidate Day 2 and know exactly what Day 3 requires.</w:t>
      </w:r>
    </w:p>
    <w:p>
      <w:pPr>
        <w:spacing w:after="120" w:line="276"/>
      </w:pPr>
      <w:r>
        <w:rPr>
          <w:b/>
          <w:bCs/>
        </w:rPr>
        <w:t xml:space="preserve">Materials: </w:t>
      </w:r>
      <w:r>
        <w:t xml:space="preserve">None.</w:t>
      </w:r>
    </w:p>
    <w:p>
      <w:pPr>
        <w:spacing w:after="100"/>
      </w:pPr>
      <w:r>
        <w:rPr>
          <w:b/>
          <w:bCs/>
        </w:rPr>
        <w:t xml:space="preserve">Trainer Script:</w:t>
      </w:r>
    </w:p>
    <w:p>
      <w:pPr>
        <w:spacing w:after="140" w:line="276"/>
        <w:ind w:left="431"/>
      </w:pPr>
      <w:r>
        <w:rPr>
          <w:i/>
          <w:iCs/>
        </w:rPr>
        <w:t xml:space="preserve">Let's close out. Today you learned how the pump actually makes pressure and why the nozzle matters so much; the hose life limits and rejection criteria; nozzle checks, lance length, and the 600 millimetre tip mark; the full PPE set and buddy checking; team roles and communication signals; you watched one complete correct rig setup; you set up and drilled on the shotgun lance and the flexible lance with its anti-withdrawal device; and you ran the emergency response drill on real equipment.</w:t>
      </w:r>
    </w:p>
    <w:p>
      <w:pPr>
        <w:spacing w:after="140" w:line="276"/>
        <w:ind w:left="431"/>
      </w:pPr>
      <w:r>
        <w:rPr>
          <w:i/>
          <w:iCs/>
        </w:rPr>
        <w:t xml:space="preserve">Tomorrow is Day 3 — assessment day. The morning is consolidation and practice time: you will have access to the equipment and to us, to close any gaps. Then the written exam — you need at least 80 percent. Then Field Verification: a live practical assessment where you perform the pre-use inspection, the setup, and the safety responses for real, and every critical item must be passed.</w:t>
      </w:r>
    </w:p>
    <w:p>
      <w:pPr>
        <w:spacing w:after="140" w:line="276"/>
        <w:ind w:left="431"/>
      </w:pPr>
      <w:r>
        <w:rPr>
          <w:i/>
          <w:iCs/>
        </w:rPr>
        <w:t xml:space="preserve">Tonight, review two things above all: your pre-use inspection checklist, and the three reaction-force checks. Get good rest. Tomorrow you show us what you can do.</w:t>
      </w:r>
    </w:p>
    <w:p>
      <w:pPr>
        <w:spacing w:after="120" w:line="276"/>
      </w:pPr>
      <w:r>
        <w:rPr>
          <w:b/>
          <w:bCs/>
        </w:rPr>
        <w:t xml:space="preserve">Facilitation Notes: </w:t>
      </w:r>
      <w:r>
        <w:t xml:space="preserve">Keep the close confident and encouraging — learners should leave clear-eyed about the assessment but not anxious. Confirm Day 3 start time and that full PPE is required from the morning.</w:t>
      </w:r>
    </w:p>
    <w:p>
      <w:pPr>
        <w:spacing w:after="120" w:line="276"/>
      </w:pPr>
      <w:r>
        <w:rPr>
          <w:b/>
          <w:bCs/>
        </w:rPr>
        <w:t xml:space="preserve">Ties to Day 3 Assessment: </w:t>
      </w:r>
      <w:r>
        <w:t xml:space="preserve">Direct bridge into Day 3's examination and Field Verification.</w:t>
      </w:r>
    </w:p>
    <w:p>
      <w:r>
        <w:br w:type="page"/>
      </w:r>
    </w:p>
    <w:p>
      <w:pPr>
        <w:pStyle w:val="Heading1"/>
        <w:spacing w:after="160" w:before="360"/>
      </w:pPr>
      <w:r>
        <w:t xml:space="preserve">Appendix A: Materials &amp; Equipment Checklist</w:t>
      </w:r>
    </w:p>
    <w:p>
      <w:pPr>
        <w:pStyle w:val="ListParagraph"/>
        <w:numPr>
          <w:ilvl w:val="0"/>
          <w:numId w:val="1"/>
        </w:numPr>
        <w:spacing w:after="80"/>
      </w:pPr>
      <w:r>
        <w:t xml:space="preserve">Complete rig for the setup demonstration and stations: pump unit, high-pressure hoses, whip checks, safety shroud / burst protection sleeve, gun/lance, nozzle set.</w:t>
      </w:r>
    </w:p>
    <w:p>
      <w:pPr>
        <w:pStyle w:val="ListParagraph"/>
        <w:numPr>
          <w:ilvl w:val="0"/>
          <w:numId w:val="1"/>
        </w:numPr>
        <w:spacing w:after="80"/>
      </w:pPr>
      <w:r>
        <w:t xml:space="preserve">Shotgun lance rig for Station 1 (Session 8).</w:t>
      </w:r>
    </w:p>
    <w:p>
      <w:pPr>
        <w:pStyle w:val="ListParagraph"/>
        <w:numPr>
          <w:ilvl w:val="0"/>
          <w:numId w:val="1"/>
        </w:numPr>
        <w:spacing w:after="80"/>
      </w:pPr>
      <w:r>
        <w:t xml:space="preserve">Flexible lance, anti-withdrawal device (AWD), and practice tube or tube-bundle mock-up for Station 2 (Session 9).</w:t>
      </w:r>
    </w:p>
    <w:p>
      <w:pPr>
        <w:pStyle w:val="ListParagraph"/>
        <w:numPr>
          <w:ilvl w:val="0"/>
          <w:numId w:val="1"/>
        </w:numPr>
        <w:spacing w:after="80"/>
      </w:pPr>
      <w:r>
        <w:t xml:space="preserve">Full PPE sets in a range of sizes: full-face visors or helmets with face protection, cut-resistant suits, reinforced gloves, metatarsal-protected boots.</w:t>
      </w:r>
    </w:p>
    <w:p>
      <w:pPr>
        <w:pStyle w:val="ListParagraph"/>
        <w:numPr>
          <w:ilvl w:val="0"/>
          <w:numId w:val="1"/>
        </w:numPr>
        <w:spacing w:after="80"/>
      </w:pPr>
      <w:r>
        <w:t xml:space="preserve">Reject-condition hose samples (exposed braid, bulging) if available, plus new and worn nozzle samples and a pin gauge.</w:t>
      </w:r>
    </w:p>
    <w:p>
      <w:pPr>
        <w:pStyle w:val="ListParagraph"/>
        <w:numPr>
          <w:ilvl w:val="0"/>
          <w:numId w:val="1"/>
        </w:numPr>
        <w:spacing w:after="80"/>
      </w:pPr>
      <w:r>
        <w:t xml:space="preserve">Printed pre-use inspection checklist forms — one per learner.</w:t>
      </w:r>
    </w:p>
    <w:p>
      <w:pPr>
        <w:pStyle w:val="ListParagraph"/>
        <w:numPr>
          <w:ilvl w:val="0"/>
          <w:numId w:val="1"/>
        </w:numPr>
        <w:spacing w:after="80"/>
      </w:pPr>
      <w:r>
        <w:t xml:space="preserve">Calculators or worked-example sheets for the shotgun station reaction-force calculations.</w:t>
      </w:r>
    </w:p>
    <w:p>
      <w:pPr>
        <w:pStyle w:val="ListParagraph"/>
        <w:numPr>
          <w:ilvl w:val="0"/>
          <w:numId w:val="1"/>
        </w:numPr>
        <w:spacing w:after="80"/>
      </w:pPr>
      <w:r>
        <w:t xml:space="preserve">Medical Alert Cards for the emergency drill, plus a designated casualty role-player.</w:t>
      </w:r>
    </w:p>
    <w:p>
      <w:pPr>
        <w:pStyle w:val="ListParagraph"/>
        <w:numPr>
          <w:ilvl w:val="0"/>
          <w:numId w:val="1"/>
        </w:numPr>
        <w:spacing w:after="80"/>
      </w:pPr>
      <w:r>
        <w:t xml:space="preserve">Hand signals chart.</w:t>
      </w:r>
    </w:p>
    <w:p>
      <w:pPr>
        <w:pStyle w:val="ListParagraph"/>
        <w:numPr>
          <w:ilvl w:val="0"/>
          <w:numId w:val="1"/>
        </w:numPr>
        <w:spacing w:after="80"/>
      </w:pPr>
      <w:r>
        <w:t xml:space="preserve">Slide deck for Day 2 (companion document to this script).</w:t>
      </w:r>
    </w:p>
    <w:p>
      <w:pPr>
        <w:pStyle w:val="Heading1"/>
        <w:spacing w:after="160" w:before="360"/>
      </w:pPr>
      <w:r>
        <w:t xml:space="preserve">Appendix B: External Sources Referenced</w:t>
      </w:r>
    </w:p>
    <w:p>
      <w:pPr>
        <w:spacing w:after="160" w:line="276"/>
      </w:pPr>
      <w:r>
        <w:t xml:space="preserve">This course draws on the following externally verifiable sources. Internal Anabeeb control references (used for the company's own audit trail) are intentionally not reproduced in learner-facing materials or in this script, to keep the training focused on operational competence rather than internal document administration.</w:t>
      </w:r>
    </w:p>
    <w:p>
      <w:pPr>
        <w:pStyle w:val="ListParagraph"/>
        <w:numPr>
          <w:ilvl w:val="0"/>
          <w:numId w:val="1"/>
        </w:numPr>
        <w:spacing w:after="80"/>
      </w:pPr>
      <w:r>
        <w:t xml:space="preserve">Hose life limits (2 years for flexible lances and shotgun whip hoses; 4 years for other high-pressure hoses), annual third-party pressure testing, and hose rejection criteria: drawn from Anabeeb's internal operating procedure, cross-referenced against WJTA (WaterJet Technology Association) industry best practice and SABIC requirements, with the stricter rule applied.</w:t>
      </w:r>
    </w:p>
    <w:p>
      <w:pPr>
        <w:pStyle w:val="ListParagraph"/>
        <w:numPr>
          <w:ilvl w:val="0"/>
          <w:numId w:val="1"/>
        </w:numPr>
        <w:spacing w:after="80"/>
      </w:pPr>
      <w:r>
        <w:t xml:space="preserve">Shotgun lance limits (maximum 10,000 psi, maximum 1.6 mm nozzle orifice for handheld shotgunning) and minimum rigid lance length (1.2 m): Anabeeb operating procedure, consistent with SABIC requirements.</w:t>
      </w:r>
    </w:p>
    <w:p>
      <w:pPr>
        <w:pStyle w:val="ListParagraph"/>
        <w:numPr>
          <w:ilvl w:val="0"/>
          <w:numId w:val="1"/>
        </w:numPr>
        <w:spacing w:after="80"/>
      </w:pPr>
      <w:r>
        <w:t xml:space="preserve">Lance tip marking (no closer than 600 mm from the nozzle tip): Anabeeb operating procedure.</w:t>
      </w:r>
    </w:p>
    <w:p>
      <w:pPr>
        <w:pStyle w:val="ListParagraph"/>
        <w:numPr>
          <w:ilvl w:val="0"/>
          <w:numId w:val="1"/>
        </w:numPr>
        <w:spacing w:after="80"/>
      </w:pPr>
      <w:r>
        <w:t xml:space="preserve">Anti-withdrawal device requirement for flexible lance work: Anabeeb operating procedure and SABIC requirements; reinforced by the UK Health and Safety Executive investigated fatality referenced in Day 1 (reported via SAFETY4SEA, December 2020, and an IMCA Safety Flash).</w:t>
      </w:r>
    </w:p>
    <w:p>
      <w:pPr>
        <w:pStyle w:val="ListParagraph"/>
        <w:numPr>
          <w:ilvl w:val="0"/>
          <w:numId w:val="1"/>
        </w:numPr>
        <w:spacing w:after="80"/>
      </w:pPr>
      <w:r>
        <w:t xml:space="preserve">Reaction force limits and formulas: derived from first-principles momentum conservation, as taught and calculated on Day 1.</w:t>
      </w:r>
    </w:p>
    <w:p>
      <w:pPr>
        <w:pStyle w:val="ListParagraph"/>
        <w:numPr>
          <w:ilvl w:val="0"/>
          <w:numId w:val="1"/>
        </w:numPr>
        <w:spacing w:after="80"/>
      </w:pPr>
      <w:r>
        <w:t xml:space="preserve">Positive-displacement pump behaviour (pump sets flow; nozzle resistance creates pressure): standard fluid-machinery engineering, verifiable in any pump engineering reference.</w:t>
      </w:r>
    </w:p>
    <w:p>
      <w:pPr>
        <w:pStyle w:val="ListParagraph"/>
        <w:numPr>
          <w:ilvl w:val="0"/>
          <w:numId w:val="1"/>
        </w:numPr>
        <w:spacing w:after="80"/>
      </w:pPr>
      <w:r>
        <w:t xml:space="preserve">Nozzle wear interval (typically 20–60 hours): manufacturer guidance as reflected in Anabeeb's operating procedure.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28523" w:sz="12" w:space="4"/>
      </w:pBdr>
      <w:spacing w:after="160" w:before="360"/>
    </w:pPr>
    <w:rPr>
      <w:rFonts w:ascii="Calibri" w:cs="Calibri" w:eastAsia="Calibri" w:hAnsi="Calibri"/>
      <w:b/>
      <w:bCs/>
      <w:color w:val="0056B8"/>
      <w:sz w:val="32"/>
      <w:szCs w:val="32"/>
    </w:rPr>
  </w:style>
  <w:style w:type="paragraph" w:styleId="Heading2">
    <w:name w:val="Heading 2"/>
    <w:basedOn w:val="Normal"/>
    <w:next w:val="Normal"/>
    <w:qFormat/>
    <w:pPr>
      <w:spacing w:after="120" w:before="300"/>
    </w:pPr>
    <w:rPr>
      <w:rFonts w:ascii="Calibri" w:cs="Calibri" w:eastAsia="Calibri" w:hAnsi="Calibri"/>
      <w:b/>
      <w:bCs/>
      <w:color w:val="0056B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2026-07-19T03:14:07.267Z</dcterms:created>
  <dcterms:modified xsi:type="dcterms:W3CDTF">2026-07-19T03:14:07.271Z</dcterms:modified>
</cp:coreProperties>
</file>

<file path=docProps/custom.xml><?xml version="1.0" encoding="utf-8"?>
<Properties xmlns="http://schemas.openxmlformats.org/officeDocument/2006/custom-properties" xmlns:vt="http://schemas.openxmlformats.org/officeDocument/2006/docPropsVTypes"/>
</file>