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056B8"/>
          <w:sz w:val="56"/>
          <w:szCs w:val="56"/>
        </w:rPr>
        <w:t xml:space="preserve">Anabeeb HPWJ Fundamentals</w:t>
      </w:r>
    </w:p>
    <w:p>
      <w:pPr>
        <w:spacing w:after="400"/>
        <w:jc w:val="center"/>
      </w:pPr>
      <w:r>
        <w:rPr>
          <w:b/>
          <w:bCs/>
          <w:color w:val="444444"/>
          <w:sz w:val="40"/>
          <w:szCs w:val="40"/>
        </w:rPr>
        <w:t xml:space="preserve">Day 3 Trainer Script</w:t>
      </w:r>
    </w:p>
    <w:p>
      <w:pPr>
        <w:spacing w:after="120"/>
        <w:jc w:val="center"/>
      </w:pPr>
      <w:r>
        <w:rPr>
          <w:b/>
          <w:bCs/>
          <w:color w:val="F28523"/>
          <w:sz w:val="24"/>
          <w:szCs w:val="24"/>
        </w:rPr>
        <w:t xml:space="preserve">ATC-HPWJ-OP-001  |  NEBOSH Verified Program</w:t>
      </w:r>
    </w:p>
    <w:p>
      <w:pPr>
        <w:spacing w:after="120"/>
        <w:jc w:val="center"/>
      </w:pPr>
      <w:r>
        <w:rPr>
          <w:sz w:val="24"/>
          <w:szCs w:val="24"/>
        </w:rPr>
        <w:t xml:space="preserve">Day 3 of 3: Assessment &amp; Field Verification</w:t>
      </w:r>
    </w:p>
    <w:p>
      <w:pPr>
        <w:spacing w:after="800"/>
        <w:jc w:val="center"/>
      </w:pPr>
      <w:r>
        <w:rPr>
          <w:i/>
          <w:iCs/>
          <w:color w:val="444444"/>
          <w:sz w:val="20"/>
          <w:szCs w:val="20"/>
        </w:rPr>
        <w:t xml:space="preserve">Prepared for NEBOSH programme review</w:t>
      </w:r>
    </w:p>
    <w:p>
      <w:r>
        <w:br w:type="page"/>
      </w:r>
    </w:p>
    <w:p>
      <w:pPr>
        <w:pStyle w:val="Heading1"/>
        <w:spacing w:after="160" w:before="360"/>
      </w:pPr>
      <w:r>
        <w:t xml:space="preserve">About This Document</w:t>
      </w:r>
    </w:p>
    <w:p>
      <w:pPr>
        <w:spacing w:after="160" w:line="276"/>
      </w:pPr>
      <w:r>
        <w:t xml:space="preserve">This document is the full trainer script for Day 3 of the Anabeeb HPWJ Fundamentals course (ATC-HPWJ-OP-001). It is written for two audiences: Anabeeb trainers delivering the course, and NEBOSH reviewers assessing the course for programme approval who may not have a background in high-pressure water jetting (HPWJ).</w:t>
      </w:r>
    </w:p>
    <w:p>
      <w:pPr>
        <w:spacing w:after="160" w:line="276"/>
      </w:pPr>
      <w:r>
        <w:t xml:space="preserve">Each session carries an explicit mapping to the accompanying Day 3 slide deck (see the 'Deck Mapping' field in each session header). Session 1 spans slides 1–2; the two Field Verification rounds share slide 6 as their common reference slide; all other sessions map one-to-one.</w:t>
      </w:r>
    </w:p>
    <w:p>
      <w:pPr>
        <w:spacing w:after="160" w:line="276"/>
      </w:pPr>
      <w:r>
        <w:t xml:space="preserve">Scope note: Day 3 assumes completion of Days 1 and 2. It contains one final 30-minute teaching block — Working Around Other Activities (SIMOPS) — which completes the third of the 'three most common incident causes' introduced on Day 1 (the first two, pre-use inspection and flexible lance control, having been covered in depth on Days 1 and 2). The remainder of the day is consolidation, the written examination, the two-round practical Field Verification, results, and certification.</w:t>
      </w:r>
    </w:p>
    <w:p>
      <w:pPr>
        <w:pStyle w:val="Heading1"/>
        <w:spacing w:after="160" w:before="360"/>
      </w:pPr>
      <w:r>
        <w:t xml:space="preserve">Day 3 Timeline</w:t>
      </w:r>
    </w:p>
    <w:p>
      <w:pPr>
        <w:spacing w:after="160" w:line="276"/>
      </w:pPr>
      <w:r>
        <w:t xml:space="preserve">The table below gives the full clock-time breakdown for Day 3, assuming a 07:00 start. Total content time is 405 minutes; with a 45-minute lunch and two 15-minute breaks (75 minutes total), the day fills a standard 8-hour (480-minute) working day.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4700"/>
        <w:gridCol w:w="2100"/>
        <w:gridCol w:w="1000"/>
      </w:tblGrid>
      <w:tr>
        <w:trPr>
          <w:tblHeader/>
        </w:trPr>
        <w:tc>
          <w:tcPr>
            <w:tcW w:type="dxa" w:w="1300"/>
            <w:shd w:fill="0056B8" w:val="clear"/>
            <w:tcMar>
              <w:top w:type="dxa" w:w="80"/>
              <w:left w:type="dxa" w:w="100"/>
              <w:bottom w:type="dxa" w:w="80"/>
              <w:right w:type="dxa" w:w="100"/>
            </w:tcMar>
            <w:vAlign w:val="center"/>
          </w:tcPr>
          <w:p>
            <w:r>
              <w:rPr>
                <w:b/>
                <w:bCs/>
                <w:color w:val="FFFFFF"/>
                <w:sz w:val="20"/>
                <w:szCs w:val="20"/>
              </w:rPr>
              <w:t xml:space="preserve">Start</w:t>
            </w:r>
          </w:p>
        </w:tc>
        <w:tc>
          <w:tcPr>
            <w:tcW w:type="dxa" w:w="13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4700"/>
            <w:shd w:fill="0056B8" w:val="clear"/>
            <w:tcMar>
              <w:top w:type="dxa" w:w="80"/>
              <w:left w:type="dxa" w:w="100"/>
              <w:bottom w:type="dxa" w:w="80"/>
              <w:right w:type="dxa" w:w="100"/>
            </w:tcMar>
            <w:vAlign w:val="center"/>
          </w:tcPr>
          <w:p>
            <w:r>
              <w:rPr>
                <w:b/>
                <w:bCs/>
                <w:color w:val="FFFFFF"/>
                <w:sz w:val="20"/>
                <w:szCs w:val="20"/>
              </w:rPr>
              <w:t xml:space="preserve">Session</w:t>
            </w:r>
          </w:p>
        </w:tc>
        <w:tc>
          <w:tcPr>
            <w:tcW w:type="dxa" w:w="21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1000"/>
            <w:shd w:fill="0056B8" w:val="clear"/>
            <w:tcMar>
              <w:top w:type="dxa" w:w="80"/>
              <w:left w:type="dxa" w:w="100"/>
              <w:bottom w:type="dxa" w:w="80"/>
              <w:right w:type="dxa" w:w="100"/>
            </w:tcMar>
            <w:vAlign w:val="center"/>
          </w:tcPr>
          <w:p>
            <w:r>
              <w:rPr>
                <w:b/>
                <w:bCs/>
                <w:color w:val="FFFFFF"/>
                <w:sz w:val="20"/>
                <w:szCs w:val="20"/>
              </w:rPr>
              <w:t xml:space="preserve">Slide(s)</w:t>
            </w:r>
          </w:p>
        </w:tc>
      </w:tr>
      <w:tr>
        <w:tc>
          <w:tcPr>
            <w:tcW w:type="dxa" w:w="1300"/>
            <w:tcMar>
              <w:top w:type="dxa" w:w="80"/>
              <w:left w:type="dxa" w:w="100"/>
              <w:bottom w:type="dxa" w:w="80"/>
              <w:right w:type="dxa" w:w="100"/>
            </w:tcMar>
            <w:vAlign w:val="center"/>
          </w:tcPr>
          <w:p>
            <w:r>
              <w:rPr>
                <w:b w:val="false"/>
                <w:bCs w:val="false"/>
                <w:sz w:val="19"/>
                <w:szCs w:val="19"/>
              </w:rPr>
              <w:t xml:space="preserve">07:00</w:t>
            </w:r>
          </w:p>
        </w:tc>
        <w:tc>
          <w:tcPr>
            <w:tcW w:type="dxa" w:w="1300"/>
            <w:tcMar>
              <w:top w:type="dxa" w:w="80"/>
              <w:left w:type="dxa" w:w="100"/>
              <w:bottom w:type="dxa" w:w="80"/>
              <w:right w:type="dxa" w:w="100"/>
            </w:tcMar>
            <w:vAlign w:val="center"/>
          </w:tcPr>
          <w:p>
            <w:r>
              <w:rPr>
                <w:b w:val="false"/>
                <w:bCs w:val="false"/>
                <w:sz w:val="19"/>
                <w:szCs w:val="19"/>
              </w:rPr>
              <w:t xml:space="preserve">15 min</w:t>
            </w:r>
          </w:p>
        </w:tc>
        <w:tc>
          <w:tcPr>
            <w:tcW w:type="dxa" w:w="4700"/>
            <w:tcMar>
              <w:top w:type="dxa" w:w="80"/>
              <w:left w:type="dxa" w:w="100"/>
              <w:bottom w:type="dxa" w:w="80"/>
              <w:right w:type="dxa" w:w="100"/>
            </w:tcMar>
            <w:vAlign w:val="center"/>
          </w:tcPr>
          <w:p>
            <w:r>
              <w:rPr>
                <w:b w:val="false"/>
                <w:bCs w:val="false"/>
                <w:sz w:val="19"/>
                <w:szCs w:val="19"/>
              </w:rPr>
              <w:t xml:space="preserve">Welcome &amp; How Assessment Day Works</w:t>
            </w:r>
          </w:p>
        </w:tc>
        <w:tc>
          <w:tcPr>
            <w:tcW w:type="dxa" w:w="2100"/>
            <w:tcMar>
              <w:top w:type="dxa" w:w="80"/>
              <w:left w:type="dxa" w:w="100"/>
              <w:bottom w:type="dxa" w:w="80"/>
              <w:right w:type="dxa" w:w="100"/>
            </w:tcMar>
            <w:vAlign w:val="center"/>
          </w:tcPr>
          <w:p>
            <w:r>
              <w:rPr>
                <w:b w:val="false"/>
                <w:bCs w:val="false"/>
                <w:sz w:val="19"/>
                <w:szCs w:val="19"/>
              </w:rPr>
              <w:t xml:space="preserve">Lecture</w:t>
            </w:r>
          </w:p>
        </w:tc>
        <w:tc>
          <w:tcPr>
            <w:tcW w:type="dxa" w:w="1000"/>
            <w:tcMar>
              <w:top w:type="dxa" w:w="80"/>
              <w:left w:type="dxa" w:w="100"/>
              <w:bottom w:type="dxa" w:w="80"/>
              <w:right w:type="dxa" w:w="100"/>
            </w:tcMar>
            <w:vAlign w:val="center"/>
          </w:tcPr>
          <w:p>
            <w:r>
              <w:rPr>
                <w:b w:val="false"/>
                <w:bCs w:val="false"/>
                <w:sz w:val="19"/>
                <w:szCs w:val="19"/>
              </w:rPr>
              <w:t xml:space="preserve">1–2</w:t>
            </w:r>
          </w:p>
        </w:tc>
      </w:tr>
      <w:tr>
        <w:tc>
          <w:tcPr>
            <w:tcW w:type="dxa" w:w="1300"/>
            <w:tcMar>
              <w:top w:type="dxa" w:w="80"/>
              <w:left w:type="dxa" w:w="100"/>
              <w:bottom w:type="dxa" w:w="80"/>
              <w:right w:type="dxa" w:w="100"/>
            </w:tcMar>
            <w:vAlign w:val="center"/>
          </w:tcPr>
          <w:p>
            <w:r>
              <w:rPr>
                <w:b w:val="false"/>
                <w:bCs w:val="false"/>
                <w:sz w:val="19"/>
                <w:szCs w:val="19"/>
              </w:rPr>
              <w:t xml:space="preserve">07:15</w:t>
            </w:r>
          </w:p>
        </w:tc>
        <w:tc>
          <w:tcPr>
            <w:tcW w:type="dxa" w:w="1300"/>
            <w:tcMar>
              <w:top w:type="dxa" w:w="80"/>
              <w:left w:type="dxa" w:w="100"/>
              <w:bottom w:type="dxa" w:w="80"/>
              <w:right w:type="dxa" w:w="100"/>
            </w:tcMar>
            <w:vAlign w:val="center"/>
          </w:tcPr>
          <w:p>
            <w:r>
              <w:rPr>
                <w:b w:val="false"/>
                <w:bCs w:val="false"/>
                <w:sz w:val="19"/>
                <w:szCs w:val="19"/>
              </w:rPr>
              <w:t xml:space="preserve">30 min</w:t>
            </w:r>
          </w:p>
        </w:tc>
        <w:tc>
          <w:tcPr>
            <w:tcW w:type="dxa" w:w="4700"/>
            <w:tcMar>
              <w:top w:type="dxa" w:w="80"/>
              <w:left w:type="dxa" w:w="100"/>
              <w:bottom w:type="dxa" w:w="80"/>
              <w:right w:type="dxa" w:w="100"/>
            </w:tcMar>
            <w:vAlign w:val="center"/>
          </w:tcPr>
          <w:p>
            <w:r>
              <w:rPr>
                <w:b w:val="false"/>
                <w:bCs w:val="false"/>
                <w:sz w:val="19"/>
                <w:szCs w:val="19"/>
              </w:rPr>
              <w:t xml:space="preserve">Working Around Other Activities (SIMOPS)</w:t>
            </w:r>
          </w:p>
        </w:tc>
        <w:tc>
          <w:tcPr>
            <w:tcW w:type="dxa" w:w="2100"/>
            <w:tcMar>
              <w:top w:type="dxa" w:w="80"/>
              <w:left w:type="dxa" w:w="100"/>
              <w:bottom w:type="dxa" w:w="80"/>
              <w:right w:type="dxa" w:w="100"/>
            </w:tcMar>
            <w:vAlign w:val="center"/>
          </w:tcPr>
          <w:p>
            <w:r>
              <w:rPr>
                <w:b w:val="false"/>
                <w:bCs w:val="false"/>
                <w:sz w:val="19"/>
                <w:szCs w:val="19"/>
              </w:rPr>
              <w:t xml:space="preserve">Lecture / discussion</w:t>
            </w:r>
          </w:p>
        </w:tc>
        <w:tc>
          <w:tcPr>
            <w:tcW w:type="dxa" w:w="1000"/>
            <w:tcMar>
              <w:top w:type="dxa" w:w="80"/>
              <w:left w:type="dxa" w:w="100"/>
              <w:bottom w:type="dxa" w:w="80"/>
              <w:right w:type="dxa" w:w="100"/>
            </w:tcMar>
            <w:vAlign w:val="center"/>
          </w:tcPr>
          <w:p>
            <w:r>
              <w:rPr>
                <w:b w:val="false"/>
                <w:bCs w:val="false"/>
                <w:sz w:val="19"/>
                <w:szCs w:val="19"/>
              </w:rPr>
              <w:t xml:space="preserve">3</w:t>
            </w:r>
          </w:p>
        </w:tc>
      </w:tr>
      <w:tr>
        <w:tc>
          <w:tcPr>
            <w:tcW w:type="dxa" w:w="1300"/>
            <w:tcMar>
              <w:top w:type="dxa" w:w="80"/>
              <w:left w:type="dxa" w:w="100"/>
              <w:bottom w:type="dxa" w:w="80"/>
              <w:right w:type="dxa" w:w="100"/>
            </w:tcMar>
            <w:vAlign w:val="center"/>
          </w:tcPr>
          <w:p>
            <w:r>
              <w:rPr>
                <w:b w:val="false"/>
                <w:bCs w:val="false"/>
                <w:sz w:val="19"/>
                <w:szCs w:val="19"/>
              </w:rPr>
              <w:t xml:space="preserve">07:45</w:t>
            </w:r>
          </w:p>
        </w:tc>
        <w:tc>
          <w:tcPr>
            <w:tcW w:type="dxa" w:w="1300"/>
            <w:tcMar>
              <w:top w:type="dxa" w:w="80"/>
              <w:left w:type="dxa" w:w="100"/>
              <w:bottom w:type="dxa" w:w="80"/>
              <w:right w:type="dxa" w:w="100"/>
            </w:tcMar>
            <w:vAlign w:val="center"/>
          </w:tcPr>
          <w:p>
            <w:r>
              <w:rPr>
                <w:b w:val="false"/>
                <w:bCs w:val="false"/>
                <w:sz w:val="19"/>
                <w:szCs w:val="19"/>
              </w:rPr>
              <w:t xml:space="preserve">60 min</w:t>
            </w:r>
          </w:p>
        </w:tc>
        <w:tc>
          <w:tcPr>
            <w:tcW w:type="dxa" w:w="4700"/>
            <w:tcMar>
              <w:top w:type="dxa" w:w="80"/>
              <w:left w:type="dxa" w:w="100"/>
              <w:bottom w:type="dxa" w:w="80"/>
              <w:right w:type="dxa" w:w="100"/>
            </w:tcMar>
            <w:vAlign w:val="center"/>
          </w:tcPr>
          <w:p>
            <w:r>
              <w:rPr>
                <w:b w:val="false"/>
                <w:bCs w:val="false"/>
                <w:sz w:val="19"/>
                <w:szCs w:val="19"/>
              </w:rPr>
              <w:t xml:space="preserve">Consolidation Practice</w:t>
            </w:r>
          </w:p>
        </w:tc>
        <w:tc>
          <w:tcPr>
            <w:tcW w:type="dxa" w:w="2100"/>
            <w:tcMar>
              <w:top w:type="dxa" w:w="80"/>
              <w:left w:type="dxa" w:w="100"/>
              <w:bottom w:type="dxa" w:w="80"/>
              <w:right w:type="dxa" w:w="100"/>
            </w:tcMar>
            <w:vAlign w:val="center"/>
          </w:tcPr>
          <w:p>
            <w:r>
              <w:rPr>
                <w:b w:val="false"/>
                <w:bCs w:val="false"/>
                <w:sz w:val="19"/>
                <w:szCs w:val="19"/>
              </w:rPr>
              <w:t xml:space="preserve">Open practice</w:t>
            </w:r>
          </w:p>
        </w:tc>
        <w:tc>
          <w:tcPr>
            <w:tcW w:type="dxa" w:w="1000"/>
            <w:tcMar>
              <w:top w:type="dxa" w:w="80"/>
              <w:left w:type="dxa" w:w="100"/>
              <w:bottom w:type="dxa" w:w="80"/>
              <w:right w:type="dxa" w:w="100"/>
            </w:tcMar>
            <w:vAlign w:val="center"/>
          </w:tcPr>
          <w:p>
            <w:r>
              <w:rPr>
                <w:b w:val="false"/>
                <w:bCs w:val="false"/>
                <w:sz w:val="19"/>
                <w:szCs w:val="19"/>
              </w:rPr>
              <w:t xml:space="preserve">4</w:t>
            </w:r>
          </w:p>
        </w:tc>
      </w:tr>
      <w:tr>
        <w:tc>
          <w:tcPr>
            <w:tcW w:type="dxa" w:w="1300"/>
            <w:tcMar>
              <w:top w:type="dxa" w:w="80"/>
              <w:left w:type="dxa" w:w="100"/>
              <w:bottom w:type="dxa" w:w="80"/>
              <w:right w:type="dxa" w:w="100"/>
            </w:tcMar>
            <w:vAlign w:val="center"/>
          </w:tcPr>
          <w:p>
            <w:r>
              <w:rPr>
                <w:b w:val="false"/>
                <w:bCs w:val="false"/>
                <w:sz w:val="19"/>
                <w:szCs w:val="19"/>
              </w:rPr>
              <w:t xml:space="preserve">08:45</w:t>
            </w:r>
          </w:p>
        </w:tc>
        <w:tc>
          <w:tcPr>
            <w:tcW w:type="dxa" w:w="1300"/>
            <w:tcMar>
              <w:top w:type="dxa" w:w="80"/>
              <w:left w:type="dxa" w:w="100"/>
              <w:bottom w:type="dxa" w:w="80"/>
              <w:right w:type="dxa" w:w="100"/>
            </w:tcMar>
            <w:vAlign w:val="center"/>
          </w:tcPr>
          <w:p>
            <w:r>
              <w:rPr>
                <w:b w:val="false"/>
                <w:bCs w:val="false"/>
                <w:sz w:val="19"/>
                <w:szCs w:val="19"/>
              </w:rPr>
              <w:t xml:space="preserve">15 min</w:t>
            </w:r>
          </w:p>
        </w:tc>
        <w:tc>
          <w:tcPr>
            <w:tcW w:type="dxa" w:w="4700"/>
            <w:tcMar>
              <w:top w:type="dxa" w:w="80"/>
              <w:left w:type="dxa" w:w="100"/>
              <w:bottom w:type="dxa" w:w="80"/>
              <w:right w:type="dxa" w:w="100"/>
            </w:tcMar>
            <w:vAlign w:val="center"/>
          </w:tcPr>
          <w:p>
            <w:r>
              <w:rPr>
                <w:b w:val="false"/>
                <w:bCs w:val="false"/>
                <w:sz w:val="19"/>
                <w:szCs w:val="19"/>
              </w:rPr>
              <w:t xml:space="preserve">BREAK</w:t>
            </w:r>
          </w:p>
        </w:tc>
        <w:tc>
          <w:tcPr>
            <w:tcW w:type="dxa" w:w="2100"/>
            <w:tcMar>
              <w:top w:type="dxa" w:w="80"/>
              <w:left w:type="dxa" w:w="100"/>
              <w:bottom w:type="dxa" w:w="80"/>
              <w:right w:type="dxa" w:w="100"/>
            </w:tcMar>
            <w:vAlign w:val="center"/>
          </w:tcPr>
          <w:p>
            <w:r>
              <w:rPr>
                <w:b w:val="false"/>
                <w:bCs w:val="false"/>
                <w:sz w:val="19"/>
                <w:szCs w:val="19"/>
              </w:rPr>
              <w:t xml:space="preserve">—</w:t>
            </w:r>
          </w:p>
        </w:tc>
        <w:tc>
          <w:tcPr>
            <w:tcW w:type="dxa" w:w="1000"/>
            <w:tcMar>
              <w:top w:type="dxa" w:w="80"/>
              <w:left w:type="dxa" w:w="100"/>
              <w:bottom w:type="dxa" w:w="80"/>
              <w:right w:type="dxa" w:w="100"/>
            </w:tcMar>
            <w:vAlign w:val="center"/>
          </w:tcPr>
          <w:p>
            <w:r>
              <w:rPr>
                <w:b w:val="false"/>
                <w:bCs w:val="false"/>
                <w:sz w:val="19"/>
                <w:szCs w:val="19"/>
              </w:rPr>
              <w:t xml:space="preserve">—</w:t>
            </w:r>
          </w:p>
        </w:tc>
      </w:tr>
      <w:tr>
        <w:tc>
          <w:tcPr>
            <w:tcW w:type="dxa" w:w="1300"/>
            <w:tcMar>
              <w:top w:type="dxa" w:w="80"/>
              <w:left w:type="dxa" w:w="100"/>
              <w:bottom w:type="dxa" w:w="80"/>
              <w:right w:type="dxa" w:w="100"/>
            </w:tcMar>
            <w:vAlign w:val="center"/>
          </w:tcPr>
          <w:p>
            <w:r>
              <w:rPr>
                <w:b w:val="false"/>
                <w:bCs w:val="false"/>
                <w:sz w:val="19"/>
                <w:szCs w:val="19"/>
              </w:rPr>
              <w:t xml:space="preserve">09:00</w:t>
            </w:r>
          </w:p>
        </w:tc>
        <w:tc>
          <w:tcPr>
            <w:tcW w:type="dxa" w:w="1300"/>
            <w:tcMar>
              <w:top w:type="dxa" w:w="80"/>
              <w:left w:type="dxa" w:w="100"/>
              <w:bottom w:type="dxa" w:w="80"/>
              <w:right w:type="dxa" w:w="100"/>
            </w:tcMar>
            <w:vAlign w:val="center"/>
          </w:tcPr>
          <w:p>
            <w:r>
              <w:rPr>
                <w:b w:val="false"/>
                <w:bCs w:val="false"/>
                <w:sz w:val="19"/>
                <w:szCs w:val="19"/>
              </w:rPr>
              <w:t xml:space="preserve">60 min</w:t>
            </w:r>
          </w:p>
        </w:tc>
        <w:tc>
          <w:tcPr>
            <w:tcW w:type="dxa" w:w="4700"/>
            <w:tcMar>
              <w:top w:type="dxa" w:w="80"/>
              <w:left w:type="dxa" w:w="100"/>
              <w:bottom w:type="dxa" w:w="80"/>
              <w:right w:type="dxa" w:w="100"/>
            </w:tcMar>
            <w:vAlign w:val="center"/>
          </w:tcPr>
          <w:p>
            <w:r>
              <w:rPr>
                <w:b w:val="false"/>
                <w:bCs w:val="false"/>
                <w:sz w:val="19"/>
                <w:szCs w:val="19"/>
              </w:rPr>
              <w:t xml:space="preserve">Written Examination</w:t>
            </w:r>
          </w:p>
        </w:tc>
        <w:tc>
          <w:tcPr>
            <w:tcW w:type="dxa" w:w="2100"/>
            <w:tcMar>
              <w:top w:type="dxa" w:w="80"/>
              <w:left w:type="dxa" w:w="100"/>
              <w:bottom w:type="dxa" w:w="80"/>
              <w:right w:type="dxa" w:w="100"/>
            </w:tcMar>
            <w:vAlign w:val="center"/>
          </w:tcPr>
          <w:p>
            <w:r>
              <w:rPr>
                <w:b w:val="false"/>
                <w:bCs w:val="false"/>
                <w:sz w:val="19"/>
                <w:szCs w:val="19"/>
              </w:rPr>
              <w:t xml:space="preserve">Examination</w:t>
            </w:r>
          </w:p>
        </w:tc>
        <w:tc>
          <w:tcPr>
            <w:tcW w:type="dxa" w:w="1000"/>
            <w:tcMar>
              <w:top w:type="dxa" w:w="80"/>
              <w:left w:type="dxa" w:w="100"/>
              <w:bottom w:type="dxa" w:w="80"/>
              <w:right w:type="dxa" w:w="100"/>
            </w:tcMar>
            <w:vAlign w:val="center"/>
          </w:tcPr>
          <w:p>
            <w:r>
              <w:rPr>
                <w:b w:val="false"/>
                <w:bCs w:val="false"/>
                <w:sz w:val="19"/>
                <w:szCs w:val="19"/>
              </w:rPr>
              <w:t xml:space="preserve">5</w:t>
            </w:r>
          </w:p>
        </w:tc>
      </w:tr>
      <w:tr>
        <w:tc>
          <w:tcPr>
            <w:tcW w:type="dxa" w:w="1300"/>
            <w:tcMar>
              <w:top w:type="dxa" w:w="80"/>
              <w:left w:type="dxa" w:w="100"/>
              <w:bottom w:type="dxa" w:w="80"/>
              <w:right w:type="dxa" w:w="100"/>
            </w:tcMar>
            <w:vAlign w:val="center"/>
          </w:tcPr>
          <w:p>
            <w:r>
              <w:rPr>
                <w:b w:val="false"/>
                <w:bCs w:val="false"/>
                <w:sz w:val="19"/>
                <w:szCs w:val="19"/>
              </w:rPr>
              <w:t xml:space="preserve">10:00</w:t>
            </w:r>
          </w:p>
        </w:tc>
        <w:tc>
          <w:tcPr>
            <w:tcW w:type="dxa" w:w="1300"/>
            <w:tcMar>
              <w:top w:type="dxa" w:w="80"/>
              <w:left w:type="dxa" w:w="100"/>
              <w:bottom w:type="dxa" w:w="80"/>
              <w:right w:type="dxa" w:w="100"/>
            </w:tcMar>
            <w:vAlign w:val="center"/>
          </w:tcPr>
          <w:p>
            <w:r>
              <w:rPr>
                <w:b w:val="false"/>
                <w:bCs w:val="false"/>
                <w:sz w:val="19"/>
                <w:szCs w:val="19"/>
              </w:rPr>
              <w:t xml:space="preserve">15 min</w:t>
            </w:r>
          </w:p>
        </w:tc>
        <w:tc>
          <w:tcPr>
            <w:tcW w:type="dxa" w:w="4700"/>
            <w:tcMar>
              <w:top w:type="dxa" w:w="80"/>
              <w:left w:type="dxa" w:w="100"/>
              <w:bottom w:type="dxa" w:w="80"/>
              <w:right w:type="dxa" w:w="100"/>
            </w:tcMar>
            <w:vAlign w:val="center"/>
          </w:tcPr>
          <w:p>
            <w:r>
              <w:rPr>
                <w:b w:val="false"/>
                <w:bCs w:val="false"/>
                <w:sz w:val="19"/>
                <w:szCs w:val="19"/>
              </w:rPr>
              <w:t xml:space="preserve">BREAK</w:t>
            </w:r>
          </w:p>
        </w:tc>
        <w:tc>
          <w:tcPr>
            <w:tcW w:type="dxa" w:w="2100"/>
            <w:tcMar>
              <w:top w:type="dxa" w:w="80"/>
              <w:left w:type="dxa" w:w="100"/>
              <w:bottom w:type="dxa" w:w="80"/>
              <w:right w:type="dxa" w:w="100"/>
            </w:tcMar>
            <w:vAlign w:val="center"/>
          </w:tcPr>
          <w:p>
            <w:r>
              <w:rPr>
                <w:b w:val="false"/>
                <w:bCs w:val="false"/>
                <w:sz w:val="19"/>
                <w:szCs w:val="19"/>
              </w:rPr>
              <w:t xml:space="preserve">—</w:t>
            </w:r>
          </w:p>
        </w:tc>
        <w:tc>
          <w:tcPr>
            <w:tcW w:type="dxa" w:w="1000"/>
            <w:tcMar>
              <w:top w:type="dxa" w:w="80"/>
              <w:left w:type="dxa" w:w="100"/>
              <w:bottom w:type="dxa" w:w="80"/>
              <w:right w:type="dxa" w:w="100"/>
            </w:tcMar>
            <w:vAlign w:val="center"/>
          </w:tcPr>
          <w:p>
            <w:r>
              <w:rPr>
                <w:b w:val="false"/>
                <w:bCs w:val="false"/>
                <w:sz w:val="19"/>
                <w:szCs w:val="19"/>
              </w:rPr>
              <w:t xml:space="preserve">—</w:t>
            </w:r>
          </w:p>
        </w:tc>
      </w:tr>
      <w:tr>
        <w:tc>
          <w:tcPr>
            <w:tcW w:type="dxa" w:w="1300"/>
            <w:tcMar>
              <w:top w:type="dxa" w:w="80"/>
              <w:left w:type="dxa" w:w="100"/>
              <w:bottom w:type="dxa" w:w="80"/>
              <w:right w:type="dxa" w:w="100"/>
            </w:tcMar>
            <w:vAlign w:val="center"/>
          </w:tcPr>
          <w:p>
            <w:r>
              <w:rPr>
                <w:b w:val="false"/>
                <w:bCs w:val="false"/>
                <w:sz w:val="19"/>
                <w:szCs w:val="19"/>
              </w:rPr>
              <w:t xml:space="preserve">10:15</w:t>
            </w:r>
          </w:p>
        </w:tc>
        <w:tc>
          <w:tcPr>
            <w:tcW w:type="dxa" w:w="1300"/>
            <w:tcMar>
              <w:top w:type="dxa" w:w="80"/>
              <w:left w:type="dxa" w:w="100"/>
              <w:bottom w:type="dxa" w:w="80"/>
              <w:right w:type="dxa" w:w="100"/>
            </w:tcMar>
            <w:vAlign w:val="center"/>
          </w:tcPr>
          <w:p>
            <w:r>
              <w:rPr>
                <w:b w:val="false"/>
                <w:bCs w:val="false"/>
                <w:sz w:val="19"/>
                <w:szCs w:val="19"/>
              </w:rPr>
              <w:t xml:space="preserve">75 min</w:t>
            </w:r>
          </w:p>
        </w:tc>
        <w:tc>
          <w:tcPr>
            <w:tcW w:type="dxa" w:w="4700"/>
            <w:tcMar>
              <w:top w:type="dxa" w:w="80"/>
              <w:left w:type="dxa" w:w="100"/>
              <w:bottom w:type="dxa" w:w="80"/>
              <w:right w:type="dxa" w:w="100"/>
            </w:tcMar>
            <w:vAlign w:val="center"/>
          </w:tcPr>
          <w:p>
            <w:r>
              <w:rPr>
                <w:b w:val="false"/>
                <w:bCs w:val="false"/>
                <w:sz w:val="19"/>
                <w:szCs w:val="19"/>
              </w:rPr>
              <w:t xml:space="preserve">Field Verification — Round 1</w:t>
            </w:r>
          </w:p>
        </w:tc>
        <w:tc>
          <w:tcPr>
            <w:tcW w:type="dxa" w:w="2100"/>
            <w:tcMar>
              <w:top w:type="dxa" w:w="80"/>
              <w:left w:type="dxa" w:w="100"/>
              <w:bottom w:type="dxa" w:w="80"/>
              <w:right w:type="dxa" w:w="100"/>
            </w:tcMar>
            <w:vAlign w:val="center"/>
          </w:tcPr>
          <w:p>
            <w:r>
              <w:rPr>
                <w:b w:val="false"/>
                <w:bCs w:val="false"/>
                <w:sz w:val="19"/>
                <w:szCs w:val="19"/>
              </w:rPr>
              <w:t xml:space="preserve">Practical assessment</w:t>
            </w:r>
          </w:p>
        </w:tc>
        <w:tc>
          <w:tcPr>
            <w:tcW w:type="dxa" w:w="1000"/>
            <w:tcMar>
              <w:top w:type="dxa" w:w="80"/>
              <w:left w:type="dxa" w:w="100"/>
              <w:bottom w:type="dxa" w:w="80"/>
              <w:right w:type="dxa" w:w="100"/>
            </w:tcMar>
            <w:vAlign w:val="center"/>
          </w:tcPr>
          <w:p>
            <w:r>
              <w:rPr>
                <w:b w:val="false"/>
                <w:bCs w:val="false"/>
                <w:sz w:val="19"/>
                <w:szCs w:val="19"/>
              </w:rPr>
              <w:t xml:space="preserve">6</w:t>
            </w:r>
          </w:p>
        </w:tc>
      </w:tr>
      <w:tr>
        <w:tc>
          <w:tcPr>
            <w:tcW w:type="dxa" w:w="1300"/>
            <w:tcMar>
              <w:top w:type="dxa" w:w="80"/>
              <w:left w:type="dxa" w:w="100"/>
              <w:bottom w:type="dxa" w:w="80"/>
              <w:right w:type="dxa" w:w="100"/>
            </w:tcMar>
            <w:vAlign w:val="center"/>
          </w:tcPr>
          <w:p>
            <w:r>
              <w:rPr>
                <w:b w:val="false"/>
                <w:bCs w:val="false"/>
                <w:sz w:val="19"/>
                <w:szCs w:val="19"/>
              </w:rPr>
              <w:t xml:space="preserve">11:30</w:t>
            </w:r>
          </w:p>
        </w:tc>
        <w:tc>
          <w:tcPr>
            <w:tcW w:type="dxa" w:w="1300"/>
            <w:tcMar>
              <w:top w:type="dxa" w:w="80"/>
              <w:left w:type="dxa" w:w="100"/>
              <w:bottom w:type="dxa" w:w="80"/>
              <w:right w:type="dxa" w:w="100"/>
            </w:tcMar>
            <w:vAlign w:val="center"/>
          </w:tcPr>
          <w:p>
            <w:r>
              <w:rPr>
                <w:b w:val="false"/>
                <w:bCs w:val="false"/>
                <w:sz w:val="19"/>
                <w:szCs w:val="19"/>
              </w:rPr>
              <w:t xml:space="preserve">45 min</w:t>
            </w:r>
          </w:p>
        </w:tc>
        <w:tc>
          <w:tcPr>
            <w:tcW w:type="dxa" w:w="4700"/>
            <w:tcMar>
              <w:top w:type="dxa" w:w="80"/>
              <w:left w:type="dxa" w:w="100"/>
              <w:bottom w:type="dxa" w:w="80"/>
              <w:right w:type="dxa" w:w="100"/>
            </w:tcMar>
            <w:vAlign w:val="center"/>
          </w:tcPr>
          <w:p>
            <w:r>
              <w:rPr>
                <w:b w:val="false"/>
                <w:bCs w:val="false"/>
                <w:sz w:val="19"/>
                <w:szCs w:val="19"/>
              </w:rPr>
              <w:t xml:space="preserve">LUNCH</w:t>
            </w:r>
          </w:p>
        </w:tc>
        <w:tc>
          <w:tcPr>
            <w:tcW w:type="dxa" w:w="2100"/>
            <w:tcMar>
              <w:top w:type="dxa" w:w="80"/>
              <w:left w:type="dxa" w:w="100"/>
              <w:bottom w:type="dxa" w:w="80"/>
              <w:right w:type="dxa" w:w="100"/>
            </w:tcMar>
            <w:vAlign w:val="center"/>
          </w:tcPr>
          <w:p>
            <w:r>
              <w:rPr>
                <w:b w:val="false"/>
                <w:bCs w:val="false"/>
                <w:sz w:val="19"/>
                <w:szCs w:val="19"/>
              </w:rPr>
              <w:t xml:space="preserve">—</w:t>
            </w:r>
          </w:p>
        </w:tc>
        <w:tc>
          <w:tcPr>
            <w:tcW w:type="dxa" w:w="1000"/>
            <w:tcMar>
              <w:top w:type="dxa" w:w="80"/>
              <w:left w:type="dxa" w:w="100"/>
              <w:bottom w:type="dxa" w:w="80"/>
              <w:right w:type="dxa" w:w="100"/>
            </w:tcMar>
            <w:vAlign w:val="center"/>
          </w:tcPr>
          <w:p>
            <w:r>
              <w:rPr>
                <w:b w:val="false"/>
                <w:bCs w:val="false"/>
                <w:sz w:val="19"/>
                <w:szCs w:val="19"/>
              </w:rPr>
              <w:t xml:space="preserve">—</w:t>
            </w:r>
          </w:p>
        </w:tc>
      </w:tr>
      <w:tr>
        <w:tc>
          <w:tcPr>
            <w:tcW w:type="dxa" w:w="1300"/>
            <w:tcMar>
              <w:top w:type="dxa" w:w="80"/>
              <w:left w:type="dxa" w:w="100"/>
              <w:bottom w:type="dxa" w:w="80"/>
              <w:right w:type="dxa" w:w="100"/>
            </w:tcMar>
            <w:vAlign w:val="center"/>
          </w:tcPr>
          <w:p>
            <w:r>
              <w:rPr>
                <w:b w:val="false"/>
                <w:bCs w:val="false"/>
                <w:sz w:val="19"/>
                <w:szCs w:val="19"/>
              </w:rPr>
              <w:t xml:space="preserve">12:15</w:t>
            </w:r>
          </w:p>
        </w:tc>
        <w:tc>
          <w:tcPr>
            <w:tcW w:type="dxa" w:w="1300"/>
            <w:tcMar>
              <w:top w:type="dxa" w:w="80"/>
              <w:left w:type="dxa" w:w="100"/>
              <w:bottom w:type="dxa" w:w="80"/>
              <w:right w:type="dxa" w:w="100"/>
            </w:tcMar>
            <w:vAlign w:val="center"/>
          </w:tcPr>
          <w:p>
            <w:r>
              <w:rPr>
                <w:b w:val="false"/>
                <w:bCs w:val="false"/>
                <w:sz w:val="19"/>
                <w:szCs w:val="19"/>
              </w:rPr>
              <w:t xml:space="preserve">105 min</w:t>
            </w:r>
          </w:p>
        </w:tc>
        <w:tc>
          <w:tcPr>
            <w:tcW w:type="dxa" w:w="4700"/>
            <w:tcMar>
              <w:top w:type="dxa" w:w="80"/>
              <w:left w:type="dxa" w:w="100"/>
              <w:bottom w:type="dxa" w:w="80"/>
              <w:right w:type="dxa" w:w="100"/>
            </w:tcMar>
            <w:vAlign w:val="center"/>
          </w:tcPr>
          <w:p>
            <w:r>
              <w:rPr>
                <w:b w:val="false"/>
                <w:bCs w:val="false"/>
                <w:sz w:val="19"/>
                <w:szCs w:val="19"/>
              </w:rPr>
              <w:t xml:space="preserve">Field Verification — Round 2</w:t>
            </w:r>
          </w:p>
        </w:tc>
        <w:tc>
          <w:tcPr>
            <w:tcW w:type="dxa" w:w="2100"/>
            <w:tcMar>
              <w:top w:type="dxa" w:w="80"/>
              <w:left w:type="dxa" w:w="100"/>
              <w:bottom w:type="dxa" w:w="80"/>
              <w:right w:type="dxa" w:w="100"/>
            </w:tcMar>
            <w:vAlign w:val="center"/>
          </w:tcPr>
          <w:p>
            <w:r>
              <w:rPr>
                <w:b w:val="false"/>
                <w:bCs w:val="false"/>
                <w:sz w:val="19"/>
                <w:szCs w:val="19"/>
              </w:rPr>
              <w:t xml:space="preserve">Practical assessment</w:t>
            </w:r>
          </w:p>
        </w:tc>
        <w:tc>
          <w:tcPr>
            <w:tcW w:type="dxa" w:w="1000"/>
            <w:tcMar>
              <w:top w:type="dxa" w:w="80"/>
              <w:left w:type="dxa" w:w="100"/>
              <w:bottom w:type="dxa" w:w="80"/>
              <w:right w:type="dxa" w:w="100"/>
            </w:tcMar>
            <w:vAlign w:val="center"/>
          </w:tcPr>
          <w:p>
            <w:r>
              <w:rPr>
                <w:b w:val="false"/>
                <w:bCs w:val="false"/>
                <w:sz w:val="19"/>
                <w:szCs w:val="19"/>
              </w:rPr>
              <w:t xml:space="preserve">6</w:t>
            </w:r>
          </w:p>
        </w:tc>
      </w:tr>
      <w:tr>
        <w:tc>
          <w:tcPr>
            <w:tcW w:type="dxa" w:w="1300"/>
            <w:tcMar>
              <w:top w:type="dxa" w:w="80"/>
              <w:left w:type="dxa" w:w="100"/>
              <w:bottom w:type="dxa" w:w="80"/>
              <w:right w:type="dxa" w:w="100"/>
            </w:tcMar>
            <w:vAlign w:val="center"/>
          </w:tcPr>
          <w:p>
            <w:r>
              <w:rPr>
                <w:b w:val="false"/>
                <w:bCs w:val="false"/>
                <w:sz w:val="19"/>
                <w:szCs w:val="19"/>
              </w:rPr>
              <w:t xml:space="preserve">14:00</w:t>
            </w:r>
          </w:p>
        </w:tc>
        <w:tc>
          <w:tcPr>
            <w:tcW w:type="dxa" w:w="1300"/>
            <w:tcMar>
              <w:top w:type="dxa" w:w="80"/>
              <w:left w:type="dxa" w:w="100"/>
              <w:bottom w:type="dxa" w:w="80"/>
              <w:right w:type="dxa" w:w="100"/>
            </w:tcMar>
            <w:vAlign w:val="center"/>
          </w:tcPr>
          <w:p>
            <w:r>
              <w:rPr>
                <w:b w:val="false"/>
                <w:bCs w:val="false"/>
                <w:sz w:val="19"/>
                <w:szCs w:val="19"/>
              </w:rPr>
              <w:t xml:space="preserve">30 min</w:t>
            </w:r>
          </w:p>
        </w:tc>
        <w:tc>
          <w:tcPr>
            <w:tcW w:type="dxa" w:w="4700"/>
            <w:tcMar>
              <w:top w:type="dxa" w:w="80"/>
              <w:left w:type="dxa" w:w="100"/>
              <w:bottom w:type="dxa" w:w="80"/>
              <w:right w:type="dxa" w:w="100"/>
            </w:tcMar>
            <w:vAlign w:val="center"/>
          </w:tcPr>
          <w:p>
            <w:r>
              <w:rPr>
                <w:b w:val="false"/>
                <w:bCs w:val="false"/>
                <w:sz w:val="19"/>
                <w:szCs w:val="19"/>
              </w:rPr>
              <w:t xml:space="preserve">Results &amp; Debrief</w:t>
            </w:r>
          </w:p>
        </w:tc>
        <w:tc>
          <w:tcPr>
            <w:tcW w:type="dxa" w:w="2100"/>
            <w:tcMar>
              <w:top w:type="dxa" w:w="80"/>
              <w:left w:type="dxa" w:w="100"/>
              <w:bottom w:type="dxa" w:w="80"/>
              <w:right w:type="dxa" w:w="100"/>
            </w:tcMar>
            <w:vAlign w:val="center"/>
          </w:tcPr>
          <w:p>
            <w:r>
              <w:rPr>
                <w:b w:val="false"/>
                <w:bCs w:val="false"/>
                <w:sz w:val="19"/>
                <w:szCs w:val="19"/>
              </w:rPr>
              <w:t xml:space="preserve">Individual meetings</w:t>
            </w:r>
          </w:p>
        </w:tc>
        <w:tc>
          <w:tcPr>
            <w:tcW w:type="dxa" w:w="1000"/>
            <w:tcMar>
              <w:top w:type="dxa" w:w="80"/>
              <w:left w:type="dxa" w:w="100"/>
              <w:bottom w:type="dxa" w:w="80"/>
              <w:right w:type="dxa" w:w="100"/>
            </w:tcMar>
            <w:vAlign w:val="center"/>
          </w:tcPr>
          <w:p>
            <w:r>
              <w:rPr>
                <w:b w:val="false"/>
                <w:bCs w:val="false"/>
                <w:sz w:val="19"/>
                <w:szCs w:val="19"/>
              </w:rPr>
              <w:t xml:space="preserve">7</w:t>
            </w:r>
          </w:p>
        </w:tc>
      </w:tr>
      <w:tr>
        <w:tc>
          <w:tcPr>
            <w:tcW w:type="dxa" w:w="1300"/>
            <w:tcMar>
              <w:top w:type="dxa" w:w="80"/>
              <w:left w:type="dxa" w:w="100"/>
              <w:bottom w:type="dxa" w:w="80"/>
              <w:right w:type="dxa" w:w="100"/>
            </w:tcMar>
            <w:vAlign w:val="center"/>
          </w:tcPr>
          <w:p>
            <w:r>
              <w:rPr>
                <w:b w:val="false"/>
                <w:bCs w:val="false"/>
                <w:sz w:val="19"/>
                <w:szCs w:val="19"/>
              </w:rPr>
              <w:t xml:space="preserve">14:30</w:t>
            </w:r>
          </w:p>
        </w:tc>
        <w:tc>
          <w:tcPr>
            <w:tcW w:type="dxa" w:w="1300"/>
            <w:tcMar>
              <w:top w:type="dxa" w:w="80"/>
              <w:left w:type="dxa" w:w="100"/>
              <w:bottom w:type="dxa" w:w="80"/>
              <w:right w:type="dxa" w:w="100"/>
            </w:tcMar>
            <w:vAlign w:val="center"/>
          </w:tcPr>
          <w:p>
            <w:r>
              <w:rPr>
                <w:b w:val="false"/>
                <w:bCs w:val="false"/>
                <w:sz w:val="19"/>
                <w:szCs w:val="19"/>
              </w:rPr>
              <w:t xml:space="preserve">30 min</w:t>
            </w:r>
          </w:p>
        </w:tc>
        <w:tc>
          <w:tcPr>
            <w:tcW w:type="dxa" w:w="4700"/>
            <w:tcMar>
              <w:top w:type="dxa" w:w="80"/>
              <w:left w:type="dxa" w:w="100"/>
              <w:bottom w:type="dxa" w:w="80"/>
              <w:right w:type="dxa" w:w="100"/>
            </w:tcMar>
            <w:vAlign w:val="center"/>
          </w:tcPr>
          <w:p>
            <w:r>
              <w:rPr>
                <w:b w:val="false"/>
                <w:bCs w:val="false"/>
                <w:sz w:val="19"/>
                <w:szCs w:val="19"/>
              </w:rPr>
              <w:t xml:space="preserve">Certification &amp; Close</w:t>
            </w:r>
          </w:p>
        </w:tc>
        <w:tc>
          <w:tcPr>
            <w:tcW w:type="dxa" w:w="2100"/>
            <w:tcMar>
              <w:top w:type="dxa" w:w="80"/>
              <w:left w:type="dxa" w:w="100"/>
              <w:bottom w:type="dxa" w:w="80"/>
              <w:right w:type="dxa" w:w="100"/>
            </w:tcMar>
            <w:vAlign w:val="center"/>
          </w:tcPr>
          <w:p>
            <w:r>
              <w:rPr>
                <w:b w:val="false"/>
                <w:bCs w:val="false"/>
                <w:sz w:val="19"/>
                <w:szCs w:val="19"/>
              </w:rPr>
              <w:t xml:space="preserve">Ceremony / close</w:t>
            </w:r>
          </w:p>
        </w:tc>
        <w:tc>
          <w:tcPr>
            <w:tcW w:type="dxa" w:w="1000"/>
            <w:tcMar>
              <w:top w:type="dxa" w:w="80"/>
              <w:left w:type="dxa" w:w="100"/>
              <w:bottom w:type="dxa" w:w="80"/>
              <w:right w:type="dxa" w:w="100"/>
            </w:tcMar>
            <w:vAlign w:val="center"/>
          </w:tcPr>
          <w:p>
            <w:r>
              <w:rPr>
                <w:b w:val="false"/>
                <w:bCs w:val="false"/>
                <w:sz w:val="19"/>
                <w:szCs w:val="19"/>
              </w:rPr>
              <w:t xml:space="preserve">8</w:t>
            </w:r>
          </w:p>
        </w:tc>
      </w:tr>
    </w:tbl>
    <w:p>
      <w:pPr>
        <w:spacing w:after="200"/>
      </w:pPr>
    </w:p>
    <w:p>
      <w:pPr>
        <w:spacing w:after="160" w:line="276"/>
      </w:pPr>
      <w:r>
        <w:t xml:space="preserve">Group logistics: for Field Verification, the class is split into two groups. Each group is assessed in one round while the other practises under supervision, swapping at lunch. Round 2 is deliberately longer than Round 1 to absorb slower candidates and borderline cases without schedule pressure.</w:t>
      </w:r>
    </w:p>
    <w:p>
      <w:r>
        <w:br w:type="page"/>
      </w:r>
    </w:p>
    <w:p>
      <w:pPr>
        <w:pStyle w:val="Heading1"/>
        <w:spacing w:after="160" w:before="360"/>
      </w:pPr>
      <w:r>
        <w:t xml:space="preserve">Session-by-Session Trainer Script</w:t>
      </w:r>
    </w:p>
    <w:p>
      <w:pPr>
        <w:pStyle w:val="Heading2"/>
        <w:spacing w:after="120" w:before="300"/>
      </w:pPr>
      <w:r>
        <w:t xml:space="preserve">Session 1: Welcome &amp; How Assessment Day Works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07:00 – 07:15</w:t>
            </w:r>
          </w:p>
        </w:tc>
        <w:tc>
          <w:tcPr>
            <w:tcW w:type="dxa" w:w="1800"/>
            <w:tcMar>
              <w:top w:type="dxa" w:w="80"/>
              <w:left w:type="dxa" w:w="100"/>
              <w:bottom w:type="dxa" w:w="80"/>
              <w:right w:type="dxa" w:w="100"/>
            </w:tcMar>
            <w:vAlign w:val="center"/>
          </w:tcPr>
          <w:p>
            <w:r>
              <w:rPr>
                <w:b w:val="false"/>
                <w:bCs w:val="false"/>
                <w:sz w:val="20"/>
                <w:szCs w:val="20"/>
              </w:rPr>
              <w:t xml:space="preserve">15 minutes</w:t>
            </w:r>
          </w:p>
        </w:tc>
        <w:tc>
          <w:tcPr>
            <w:tcW w:type="dxa" w:w="3300"/>
            <w:tcMar>
              <w:top w:type="dxa" w:w="80"/>
              <w:left w:type="dxa" w:w="100"/>
              <w:bottom w:type="dxa" w:w="80"/>
              <w:right w:type="dxa" w:w="100"/>
            </w:tcMar>
            <w:vAlign w:val="center"/>
          </w:tcPr>
          <w:p>
            <w:r>
              <w:rPr>
                <w:b w:val="false"/>
                <w:bCs w:val="false"/>
                <w:sz w:val="20"/>
                <w:szCs w:val="20"/>
              </w:rPr>
              <w:t xml:space="preserve">Lecture</w:t>
            </w:r>
          </w:p>
        </w:tc>
        <w:tc>
          <w:tcPr>
            <w:tcW w:type="dxa" w:w="2400"/>
            <w:tcMar>
              <w:top w:type="dxa" w:w="80"/>
              <w:left w:type="dxa" w:w="100"/>
              <w:bottom w:type="dxa" w:w="80"/>
              <w:right w:type="dxa" w:w="100"/>
            </w:tcMar>
            <w:vAlign w:val="center"/>
          </w:tcPr>
          <w:p>
            <w:r>
              <w:rPr>
                <w:b w:val="false"/>
                <w:bCs w:val="false"/>
                <w:sz w:val="20"/>
                <w:szCs w:val="20"/>
              </w:rPr>
              <w:t xml:space="preserve">Slides 1–2</w:t>
            </w:r>
          </w:p>
        </w:tc>
      </w:tr>
    </w:tbl>
    <w:p>
      <w:pPr>
        <w:spacing w:after="120"/>
      </w:pPr>
    </w:p>
    <w:p>
      <w:pPr>
        <w:spacing w:after="120" w:line="276"/>
      </w:pPr>
      <w:r>
        <w:rPr>
          <w:b/>
          <w:bCs/>
        </w:rPr>
        <w:t xml:space="preserve">Learning Objective: </w:t>
      </w:r>
      <w:r>
        <w:t xml:space="preserve">Learners understand the structure of assessment day, the pass rules, and the re-assessment path, reducing process anxiety before the assessments begin.</w:t>
      </w:r>
    </w:p>
    <w:p>
      <w:pPr>
        <w:spacing w:after="120" w:line="276"/>
      </w:pPr>
      <w:r>
        <w:rPr>
          <w:b/>
          <w:bCs/>
        </w:rPr>
        <w:t xml:space="preserve">Materials: </w:t>
      </w:r>
      <w:r>
        <w:t xml:space="preserve">None.</w:t>
      </w:r>
    </w:p>
    <w:p>
      <w:pPr>
        <w:spacing w:after="100"/>
      </w:pPr>
      <w:r>
        <w:rPr>
          <w:b/>
          <w:bCs/>
        </w:rPr>
        <w:t xml:space="preserve">Trainer Script:</w:t>
      </w:r>
    </w:p>
    <w:p>
      <w:pPr>
        <w:spacing w:after="140" w:line="276"/>
        <w:ind w:left="431"/>
      </w:pPr>
      <w:r>
        <w:rPr>
          <w:i/>
          <w:iCs/>
        </w:rPr>
        <w:t xml:space="preserve">Good morning, and welcome to Day 3 — assessment day. Before anything else, let me say this clearly: everything you need to pass today has been taught, practised, and repeated over the last two days. Today is not about surprises; it is about you demonstrating what you already know.</w:t>
      </w:r>
    </w:p>
    <w:p>
      <w:pPr>
        <w:spacing w:after="140" w:line="276"/>
        <w:ind w:left="431"/>
      </w:pPr>
      <w:r>
        <w:rPr>
          <w:i/>
          <w:iCs/>
        </w:rPr>
        <w:t xml:space="preserve">Here is how the day works. This morning, one final short teaching block, then a full hour of open consolidation practice with the equipment and with us available. Mid-morning, the written examination — you need at least 80 percent. This afternoon, Field Verification: a live, individual practical assessment on real equipment. To be certified, you must pass both the written exam and every critical item in Field Verification.</w:t>
      </w:r>
    </w:p>
    <w:p>
      <w:pPr>
        <w:spacing w:after="140" w:line="276"/>
        <w:ind w:left="431"/>
      </w:pPr>
      <w:r>
        <w:rPr>
          <w:i/>
          <w:iCs/>
        </w:rPr>
        <w:t xml:space="preserve">And if today does not go your way: you will get clear, specific feedback on exactly which items to close, and a re-assessment will be scheduled. The standard does not bend — it exists to keep you and your team alive — but the door does not close. A not-yet today is a delay, not a verdict.</w:t>
      </w:r>
    </w:p>
    <w:p>
      <w:pPr>
        <w:spacing w:after="120" w:line="276"/>
      </w:pPr>
      <w:r>
        <w:rPr>
          <w:b/>
          <w:bCs/>
        </w:rPr>
        <w:t xml:space="preserve">Facilitation Notes: </w:t>
      </w:r>
      <w:r>
        <w:t xml:space="preserve">Deliver the pass rules and the re-assessment path together — knowing there is a defined path if things go wrong measurably reduces assessment anxiety and produces fairer results.</w:t>
      </w:r>
    </w:p>
    <w:p>
      <w:pPr>
        <w:spacing w:after="120" w:line="276"/>
      </w:pPr>
      <w:r>
        <w:rPr>
          <w:b/>
          <w:bCs/>
        </w:rPr>
        <w:t xml:space="preserve">Assessment Role: </w:t>
      </w:r>
      <w:r>
        <w:t xml:space="preserve">Frames the day; not itself assessed.</w:t>
      </w:r>
    </w:p>
    <w:p>
      <w:pPr>
        <w:pStyle w:val="Heading2"/>
        <w:spacing w:after="120" w:before="300"/>
      </w:pPr>
      <w:r>
        <w:t xml:space="preserve">Session 2: Working Around Other Activities (SIMOPS)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07:15 – 07:45</w:t>
            </w:r>
          </w:p>
        </w:tc>
        <w:tc>
          <w:tcPr>
            <w:tcW w:type="dxa" w:w="1800"/>
            <w:tcMar>
              <w:top w:type="dxa" w:w="80"/>
              <w:left w:type="dxa" w:w="100"/>
              <w:bottom w:type="dxa" w:w="80"/>
              <w:right w:type="dxa" w:w="100"/>
            </w:tcMar>
            <w:vAlign w:val="center"/>
          </w:tcPr>
          <w:p>
            <w:r>
              <w:rPr>
                <w:b w:val="false"/>
                <w:bCs w:val="false"/>
                <w:sz w:val="20"/>
                <w:szCs w:val="20"/>
              </w:rPr>
              <w:t xml:space="preserve">30 minutes</w:t>
            </w:r>
          </w:p>
        </w:tc>
        <w:tc>
          <w:tcPr>
            <w:tcW w:type="dxa" w:w="3300"/>
            <w:tcMar>
              <w:top w:type="dxa" w:w="80"/>
              <w:left w:type="dxa" w:w="100"/>
              <w:bottom w:type="dxa" w:w="80"/>
              <w:right w:type="dxa" w:w="100"/>
            </w:tcMar>
            <w:vAlign w:val="center"/>
          </w:tcPr>
          <w:p>
            <w:r>
              <w:rPr>
                <w:b w:val="false"/>
                <w:bCs w:val="false"/>
                <w:sz w:val="20"/>
                <w:szCs w:val="20"/>
              </w:rPr>
              <w:t xml:space="preserve">Lecture / discussion</w:t>
            </w:r>
          </w:p>
        </w:tc>
        <w:tc>
          <w:tcPr>
            <w:tcW w:type="dxa" w:w="2400"/>
            <w:tcMar>
              <w:top w:type="dxa" w:w="80"/>
              <w:left w:type="dxa" w:w="100"/>
              <w:bottom w:type="dxa" w:w="80"/>
              <w:right w:type="dxa" w:w="100"/>
            </w:tcMar>
            <w:vAlign w:val="center"/>
          </w:tcPr>
          <w:p>
            <w:r>
              <w:rPr>
                <w:b w:val="false"/>
                <w:bCs w:val="false"/>
                <w:sz w:val="20"/>
                <w:szCs w:val="20"/>
              </w:rPr>
              <w:t xml:space="preserve">Slide 3</w:t>
            </w:r>
          </w:p>
        </w:tc>
      </w:tr>
    </w:tbl>
    <w:p>
      <w:pPr>
        <w:spacing w:after="120"/>
      </w:pPr>
    </w:p>
    <w:p>
      <w:pPr>
        <w:spacing w:after="120" w:line="276"/>
      </w:pPr>
      <w:r>
        <w:rPr>
          <w:b/>
          <w:bCs/>
        </w:rPr>
        <w:t xml:space="preserve">Learning Objective: </w:t>
      </w:r>
      <w:r>
        <w:t xml:space="preserve">Learners understand what simultaneous operations (SIMOPS) are, why poor coordination is one of the three most common causes of serious incidents, and what their own role is when work areas conflict.</w:t>
      </w:r>
    </w:p>
    <w:p>
      <w:pPr>
        <w:spacing w:after="120" w:line="276"/>
      </w:pPr>
      <w:r>
        <w:rPr>
          <w:b/>
          <w:bCs/>
        </w:rPr>
        <w:t xml:space="preserve">Materials: </w:t>
      </w:r>
      <w:r>
        <w:t xml:space="preserve">SIMOPS zoning diagram (slide placeholder to be filled).</w:t>
      </w:r>
    </w:p>
    <w:p>
      <w:pPr>
        <w:spacing w:after="100"/>
      </w:pPr>
      <w:r>
        <w:rPr>
          <w:b/>
          <w:bCs/>
        </w:rPr>
        <w:t xml:space="preserve">Trainer Script:</w:t>
      </w:r>
    </w:p>
    <w:p>
      <w:pPr>
        <w:spacing w:after="140" w:line="276"/>
        <w:ind w:left="431"/>
      </w:pPr>
      <w:r>
        <w:rPr>
          <w:i/>
          <w:iCs/>
        </w:rPr>
        <w:t xml:space="preserve">One short teaching block before practice, and it completes something from Day 1. On the first morning, I told you most serious incidents trace back to one of three causes: a skipped pre-use inspection, loss of control of a flexible lance, and poor coordination between activities happening at the same time. We have covered the first two in depth. This session covers the third.</w:t>
      </w:r>
    </w:p>
    <w:p>
      <w:pPr>
        <w:spacing w:after="140" w:line="276"/>
        <w:ind w:left="431"/>
      </w:pPr>
      <w:r>
        <w:rPr>
          <w:i/>
          <w:iCs/>
        </w:rPr>
        <w:t xml:space="preserve">SIMOPS stands for simultaneous operations. It means jetting work happening while other work happens nearby: a crane lifting overhead, welders doing hot work, another crew in the next bay. Each job may be perfectly safe on its own — the danger is in the interaction.</w:t>
      </w:r>
    </w:p>
    <w:p>
      <w:pPr>
        <w:spacing w:after="140" w:line="276"/>
        <w:ind w:left="431"/>
      </w:pPr>
      <w:r>
        <w:rPr>
          <w:i/>
          <w:iCs/>
        </w:rPr>
        <w:t xml:space="preserve">Think about what water jetting produces: mist. That mist can hide people from a crane operator's view, drift into a welding area, and carry force further than the visible spray. And the reverse: a load swinging overhead, or sparks landing near your hose runs, threatens your job in ways you cannot control from behind a lance.</w:t>
      </w:r>
    </w:p>
    <w:p>
      <w:pPr>
        <w:spacing w:after="140" w:line="276"/>
        <w:ind w:left="431"/>
      </w:pPr>
      <w:r>
        <w:rPr>
          <w:i/>
          <w:iCs/>
        </w:rPr>
        <w:t xml:space="preserve">The controls are organisational, and they happen before work starts: a daily coordination meeting between the supervisors of every active job in the area, agreed physical zoning between activities, and clear boundaries marked out on the ground.</w:t>
      </w:r>
    </w:p>
    <w:p>
      <w:pPr>
        <w:spacing w:after="140" w:line="276"/>
        <w:ind w:left="431"/>
      </w:pPr>
      <w:r>
        <w:rPr>
          <w:i/>
          <w:iCs/>
        </w:rPr>
        <w:t xml:space="preserve">Your role as an operator is simple, and it is a rule: you are never authorised to resolve a work-area conflict yourself. If another crew, a load, or any activity enters or borders your work area unexpectedly — stop, and raise it with your supervisor. That is a stop-work situation, and as you learned on Day 1, your call is absolute.</w:t>
      </w:r>
    </w:p>
    <w:p>
      <w:pPr>
        <w:spacing w:after="120" w:line="276"/>
      </w:pPr>
      <w:r>
        <w:rPr>
          <w:b/>
          <w:bCs/>
        </w:rPr>
        <w:t xml:space="preserve">Facilitation Notes: </w:t>
      </w:r>
      <w:r>
        <w:t xml:space="preserve">Ask the group for examples of jobs they have seen where two crews wanted the same space. The crane-plus-jetting example is the everyday case in plant work — use it. Keep the operator's role crisp: recognise, stop, escalate — never negotiate the conflict directly.</w:t>
      </w:r>
    </w:p>
    <w:p>
      <w:pPr>
        <w:spacing w:after="120" w:line="276"/>
      </w:pPr>
      <w:r>
        <w:rPr>
          <w:b/>
          <w:bCs/>
        </w:rPr>
        <w:t xml:space="preserve">Assessment Role: </w:t>
      </w:r>
      <w:r>
        <w:t xml:space="preserve">SIMOPS awareness appears on the written exam. The staged stop-work exercise in Field Verification may use a SIMOPS-type unsafe condition.</w:t>
      </w:r>
    </w:p>
    <w:p>
      <w:pPr>
        <w:pStyle w:val="Heading2"/>
        <w:spacing w:after="120" w:before="300"/>
      </w:pPr>
      <w:r>
        <w:t xml:space="preserve">Session 3: Consolidation Practice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07:45 – 08:45</w:t>
            </w:r>
          </w:p>
        </w:tc>
        <w:tc>
          <w:tcPr>
            <w:tcW w:type="dxa" w:w="1800"/>
            <w:tcMar>
              <w:top w:type="dxa" w:w="80"/>
              <w:left w:type="dxa" w:w="100"/>
              <w:bottom w:type="dxa" w:w="80"/>
              <w:right w:type="dxa" w:w="100"/>
            </w:tcMar>
            <w:vAlign w:val="center"/>
          </w:tcPr>
          <w:p>
            <w:r>
              <w:rPr>
                <w:b w:val="false"/>
                <w:bCs w:val="false"/>
                <w:sz w:val="20"/>
                <w:szCs w:val="20"/>
              </w:rPr>
              <w:t xml:space="preserve">60 minutes</w:t>
            </w:r>
          </w:p>
        </w:tc>
        <w:tc>
          <w:tcPr>
            <w:tcW w:type="dxa" w:w="3300"/>
            <w:tcMar>
              <w:top w:type="dxa" w:w="80"/>
              <w:left w:type="dxa" w:w="100"/>
              <w:bottom w:type="dxa" w:w="80"/>
              <w:right w:type="dxa" w:w="100"/>
            </w:tcMar>
            <w:vAlign w:val="center"/>
          </w:tcPr>
          <w:p>
            <w:r>
              <w:rPr>
                <w:b w:val="false"/>
                <w:bCs w:val="false"/>
                <w:sz w:val="20"/>
                <w:szCs w:val="20"/>
              </w:rPr>
              <w:t xml:space="preserve">Open practice</w:t>
            </w:r>
          </w:p>
        </w:tc>
        <w:tc>
          <w:tcPr>
            <w:tcW w:type="dxa" w:w="2400"/>
            <w:tcMar>
              <w:top w:type="dxa" w:w="80"/>
              <w:left w:type="dxa" w:w="100"/>
              <w:bottom w:type="dxa" w:w="80"/>
              <w:right w:type="dxa" w:w="100"/>
            </w:tcMar>
            <w:vAlign w:val="center"/>
          </w:tcPr>
          <w:p>
            <w:r>
              <w:rPr>
                <w:b w:val="false"/>
                <w:bCs w:val="false"/>
                <w:sz w:val="20"/>
                <w:szCs w:val="20"/>
              </w:rPr>
              <w:t xml:space="preserve">Slide 4</w:t>
            </w:r>
          </w:p>
        </w:tc>
      </w:tr>
    </w:tbl>
    <w:p>
      <w:pPr>
        <w:spacing w:after="120"/>
      </w:pPr>
    </w:p>
    <w:p>
      <w:pPr>
        <w:spacing w:after="120" w:line="276"/>
      </w:pPr>
      <w:r>
        <w:rPr>
          <w:b/>
          <w:bCs/>
        </w:rPr>
        <w:t xml:space="preserve">Learning Objective: </w:t>
      </w:r>
      <w:r>
        <w:t xml:space="preserve">Every learner has closed their remaining individual gaps before assessment, with trainer support targeted at known weak areas.</w:t>
      </w:r>
    </w:p>
    <w:p>
      <w:pPr>
        <w:spacing w:after="120" w:line="276"/>
      </w:pPr>
      <w:r>
        <w:rPr>
          <w:b/>
          <w:bCs/>
        </w:rPr>
        <w:t xml:space="preserve">Materials: </w:t>
      </w:r>
      <w:r>
        <w:t xml:space="preserve">All Day 2 equipment and stations available; printed pre-use inspection checklists; calculators / worked-example sheets.</w:t>
      </w:r>
    </w:p>
    <w:p>
      <w:pPr>
        <w:spacing w:after="100"/>
      </w:pPr>
      <w:r>
        <w:rPr>
          <w:b/>
          <w:bCs/>
        </w:rPr>
        <w:t xml:space="preserve">Trainer Script:</w:t>
      </w:r>
    </w:p>
    <w:p>
      <w:pPr>
        <w:spacing w:after="140" w:line="276"/>
        <w:ind w:left="431"/>
      </w:pPr>
      <w:r>
        <w:rPr>
          <w:i/>
          <w:iCs/>
        </w:rPr>
        <w:t xml:space="preserve">The next hour is yours. The equipment and the stations from yesterday are open, and we are here to help — this is the last opportunity to ask before assessment.</w:t>
      </w:r>
    </w:p>
    <w:p>
      <w:pPr>
        <w:spacing w:after="140" w:line="276"/>
        <w:ind w:left="431"/>
      </w:pPr>
      <w:r>
        <w:rPr>
          <w:i/>
          <w:iCs/>
        </w:rPr>
        <w:t xml:space="preserve">My recommended priorities, in order: run the full pre-use inspection sequence at least once, end to end; do one reaction-force calculation from scratch; install and verify the anti-withdrawal device once more; and say the emergency communication script out loud until it needs no thought.</w:t>
      </w:r>
    </w:p>
    <w:p>
      <w:pPr>
        <w:spacing w:after="140" w:line="276"/>
        <w:ind w:left="431"/>
      </w:pPr>
      <w:r>
        <w:rPr>
          <w:i/>
          <w:iCs/>
        </w:rPr>
        <w:t xml:space="preserve">One more suggestion: practise in threes, with real roles — lance, pump, emergency stop. The assessment this afternoon tests you inside a working team, and practising alone does not rehearse the communication loop.</w:t>
      </w:r>
    </w:p>
    <w:p>
      <w:pPr>
        <w:spacing w:after="120" w:line="276"/>
      </w:pPr>
      <w:r>
        <w:rPr>
          <w:b/>
          <w:bCs/>
        </w:rPr>
        <w:t xml:space="preserve">Facilitation Notes: </w:t>
      </w:r>
      <w:r>
        <w:t xml:space="preserve">This hour is active coaching, not supervision from a distance. Use your notes from the last two days: steer each learner to their specific weak area, not to what they are already good at. Learners will naturally practise what they find comfortable — your job is to redirect them to what they avoid.</w:t>
      </w:r>
    </w:p>
    <w:p>
      <w:pPr>
        <w:spacing w:after="120" w:line="276"/>
      </w:pPr>
      <w:r>
        <w:rPr>
          <w:b/>
          <w:bCs/>
        </w:rPr>
        <w:t xml:space="preserve">Assessment Role: </w:t>
      </w:r>
      <w:r>
        <w:t xml:space="preserve">Directly prepares for both assessments; not itself scored.</w:t>
      </w:r>
    </w:p>
    <w:p>
      <w:pPr>
        <w:pStyle w:val="Heading2"/>
        <w:spacing w:after="120" w:before="300"/>
      </w:pPr>
      <w:r>
        <w:t xml:space="preserve">Session 4: Written Examination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09:00 – 10:00</w:t>
            </w:r>
          </w:p>
        </w:tc>
        <w:tc>
          <w:tcPr>
            <w:tcW w:type="dxa" w:w="1800"/>
            <w:tcMar>
              <w:top w:type="dxa" w:w="80"/>
              <w:left w:type="dxa" w:w="100"/>
              <w:bottom w:type="dxa" w:w="80"/>
              <w:right w:type="dxa" w:w="100"/>
            </w:tcMar>
            <w:vAlign w:val="center"/>
          </w:tcPr>
          <w:p>
            <w:r>
              <w:rPr>
                <w:b w:val="false"/>
                <w:bCs w:val="false"/>
                <w:sz w:val="20"/>
                <w:szCs w:val="20"/>
              </w:rPr>
              <w:t xml:space="preserve">60 minutes</w:t>
            </w:r>
          </w:p>
        </w:tc>
        <w:tc>
          <w:tcPr>
            <w:tcW w:type="dxa" w:w="3300"/>
            <w:tcMar>
              <w:top w:type="dxa" w:w="80"/>
              <w:left w:type="dxa" w:w="100"/>
              <w:bottom w:type="dxa" w:w="80"/>
              <w:right w:type="dxa" w:w="100"/>
            </w:tcMar>
            <w:vAlign w:val="center"/>
          </w:tcPr>
          <w:p>
            <w:r>
              <w:rPr>
                <w:b w:val="false"/>
                <w:bCs w:val="false"/>
                <w:sz w:val="20"/>
                <w:szCs w:val="20"/>
              </w:rPr>
              <w:t xml:space="preserve">Examination</w:t>
            </w:r>
          </w:p>
        </w:tc>
        <w:tc>
          <w:tcPr>
            <w:tcW w:type="dxa" w:w="2400"/>
            <w:tcMar>
              <w:top w:type="dxa" w:w="80"/>
              <w:left w:type="dxa" w:w="100"/>
              <w:bottom w:type="dxa" w:w="80"/>
              <w:right w:type="dxa" w:w="100"/>
            </w:tcMar>
            <w:vAlign w:val="center"/>
          </w:tcPr>
          <w:p>
            <w:r>
              <w:rPr>
                <w:b w:val="false"/>
                <w:bCs w:val="false"/>
                <w:sz w:val="20"/>
                <w:szCs w:val="20"/>
              </w:rPr>
              <w:t xml:space="preserve">Slide 5</w:t>
            </w:r>
          </w:p>
        </w:tc>
      </w:tr>
    </w:tbl>
    <w:p>
      <w:pPr>
        <w:spacing w:after="120"/>
      </w:pPr>
    </w:p>
    <w:p>
      <w:pPr>
        <w:spacing w:after="120" w:line="276"/>
      </w:pPr>
      <w:r>
        <w:rPr>
          <w:b/>
          <w:bCs/>
        </w:rPr>
        <w:t xml:space="preserve">Learning Objective: </w:t>
      </w:r>
      <w:r>
        <w:t xml:space="preserve">Learners complete the written examination covering Day 1 and Day 2 content; minimum pass mark 80%.</w:t>
      </w:r>
    </w:p>
    <w:p>
      <w:pPr>
        <w:spacing w:after="120" w:line="276"/>
      </w:pPr>
      <w:r>
        <w:rPr>
          <w:b/>
          <w:bCs/>
        </w:rPr>
        <w:t xml:space="preserve">Materials: </w:t>
      </w:r>
      <w:r>
        <w:t xml:space="preserve">Printed examination papers; spaced seating; clock visible to all candidates.</w:t>
      </w:r>
    </w:p>
    <w:p>
      <w:pPr>
        <w:spacing w:after="100"/>
      </w:pPr>
      <w:r>
        <w:rPr>
          <w:b/>
          <w:bCs/>
        </w:rPr>
        <w:t xml:space="preserve">Trainer Script:</w:t>
      </w:r>
    </w:p>
    <w:p>
      <w:pPr>
        <w:spacing w:after="140" w:line="276"/>
        <w:ind w:left="431"/>
      </w:pPr>
      <w:r>
        <w:rPr>
          <w:i/>
          <w:iCs/>
        </w:rPr>
        <w:t xml:space="preserve">Exam rules: individual work, closed notes, phones away, one hour. The paper has 40 to 50 questions — multiple choice, short answer, and scenario-based — covering everything from Day 1 and Day 2: the safety rules, the calculations, the equipment knowledge, and emergency response.</w:t>
      </w:r>
    </w:p>
    <w:p>
      <w:pPr>
        <w:spacing w:after="140" w:line="276"/>
        <w:ind w:left="431"/>
      </w:pPr>
      <w:r>
        <w:rPr>
          <w:i/>
          <w:iCs/>
        </w:rPr>
        <w:t xml:space="preserve">One piece of advice before we start: read scenario questions twice before answering. In every course, most lost marks come not from missing knowledge but from answering a different question than the one asked.</w:t>
      </w:r>
    </w:p>
    <w:p>
      <w:pPr>
        <w:spacing w:after="140" w:line="276"/>
        <w:ind w:left="431"/>
      </w:pPr>
      <w:r>
        <w:rPr>
          <w:i/>
          <w:iCs/>
        </w:rPr>
        <w:t xml:space="preserve">The pass mark is 80 percent. You have prepared for two full days. Take your time, and good luck.</w:t>
      </w:r>
    </w:p>
    <w:p>
      <w:pPr>
        <w:spacing w:after="120" w:line="276"/>
      </w:pPr>
      <w:r>
        <w:rPr>
          <w:b/>
          <w:bCs/>
        </w:rPr>
        <w:t xml:space="preserve">Facilitation Notes: </w:t>
      </w:r>
      <w:r>
        <w:t xml:space="preserve">Invigilate properly: spaced seating, no materials, quiet room. Mark papers during the Field Verification rounds so results are ready for the afternoon debrief. The exam blueprint requires meaningful coverage of the core safety rules and of injury recognition and response — keep that weighting when assembling papers.</w:t>
      </w:r>
    </w:p>
    <w:p>
      <w:pPr>
        <w:spacing w:after="120" w:line="276"/>
      </w:pPr>
      <w:r>
        <w:rPr>
          <w:b/>
          <w:bCs/>
        </w:rPr>
        <w:t xml:space="preserve">Assessment Role: </w:t>
      </w:r>
      <w:r>
        <w:t xml:space="preserve">This IS the written assessment: minimum 80% to pass, one of the two certification requirements.</w:t>
      </w:r>
    </w:p>
    <w:p>
      <w:pPr>
        <w:pStyle w:val="Heading2"/>
        <w:spacing w:after="120" w:before="300"/>
      </w:pPr>
      <w:r>
        <w:t xml:space="preserve">Session 5: Field Verification — Round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10:15 – 11:30</w:t>
            </w:r>
          </w:p>
        </w:tc>
        <w:tc>
          <w:tcPr>
            <w:tcW w:type="dxa" w:w="1800"/>
            <w:tcMar>
              <w:top w:type="dxa" w:w="80"/>
              <w:left w:type="dxa" w:w="100"/>
              <w:bottom w:type="dxa" w:w="80"/>
              <w:right w:type="dxa" w:w="100"/>
            </w:tcMar>
            <w:vAlign w:val="center"/>
          </w:tcPr>
          <w:p>
            <w:r>
              <w:rPr>
                <w:b w:val="false"/>
                <w:bCs w:val="false"/>
                <w:sz w:val="20"/>
                <w:szCs w:val="20"/>
              </w:rPr>
              <w:t xml:space="preserve">75 minutes</w:t>
            </w:r>
          </w:p>
        </w:tc>
        <w:tc>
          <w:tcPr>
            <w:tcW w:type="dxa" w:w="3300"/>
            <w:tcMar>
              <w:top w:type="dxa" w:w="80"/>
              <w:left w:type="dxa" w:w="100"/>
              <w:bottom w:type="dxa" w:w="80"/>
              <w:right w:type="dxa" w:w="100"/>
            </w:tcMar>
            <w:vAlign w:val="center"/>
          </w:tcPr>
          <w:p>
            <w:r>
              <w:rPr>
                <w:b w:val="false"/>
                <w:bCs w:val="false"/>
                <w:sz w:val="20"/>
                <w:szCs w:val="20"/>
              </w:rPr>
              <w:t xml:space="preserve">Practical assessment</w:t>
            </w:r>
          </w:p>
        </w:tc>
        <w:tc>
          <w:tcPr>
            <w:tcW w:type="dxa" w:w="2400"/>
            <w:tcMar>
              <w:top w:type="dxa" w:w="80"/>
              <w:left w:type="dxa" w:w="100"/>
              <w:bottom w:type="dxa" w:w="80"/>
              <w:right w:type="dxa" w:w="100"/>
            </w:tcMar>
            <w:vAlign w:val="center"/>
          </w:tcPr>
          <w:p>
            <w:r>
              <w:rPr>
                <w:b w:val="false"/>
                <w:bCs w:val="false"/>
                <w:sz w:val="20"/>
                <w:szCs w:val="20"/>
              </w:rPr>
              <w:t xml:space="preserve">Slide 6</w:t>
            </w:r>
          </w:p>
        </w:tc>
      </w:tr>
    </w:tbl>
    <w:p>
      <w:pPr>
        <w:spacing w:after="120"/>
      </w:pPr>
    </w:p>
    <w:p>
      <w:pPr>
        <w:spacing w:after="120" w:line="276"/>
      </w:pPr>
      <w:r>
        <w:rPr>
          <w:b/>
          <w:bCs/>
        </w:rPr>
        <w:t xml:space="preserve">Learning Objective: </w:t>
      </w:r>
      <w:r>
        <w:t xml:space="preserve">The first half of the group completes individual practical assessment against the Field Verification checklist; the second half does supervised practice.</w:t>
      </w:r>
    </w:p>
    <w:p>
      <w:pPr>
        <w:spacing w:after="120" w:line="276"/>
      </w:pPr>
      <w:r>
        <w:rPr>
          <w:b/>
          <w:bCs/>
        </w:rPr>
        <w:t xml:space="preserve">Materials: </w:t>
      </w:r>
      <w:r>
        <w:t xml:space="preserve">Full rig as per Day 2; printed Field Verification checklists (one per candidate); one assessor per candidate; a planned staged unsafe condition for the stop-work exercise.</w:t>
      </w:r>
    </w:p>
    <w:p>
      <w:pPr>
        <w:spacing w:after="100"/>
      </w:pPr>
      <w:r>
        <w:rPr>
          <w:b/>
          <w:bCs/>
        </w:rPr>
        <w:t xml:space="preserve">Trainer Script:</w:t>
      </w:r>
    </w:p>
    <w:p>
      <w:pPr>
        <w:spacing w:after="140" w:line="276"/>
        <w:ind w:left="431"/>
      </w:pPr>
      <w:r>
        <w:rPr>
          <w:i/>
          <w:iCs/>
        </w:rPr>
        <w:t xml:space="preserve">We split into two groups. Group A is assessed this round; Group B continues supervised practice in the second area, and you swap after lunch.</w:t>
      </w:r>
    </w:p>
    <w:p>
      <w:pPr>
        <w:spacing w:after="140" w:line="276"/>
        <w:ind w:left="431"/>
      </w:pPr>
      <w:r>
        <w:rPr>
          <w:i/>
          <w:iCs/>
        </w:rPr>
        <w:t xml:space="preserve">For those being assessed, here is exactly what you must demonstrate — nothing on this list is new: a complete, documented pre-use inspection of pump, hoses, fittings, nozzles, and relief systems; correct whip check installation; correct anti-withdrawal device installation and verification on the flexible lance; a reaction-force calculation for the setup we give you, including the correct decision if a limit is exceeded; the emergency dump response under time pressure; clear team communication signals; and the Medical Alert Card presented with the emergency communication script, word-perfect.</w:t>
      </w:r>
    </w:p>
    <w:p>
      <w:pPr>
        <w:spacing w:after="140" w:line="276"/>
        <w:ind w:left="431"/>
      </w:pPr>
      <w:r>
        <w:rPr>
          <w:i/>
          <w:iCs/>
        </w:rPr>
        <w:t xml:space="preserve">There is one more element I will not describe in detail: at some point during your assessment, an unsafe condition will be staged. We are watching for one thing — that you recognise it and call stop-work. That is the whole test.</w:t>
      </w:r>
    </w:p>
    <w:p>
      <w:pPr>
        <w:spacing w:after="140" w:line="276"/>
        <w:ind w:left="431"/>
      </w:pPr>
      <w:r>
        <w:rPr>
          <w:i/>
          <w:iCs/>
        </w:rPr>
        <w:t xml:space="preserve">Every item on this list is a critical item. All of them must be passed. Take your time, talk through what you are doing, and work exactly as you practised.</w:t>
      </w:r>
    </w:p>
    <w:p>
      <w:pPr>
        <w:spacing w:after="120" w:line="276"/>
      </w:pPr>
      <w:r>
        <w:rPr>
          <w:b/>
          <w:bCs/>
        </w:rPr>
        <w:t xml:space="preserve">Facilitation Notes: </w:t>
      </w:r>
      <w:r>
        <w:t xml:space="preserve">One assessor per candidate, scoring against the printed checklist in real time — no from-memory scoring. Keep assessed candidates and waiting candidates separated so observations cannot be shared. Brief all assessors together beforehand on scoring standards for consistency.</w:t>
      </w:r>
    </w:p>
    <w:p>
      <w:pPr>
        <w:spacing w:after="120" w:line="276"/>
      </w:pPr>
      <w:r>
        <w:rPr>
          <w:b/>
          <w:bCs/>
        </w:rPr>
        <w:t xml:space="preserve">Assessment Role: </w:t>
      </w:r>
      <w:r>
        <w:t xml:space="preserve">This IS the practical assessment: every critical checklist item must be passed — the second of the two certification requirements.</w:t>
      </w:r>
    </w:p>
    <w:p>
      <w:pPr>
        <w:pStyle w:val="Heading2"/>
        <w:spacing w:after="120" w:before="300"/>
      </w:pPr>
      <w:r>
        <w:t xml:space="preserve">Session 6: Field Verification — Round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12:15 – 14:00</w:t>
            </w:r>
          </w:p>
        </w:tc>
        <w:tc>
          <w:tcPr>
            <w:tcW w:type="dxa" w:w="1800"/>
            <w:tcMar>
              <w:top w:type="dxa" w:w="80"/>
              <w:left w:type="dxa" w:w="100"/>
              <w:bottom w:type="dxa" w:w="80"/>
              <w:right w:type="dxa" w:w="100"/>
            </w:tcMar>
            <w:vAlign w:val="center"/>
          </w:tcPr>
          <w:p>
            <w:r>
              <w:rPr>
                <w:b w:val="false"/>
                <w:bCs w:val="false"/>
                <w:sz w:val="20"/>
                <w:szCs w:val="20"/>
              </w:rPr>
              <w:t xml:space="preserve">105 minutes</w:t>
            </w:r>
          </w:p>
        </w:tc>
        <w:tc>
          <w:tcPr>
            <w:tcW w:type="dxa" w:w="3300"/>
            <w:tcMar>
              <w:top w:type="dxa" w:w="80"/>
              <w:left w:type="dxa" w:w="100"/>
              <w:bottom w:type="dxa" w:w="80"/>
              <w:right w:type="dxa" w:w="100"/>
            </w:tcMar>
            <w:vAlign w:val="center"/>
          </w:tcPr>
          <w:p>
            <w:r>
              <w:rPr>
                <w:b w:val="false"/>
                <w:bCs w:val="false"/>
                <w:sz w:val="20"/>
                <w:szCs w:val="20"/>
              </w:rPr>
              <w:t xml:space="preserve">Practical assessment</w:t>
            </w:r>
          </w:p>
        </w:tc>
        <w:tc>
          <w:tcPr>
            <w:tcW w:type="dxa" w:w="2400"/>
            <w:tcMar>
              <w:top w:type="dxa" w:w="80"/>
              <w:left w:type="dxa" w:w="100"/>
              <w:bottom w:type="dxa" w:w="80"/>
              <w:right w:type="dxa" w:w="100"/>
            </w:tcMar>
            <w:vAlign w:val="center"/>
          </w:tcPr>
          <w:p>
            <w:r>
              <w:rPr>
                <w:b w:val="false"/>
                <w:bCs w:val="false"/>
                <w:sz w:val="20"/>
                <w:szCs w:val="20"/>
              </w:rPr>
              <w:t xml:space="preserve">Slide 6 (same reference slide)</w:t>
            </w:r>
          </w:p>
        </w:tc>
      </w:tr>
    </w:tbl>
    <w:p>
      <w:pPr>
        <w:spacing w:after="120"/>
      </w:pPr>
    </w:p>
    <w:p>
      <w:pPr>
        <w:spacing w:after="120" w:line="276"/>
      </w:pPr>
      <w:r>
        <w:rPr>
          <w:b/>
          <w:bCs/>
        </w:rPr>
        <w:t xml:space="preserve">Learning Objective: </w:t>
      </w:r>
      <w:r>
        <w:t xml:space="preserve">The second half of the group completes the same individual practical assessment; the first half debriefs informally and practises.</w:t>
      </w:r>
    </w:p>
    <w:p>
      <w:pPr>
        <w:spacing w:after="120" w:line="276"/>
      </w:pPr>
      <w:r>
        <w:rPr>
          <w:b/>
          <w:bCs/>
        </w:rPr>
        <w:t xml:space="preserve">Materials: </w:t>
      </w:r>
      <w:r>
        <w:t xml:space="preserve">As Round 1. The staged unsafe condition MUST be different from Round 1's.</w:t>
      </w:r>
    </w:p>
    <w:p>
      <w:pPr>
        <w:spacing w:after="100"/>
      </w:pPr>
      <w:r>
        <w:rPr>
          <w:b/>
          <w:bCs/>
        </w:rPr>
        <w:t xml:space="preserve">Trainer Script:</w:t>
      </w:r>
    </w:p>
    <w:p>
      <w:pPr>
        <w:spacing w:after="140" w:line="276"/>
        <w:ind w:left="431"/>
      </w:pPr>
      <w:r>
        <w:rPr>
          <w:i/>
          <w:iCs/>
        </w:rPr>
        <w:t xml:space="preserve">Groups swap. Group B, everything I said this morning applies to you now — same checklist, same standard, same rules.</w:t>
      </w:r>
    </w:p>
    <w:p>
      <w:pPr>
        <w:spacing w:after="140" w:line="276"/>
        <w:ind w:left="431"/>
      </w:pPr>
      <w:r>
        <w:rPr>
          <w:i/>
          <w:iCs/>
        </w:rPr>
        <w:t xml:space="preserve">Group A: you are done being assessed, but you are not done working. Use this time for informal practice and peer discussion — but do not share the details of your assessment scenario with Group B. The assessment must be as fair for them as it was for you.</w:t>
      </w:r>
    </w:p>
    <w:p>
      <w:pPr>
        <w:spacing w:after="120" w:line="276"/>
      </w:pPr>
      <w:r>
        <w:rPr>
          <w:b/>
          <w:bCs/>
        </w:rPr>
        <w:t xml:space="preserve">Facilitation Notes: </w:t>
      </w:r>
      <w:r>
        <w:t xml:space="preserve">Change the staged stop-work condition from Round 1 — word travels even with separation, and a different scenario keeps the exercise honest. Round 2 has more time than Round 1; use the margin for any candidate needing an unhurried assessment, and for borderline cases where an extra task removes doubt. Continue marking exam papers in parallel.</w:t>
      </w:r>
    </w:p>
    <w:p>
      <w:pPr>
        <w:spacing w:after="120" w:line="276"/>
      </w:pPr>
      <w:r>
        <w:rPr>
          <w:b/>
          <w:bCs/>
        </w:rPr>
        <w:t xml:space="preserve">Assessment Role: </w:t>
      </w:r>
      <w:r>
        <w:t xml:space="preserve">As Round 1.</w:t>
      </w:r>
    </w:p>
    <w:p>
      <w:pPr>
        <w:pStyle w:val="Heading2"/>
        <w:spacing w:after="120" w:before="300"/>
      </w:pPr>
      <w:r>
        <w:t xml:space="preserve">Session 7: Results &amp; Debrief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14:00 – 14:30</w:t>
            </w:r>
          </w:p>
        </w:tc>
        <w:tc>
          <w:tcPr>
            <w:tcW w:type="dxa" w:w="1800"/>
            <w:tcMar>
              <w:top w:type="dxa" w:w="80"/>
              <w:left w:type="dxa" w:w="100"/>
              <w:bottom w:type="dxa" w:w="80"/>
              <w:right w:type="dxa" w:w="100"/>
            </w:tcMar>
            <w:vAlign w:val="center"/>
          </w:tcPr>
          <w:p>
            <w:r>
              <w:rPr>
                <w:b w:val="false"/>
                <w:bCs w:val="false"/>
                <w:sz w:val="20"/>
                <w:szCs w:val="20"/>
              </w:rPr>
              <w:t xml:space="preserve">30 minutes</w:t>
            </w:r>
          </w:p>
        </w:tc>
        <w:tc>
          <w:tcPr>
            <w:tcW w:type="dxa" w:w="3300"/>
            <w:tcMar>
              <w:top w:type="dxa" w:w="80"/>
              <w:left w:type="dxa" w:w="100"/>
              <w:bottom w:type="dxa" w:w="80"/>
              <w:right w:type="dxa" w:w="100"/>
            </w:tcMar>
            <w:vAlign w:val="center"/>
          </w:tcPr>
          <w:p>
            <w:r>
              <w:rPr>
                <w:b w:val="false"/>
                <w:bCs w:val="false"/>
                <w:sz w:val="20"/>
                <w:szCs w:val="20"/>
              </w:rPr>
              <w:t xml:space="preserve">Individual meetings</w:t>
            </w:r>
          </w:p>
        </w:tc>
        <w:tc>
          <w:tcPr>
            <w:tcW w:type="dxa" w:w="2400"/>
            <w:tcMar>
              <w:top w:type="dxa" w:w="80"/>
              <w:left w:type="dxa" w:w="100"/>
              <w:bottom w:type="dxa" w:w="80"/>
              <w:right w:type="dxa" w:w="100"/>
            </w:tcMar>
            <w:vAlign w:val="center"/>
          </w:tcPr>
          <w:p>
            <w:r>
              <w:rPr>
                <w:b w:val="false"/>
                <w:bCs w:val="false"/>
                <w:sz w:val="20"/>
                <w:szCs w:val="20"/>
              </w:rPr>
              <w:t xml:space="preserve">Slide 7</w:t>
            </w:r>
          </w:p>
        </w:tc>
      </w:tr>
    </w:tbl>
    <w:p>
      <w:pPr>
        <w:spacing w:after="120"/>
      </w:pPr>
    </w:p>
    <w:p>
      <w:pPr>
        <w:spacing w:after="120" w:line="276"/>
      </w:pPr>
      <w:r>
        <w:rPr>
          <w:b/>
          <w:bCs/>
        </w:rPr>
        <w:t xml:space="preserve">Learning Objective: </w:t>
      </w:r>
      <w:r>
        <w:t xml:space="preserve">Every learner receives their combined result and specific feedback privately; unsuccessful candidates leave with a concrete re-assessment plan.</w:t>
      </w:r>
    </w:p>
    <w:p>
      <w:pPr>
        <w:spacing w:after="120" w:line="276"/>
      </w:pPr>
      <w:r>
        <w:rPr>
          <w:b/>
          <w:bCs/>
        </w:rPr>
        <w:t xml:space="preserve">Materials: </w:t>
      </w:r>
      <w:r>
        <w:t xml:space="preserve">Marked exam papers; completed Field Verification checklists; re-assessment scheduling information.</w:t>
      </w:r>
    </w:p>
    <w:p>
      <w:pPr>
        <w:spacing w:after="100"/>
      </w:pPr>
      <w:r>
        <w:rPr>
          <w:b/>
          <w:bCs/>
        </w:rPr>
        <w:t xml:space="preserve">Trainer Script:</w:t>
      </w:r>
    </w:p>
    <w:p>
      <w:pPr>
        <w:spacing w:after="140" w:line="276"/>
        <w:ind w:left="431"/>
      </w:pPr>
      <w:r>
        <w:rPr>
          <w:i/>
          <w:iCs/>
        </w:rPr>
        <w:t xml:space="preserve">Results are given one-to-one, in private — exam score and Field Verification outcome together. Never announced to the room.</w:t>
      </w:r>
    </w:p>
    <w:p>
      <w:pPr>
        <w:spacing w:after="140" w:line="276"/>
        <w:ind w:left="431"/>
      </w:pPr>
      <w:r>
        <w:rPr>
          <w:i/>
          <w:iCs/>
        </w:rPr>
        <w:t xml:space="preserve">For successful candidates: name what was strong, and name the one thing to keep practising — everyone has one.</w:t>
      </w:r>
    </w:p>
    <w:p>
      <w:pPr>
        <w:spacing w:after="140" w:line="276"/>
        <w:ind w:left="431"/>
      </w:pPr>
      <w:r>
        <w:rPr>
          <w:i/>
          <w:iCs/>
        </w:rPr>
        <w:t xml:space="preserve">For unsuccessful candidates: walk through exactly which items were not passed and what closing them looks like, give it in writing, and agree the re-assessment date before they leave the conversation. A candidate who leaves with a plan comes back; a candidate who leaves with only a result often does not.</w:t>
      </w:r>
    </w:p>
    <w:p>
      <w:pPr>
        <w:spacing w:after="120" w:line="276"/>
      </w:pPr>
      <w:r>
        <w:rPr>
          <w:b/>
          <w:bCs/>
        </w:rPr>
        <w:t xml:space="preserve">Facilitation Notes: </w:t>
      </w:r>
      <w:r>
        <w:t xml:space="preserve">Timebox each conversation (3–4 minutes for clear passes; longer for those who need it). Hold the harder conversations last so they are not rushed. The written feedback note for unsuccessful candidates is mandatory, not optional.</w:t>
      </w:r>
    </w:p>
    <w:p>
      <w:pPr>
        <w:spacing w:after="120" w:line="276"/>
      </w:pPr>
      <w:r>
        <w:rPr>
          <w:b/>
          <w:bCs/>
        </w:rPr>
        <w:t xml:space="preserve">Assessment Role: </w:t>
      </w:r>
      <w:r>
        <w:t xml:space="preserve">Communicates assessment outcomes; feeds the training records and the re-assessment cycle.</w:t>
      </w:r>
    </w:p>
    <w:p>
      <w:pPr>
        <w:pStyle w:val="Heading2"/>
        <w:spacing w:after="120" w:before="300"/>
      </w:pPr>
      <w:r>
        <w:t xml:space="preserve">Session 8: Certification &amp; Close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00"/>
        <w:gridCol w:w="2400"/>
      </w:tblGrid>
      <w:tr>
        <w:tc>
          <w:tcPr>
            <w:tcW w:type="dxa" w:w="2000"/>
            <w:shd w:fill="0056B8" w:val="clear"/>
            <w:tcMar>
              <w:top w:type="dxa" w:w="80"/>
              <w:left w:type="dxa" w:w="100"/>
              <w:bottom w:type="dxa" w:w="80"/>
              <w:right w:type="dxa" w:w="100"/>
            </w:tcMar>
            <w:vAlign w:val="center"/>
          </w:tcPr>
          <w:p>
            <w:r>
              <w:rPr>
                <w:b/>
                <w:bCs/>
                <w:color w:val="FFFFFF"/>
                <w:sz w:val="20"/>
                <w:szCs w:val="20"/>
              </w:rPr>
              <w:t xml:space="preserve">Time</w:t>
            </w:r>
          </w:p>
        </w:tc>
        <w:tc>
          <w:tcPr>
            <w:tcW w:type="dxa" w:w="1800"/>
            <w:shd w:fill="0056B8" w:val="clear"/>
            <w:tcMar>
              <w:top w:type="dxa" w:w="80"/>
              <w:left w:type="dxa" w:w="100"/>
              <w:bottom w:type="dxa" w:w="80"/>
              <w:right w:type="dxa" w:w="100"/>
            </w:tcMar>
            <w:vAlign w:val="center"/>
          </w:tcPr>
          <w:p>
            <w:r>
              <w:rPr>
                <w:b/>
                <w:bCs/>
                <w:color w:val="FFFFFF"/>
                <w:sz w:val="20"/>
                <w:szCs w:val="20"/>
              </w:rPr>
              <w:t xml:space="preserve">Duration</w:t>
            </w:r>
          </w:p>
        </w:tc>
        <w:tc>
          <w:tcPr>
            <w:tcW w:type="dxa" w:w="3300"/>
            <w:shd w:fill="0056B8" w:val="clear"/>
            <w:tcMar>
              <w:top w:type="dxa" w:w="80"/>
              <w:left w:type="dxa" w:w="100"/>
              <w:bottom w:type="dxa" w:w="80"/>
              <w:right w:type="dxa" w:w="100"/>
            </w:tcMar>
            <w:vAlign w:val="center"/>
          </w:tcPr>
          <w:p>
            <w:r>
              <w:rPr>
                <w:b/>
                <w:bCs/>
                <w:color w:val="FFFFFF"/>
                <w:sz w:val="20"/>
                <w:szCs w:val="20"/>
              </w:rPr>
              <w:t xml:space="preserve">Format</w:t>
            </w:r>
          </w:p>
        </w:tc>
        <w:tc>
          <w:tcPr>
            <w:tcW w:type="dxa" w:w="2400"/>
            <w:shd w:fill="0056B8" w:val="clear"/>
            <w:tcMar>
              <w:top w:type="dxa" w:w="80"/>
              <w:left w:type="dxa" w:w="100"/>
              <w:bottom w:type="dxa" w:w="80"/>
              <w:right w:type="dxa" w:w="100"/>
            </w:tcMar>
            <w:vAlign w:val="center"/>
          </w:tcPr>
          <w:p>
            <w:r>
              <w:rPr>
                <w:b/>
                <w:bCs/>
                <w:color w:val="FFFFFF"/>
                <w:sz w:val="20"/>
                <w:szCs w:val="20"/>
              </w:rPr>
              <w:t xml:space="preserve">Deck Mapping</w:t>
            </w:r>
          </w:p>
        </w:tc>
      </w:tr>
      <w:tr>
        <w:tc>
          <w:tcPr>
            <w:tcW w:type="dxa" w:w="2000"/>
            <w:tcMar>
              <w:top w:type="dxa" w:w="80"/>
              <w:left w:type="dxa" w:w="100"/>
              <w:bottom w:type="dxa" w:w="80"/>
              <w:right w:type="dxa" w:w="100"/>
            </w:tcMar>
            <w:vAlign w:val="center"/>
          </w:tcPr>
          <w:p>
            <w:r>
              <w:rPr>
                <w:b w:val="false"/>
                <w:bCs w:val="false"/>
                <w:sz w:val="20"/>
                <w:szCs w:val="20"/>
              </w:rPr>
              <w:t xml:space="preserve">14:30 – 15:00</w:t>
            </w:r>
          </w:p>
        </w:tc>
        <w:tc>
          <w:tcPr>
            <w:tcW w:type="dxa" w:w="1800"/>
            <w:tcMar>
              <w:top w:type="dxa" w:w="80"/>
              <w:left w:type="dxa" w:w="100"/>
              <w:bottom w:type="dxa" w:w="80"/>
              <w:right w:type="dxa" w:w="100"/>
            </w:tcMar>
            <w:vAlign w:val="center"/>
          </w:tcPr>
          <w:p>
            <w:r>
              <w:rPr>
                <w:b w:val="false"/>
                <w:bCs w:val="false"/>
                <w:sz w:val="20"/>
                <w:szCs w:val="20"/>
              </w:rPr>
              <w:t xml:space="preserve">30 minutes</w:t>
            </w:r>
          </w:p>
        </w:tc>
        <w:tc>
          <w:tcPr>
            <w:tcW w:type="dxa" w:w="3300"/>
            <w:tcMar>
              <w:top w:type="dxa" w:w="80"/>
              <w:left w:type="dxa" w:w="100"/>
              <w:bottom w:type="dxa" w:w="80"/>
              <w:right w:type="dxa" w:w="100"/>
            </w:tcMar>
            <w:vAlign w:val="center"/>
          </w:tcPr>
          <w:p>
            <w:r>
              <w:rPr>
                <w:b w:val="false"/>
                <w:bCs w:val="false"/>
                <w:sz w:val="20"/>
                <w:szCs w:val="20"/>
              </w:rPr>
              <w:t xml:space="preserve">Ceremony / close</w:t>
            </w:r>
          </w:p>
        </w:tc>
        <w:tc>
          <w:tcPr>
            <w:tcW w:type="dxa" w:w="2400"/>
            <w:tcMar>
              <w:top w:type="dxa" w:w="80"/>
              <w:left w:type="dxa" w:w="100"/>
              <w:bottom w:type="dxa" w:w="80"/>
              <w:right w:type="dxa" w:w="100"/>
            </w:tcMar>
            <w:vAlign w:val="center"/>
          </w:tcPr>
          <w:p>
            <w:r>
              <w:rPr>
                <w:b w:val="false"/>
                <w:bCs w:val="false"/>
                <w:sz w:val="20"/>
                <w:szCs w:val="20"/>
              </w:rPr>
              <w:t xml:space="preserve">Slide 8</w:t>
            </w:r>
          </w:p>
        </w:tc>
      </w:tr>
    </w:tbl>
    <w:p>
      <w:pPr>
        <w:spacing w:after="120"/>
      </w:pPr>
    </w:p>
    <w:p>
      <w:pPr>
        <w:spacing w:after="120" w:line="276"/>
      </w:pPr>
      <w:r>
        <w:rPr>
          <w:b/>
          <w:bCs/>
        </w:rPr>
        <w:t xml:space="preserve">Learning Objective: </w:t>
      </w:r>
      <w:r>
        <w:t xml:space="preserve">Successful candidates receive their certificate, operator photo card, and Medical Alert Card, and leave with the safety habits framed as the real outcome of the course.</w:t>
      </w:r>
    </w:p>
    <w:p>
      <w:pPr>
        <w:spacing w:after="120" w:line="276"/>
      </w:pPr>
      <w:r>
        <w:rPr>
          <w:b/>
          <w:bCs/>
        </w:rPr>
        <w:t xml:space="preserve">Materials: </w:t>
      </w:r>
      <w:r>
        <w:t xml:space="preserve">Certificates, operator photo cards, Medical Alert Cards; competency register updated with results and expiry dates.</w:t>
      </w:r>
    </w:p>
    <w:p>
      <w:pPr>
        <w:spacing w:after="100"/>
      </w:pPr>
      <w:r>
        <w:rPr>
          <w:b/>
          <w:bCs/>
        </w:rPr>
        <w:t xml:space="preserve">Trainer Script:</w:t>
      </w:r>
    </w:p>
    <w:p>
      <w:pPr>
        <w:spacing w:after="140" w:line="276"/>
        <w:ind w:left="431"/>
      </w:pPr>
      <w:r>
        <w:rPr>
          <w:i/>
          <w:iCs/>
        </w:rPr>
        <w:t xml:space="preserve">For those certifying today, you receive three things: your Level 2 HPWJ Operator certificate, your operator photo card, and your personal Medical Alert Card. The card goes with you on every job from now on — treat it as part of your PPE.</w:t>
      </w:r>
    </w:p>
    <w:p>
      <w:pPr>
        <w:spacing w:after="140" w:line="276"/>
        <w:ind w:left="431"/>
      </w:pPr>
      <w:r>
        <w:rPr>
          <w:i/>
          <w:iCs/>
        </w:rPr>
        <w:t xml:space="preserve">Your certificate is valid for 24 months. After that, a Verification of Competency refresher keeps it current. If you are away from HPWJ work for an extended period, or after any serious incident, expect to be re-verified sooner — that is normal practice, not a punishment.</w:t>
      </w:r>
    </w:p>
    <w:p>
      <w:pPr>
        <w:spacing w:after="140" w:line="276"/>
        <w:ind w:left="431"/>
      </w:pPr>
      <w:r>
        <w:rPr>
          <w:i/>
          <w:iCs/>
        </w:rPr>
        <w:t xml:space="preserve">Last words, and then we are done. Over three days you have learned physics, rules, equipment, calculations, and procedures. But what actually keeps you alive is four habits: inspect before you start, calculate before you lift a lance, communicate before you change anything, and stop the moment you are in doubt. The course ends today. Those habits must not.</w:t>
      </w:r>
    </w:p>
    <w:p>
      <w:pPr>
        <w:spacing w:after="140" w:line="276"/>
        <w:ind w:left="431"/>
      </w:pPr>
      <w:r>
        <w:rPr>
          <w:i/>
          <w:iCs/>
        </w:rPr>
        <w:t xml:space="preserve">Congratulations — and welcome to the community of certified HPWJ operators.</w:t>
      </w:r>
    </w:p>
    <w:p>
      <w:pPr>
        <w:spacing w:after="120" w:line="276"/>
      </w:pPr>
      <w:r>
        <w:rPr>
          <w:b/>
          <w:bCs/>
        </w:rPr>
        <w:t xml:space="preserve">Facilitation Notes: </w:t>
      </w:r>
      <w:r>
        <w:t xml:space="preserve">Hand over certificates and cards individually, by name. Update the competency register (results, issue dates, 24-month expiry dates) the same day. Close on the habits message — it is the summary of the entire course.</w:t>
      </w:r>
    </w:p>
    <w:p>
      <w:pPr>
        <w:spacing w:after="120" w:line="276"/>
      </w:pPr>
      <w:r>
        <w:rPr>
          <w:b/>
          <w:bCs/>
        </w:rPr>
        <w:t xml:space="preserve">Assessment Role: </w:t>
      </w:r>
      <w:r>
        <w:t xml:space="preserve">Formal issuance of certification; records feed the 24-month Verification of Competency cycle.</w:t>
      </w:r>
    </w:p>
    <w:p>
      <w:r>
        <w:br w:type="page"/>
      </w:r>
    </w:p>
    <w:p>
      <w:pPr>
        <w:pStyle w:val="Heading1"/>
        <w:spacing w:after="160" w:before="360"/>
      </w:pPr>
      <w:r>
        <w:t xml:space="preserve">Appendix A: Field Verification Critical Items</w:t>
      </w:r>
    </w:p>
    <w:p>
      <w:pPr>
        <w:spacing w:after="160" w:line="276"/>
      </w:pPr>
      <w:r>
        <w:t xml:space="preserve">Every candidate must pass every item below. Each item was taught and practised on Day 1 or Day 2 as indicated — nothing is assessed that was not taught.</w:t>
      </w:r>
    </w:p>
    <w:p>
      <w:pPr>
        <w:pStyle w:val="ListParagraph"/>
        <w:numPr>
          <w:ilvl w:val="0"/>
          <w:numId w:val="1"/>
        </w:numPr>
        <w:spacing w:after="80"/>
      </w:pPr>
      <w:r>
        <w:t xml:space="preserve">Complete, documented pre-use inspection of pump, hoses, fittings, nozzles, and relief systems (taught Day 1 Sessions 10–11; reinforced Day 2 Session 7).</w:t>
      </w:r>
    </w:p>
    <w:p>
      <w:pPr>
        <w:pStyle w:val="ListParagraph"/>
        <w:numPr>
          <w:ilvl w:val="0"/>
          <w:numId w:val="1"/>
        </w:numPr>
        <w:spacing w:after="80"/>
      </w:pPr>
      <w:r>
        <w:t xml:space="preserve">Correct whip check installation (taught Day 1 Session 8, Day 2 Session 3).</w:t>
      </w:r>
    </w:p>
    <w:p>
      <w:pPr>
        <w:pStyle w:val="ListParagraph"/>
        <w:numPr>
          <w:ilvl w:val="0"/>
          <w:numId w:val="1"/>
        </w:numPr>
        <w:spacing w:after="80"/>
      </w:pPr>
      <w:r>
        <w:t xml:space="preserve">Correct anti-withdrawal device installation and verification on the flexible lance (taught Day 2 Session 9).</w:t>
      </w:r>
    </w:p>
    <w:p>
      <w:pPr>
        <w:pStyle w:val="ListParagraph"/>
        <w:numPr>
          <w:ilvl w:val="0"/>
          <w:numId w:val="1"/>
        </w:numPr>
        <w:spacing w:after="80"/>
      </w:pPr>
      <w:r>
        <w:t xml:space="preserve">Reaction-force calculation for a given setup, and the correct decision when a limit is exceeded (taught Day 1 Sessions 12–13; applied Day 2 Session 8).</w:t>
      </w:r>
    </w:p>
    <w:p>
      <w:pPr>
        <w:pStyle w:val="ListParagraph"/>
        <w:numPr>
          <w:ilvl w:val="0"/>
          <w:numId w:val="1"/>
        </w:numPr>
        <w:spacing w:after="80"/>
      </w:pPr>
      <w:r>
        <w:t xml:space="preserve">Emergency dump response under time pressure (drilled Day 2 Sessions 8–10).</w:t>
      </w:r>
    </w:p>
    <w:p>
      <w:pPr>
        <w:pStyle w:val="ListParagraph"/>
        <w:numPr>
          <w:ilvl w:val="0"/>
          <w:numId w:val="1"/>
        </w:numPr>
        <w:spacing w:after="80"/>
      </w:pPr>
      <w:r>
        <w:t xml:space="preserve">Clear team communication signals (taught Day 2 Session 6; applied throughout Day 2 stations).</w:t>
      </w:r>
    </w:p>
    <w:p>
      <w:pPr>
        <w:pStyle w:val="ListParagraph"/>
        <w:numPr>
          <w:ilvl w:val="0"/>
          <w:numId w:val="1"/>
        </w:numPr>
        <w:spacing w:after="80"/>
      </w:pPr>
      <w:r>
        <w:t xml:space="preserve">Medical Alert Card presentation with the emergency communication script, word-perfect (taught Day 1 Session 14; drilled Day 2 Session 10).</w:t>
      </w:r>
    </w:p>
    <w:p>
      <w:pPr>
        <w:pStyle w:val="ListParagraph"/>
        <w:numPr>
          <w:ilvl w:val="0"/>
          <w:numId w:val="1"/>
        </w:numPr>
        <w:spacing w:after="80"/>
      </w:pPr>
      <w:r>
        <w:t xml:space="preserve">Stop-work exercise: recognising and calling a staged unsafe condition (taught Day 1 Session 15; SIMOPS variant taught Day 3 Session 2).</w:t>
      </w:r>
    </w:p>
    <w:p>
      <w:pPr>
        <w:pStyle w:val="Heading1"/>
        <w:spacing w:after="160" w:before="360"/>
      </w:pPr>
      <w:r>
        <w:t xml:space="preserve">Appendix B: Materials &amp; Equipment Checklist</w:t>
      </w:r>
    </w:p>
    <w:p>
      <w:pPr>
        <w:pStyle w:val="ListParagraph"/>
        <w:numPr>
          <w:ilvl w:val="0"/>
          <w:numId w:val="1"/>
        </w:numPr>
        <w:spacing w:after="80"/>
      </w:pPr>
      <w:r>
        <w:t xml:space="preserve">Printed examination papers (40–50 questions per the exam blueprint) and spaced seating for exam conditions.</w:t>
      </w:r>
    </w:p>
    <w:p>
      <w:pPr>
        <w:pStyle w:val="ListParagraph"/>
        <w:numPr>
          <w:ilvl w:val="0"/>
          <w:numId w:val="1"/>
        </w:numPr>
        <w:spacing w:after="80"/>
      </w:pPr>
      <w:r>
        <w:t xml:space="preserve">Printed Field Verification checklists — one per candidate, one assessor per candidate.</w:t>
      </w:r>
    </w:p>
    <w:p>
      <w:pPr>
        <w:pStyle w:val="ListParagraph"/>
        <w:numPr>
          <w:ilvl w:val="0"/>
          <w:numId w:val="1"/>
        </w:numPr>
        <w:spacing w:after="80"/>
      </w:pPr>
      <w:r>
        <w:t xml:space="preserve">Full rig as per Day 2: pump unit, hoses, whip checks, safety shroud, gun/lance, nozzle set, flexible lance with anti-withdrawal device, practice tube.</w:t>
      </w:r>
    </w:p>
    <w:p>
      <w:pPr>
        <w:pStyle w:val="ListParagraph"/>
        <w:numPr>
          <w:ilvl w:val="0"/>
          <w:numId w:val="1"/>
        </w:numPr>
        <w:spacing w:after="80"/>
      </w:pPr>
      <w:r>
        <w:t xml:space="preserve">Two planned staged unsafe conditions for the stop-work exercise (one per round — they must differ).</w:t>
      </w:r>
    </w:p>
    <w:p>
      <w:pPr>
        <w:pStyle w:val="ListParagraph"/>
        <w:numPr>
          <w:ilvl w:val="0"/>
          <w:numId w:val="1"/>
        </w:numPr>
        <w:spacing w:after="80"/>
      </w:pPr>
      <w:r>
        <w:t xml:space="preserve">Certificates, operator photo cards, and Medical Alert Cards for successful candidates.</w:t>
      </w:r>
    </w:p>
    <w:p>
      <w:pPr>
        <w:pStyle w:val="ListParagraph"/>
        <w:numPr>
          <w:ilvl w:val="0"/>
          <w:numId w:val="1"/>
        </w:numPr>
        <w:spacing w:after="80"/>
      </w:pPr>
      <w:r>
        <w:t xml:space="preserve">Written feedback note forms and re-assessment scheduling information for unsuccessful candidates.</w:t>
      </w:r>
    </w:p>
    <w:p>
      <w:pPr>
        <w:pStyle w:val="ListParagraph"/>
        <w:numPr>
          <w:ilvl w:val="0"/>
          <w:numId w:val="1"/>
        </w:numPr>
        <w:spacing w:after="80"/>
      </w:pPr>
      <w:r>
        <w:t xml:space="preserve">Competency register access for same-day recording of results and expiry dates.</w:t>
      </w:r>
    </w:p>
    <w:p>
      <w:pPr>
        <w:pStyle w:val="ListParagraph"/>
        <w:numPr>
          <w:ilvl w:val="0"/>
          <w:numId w:val="1"/>
        </w:numPr>
        <w:spacing w:after="80"/>
      </w:pPr>
      <w:r>
        <w:t xml:space="preserve">Slide deck for Day 3 (companion document to this script).</w:t>
      </w:r>
    </w:p>
    <w:p>
      <w:pPr>
        <w:pStyle w:val="Heading1"/>
        <w:spacing w:after="160" w:before="360"/>
      </w:pPr>
      <w:r>
        <w:t xml:space="preserve">Appendix C: External Sources Referenced</w:t>
      </w:r>
    </w:p>
    <w:p>
      <w:pPr>
        <w:spacing w:after="160" w:line="276"/>
      </w:pPr>
      <w:r>
        <w:t xml:space="preserve">Day 3 introduces no new numeric safety limits. All assessed content derives from material taught on Days 1 and 2, whose sources are listed in those days' trainer scripts. The SIMOPS session draws on standard process-industry simultaneous-operations practice (daily coordination meetings, physical zoning), consistent with client permit-to-work expectations in KSA petrochemical facilities. Internal Anabeeb control references are intentionally not reproduced in learner-facing materials, as in the Day 1 and Day 2 scripts.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8523" w:sz="12" w:space="4"/>
      </w:pBdr>
      <w:spacing w:after="160" w:before="360"/>
    </w:pPr>
    <w:rPr>
      <w:rFonts w:ascii="Calibri" w:cs="Calibri" w:eastAsia="Calibri" w:hAnsi="Calibri"/>
      <w:b/>
      <w:bCs/>
      <w:color w:val="0056B8"/>
      <w:sz w:val="32"/>
      <w:szCs w:val="32"/>
    </w:rPr>
  </w:style>
  <w:style w:type="paragraph" w:styleId="Heading2">
    <w:name w:val="Heading 2"/>
    <w:basedOn w:val="Normal"/>
    <w:next w:val="Normal"/>
    <w:qFormat/>
    <w:pPr>
      <w:spacing w:after="120" w:before="300"/>
    </w:pPr>
    <w:rPr>
      <w:rFonts w:ascii="Calibri" w:cs="Calibri" w:eastAsia="Calibri" w:hAnsi="Calibri"/>
      <w:b/>
      <w:bCs/>
      <w:color w:val="0056B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2026-07-19T03:26:01.757Z</dcterms:created>
  <dcterms:modified xsi:type="dcterms:W3CDTF">2026-07-19T03:26:01.762Z</dcterms:modified>
</cp:coreProperties>
</file>

<file path=docProps/custom.xml><?xml version="1.0" encoding="utf-8"?>
<Properties xmlns="http://schemas.openxmlformats.org/officeDocument/2006/custom-properties" xmlns:vt="http://schemas.openxmlformats.org/officeDocument/2006/docPropsVTypes"/>
</file>