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400"/>
        <w:jc w:val="center"/>
      </w:pPr>
      <w:r>
        <w:rPr>
          <w:b/>
          <w:bCs/>
          <w:color w:val="0056B8"/>
          <w:sz w:val="36"/>
          <w:szCs w:val="36"/>
        </w:rPr>
        <w:t xml:space="preserve">Anabeeb HPWJ Fundamentals — Field Verification Checklist</w:t>
      </w:r>
    </w:p>
    <w:p>
      <w:pPr>
        <w:spacing w:after="240"/>
        <w:jc w:val="center"/>
      </w:pPr>
      <w:r>
        <w:rPr>
          <w:b/>
          <w:bCs/>
          <w:color w:val="F28523"/>
          <w:sz w:val="22"/>
          <w:szCs w:val="22"/>
        </w:rPr>
        <w:t xml:space="preserve">ATC-HPWJ-OP-001   |   Day 3 Practical Assessment   |   ALL items are critical — ALL must be passed</w:t>
      </w:r>
    </w:p>
    <w:p>
      <w:pPr>
        <w:spacing w:after="140" w:line="264"/>
      </w:pPr>
      <w:r>
        <w:t xml:space="preserve">Candidate name: ______________________________   Candidate ID: ______________   Date: ______________</w:t>
      </w:r>
    </w:p>
    <w:p>
      <w:pPr>
        <w:spacing w:after="140" w:line="264"/>
      </w:pPr>
      <w:r>
        <w:t xml:space="preserve">Assessor name: _______________________________   Round:  ☐ 1   ☐ 2      Staged stop-work condition used: ______________________________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900"/>
        <w:gridCol w:w="900"/>
      </w:tblGrid>
      <w:tr>
        <w:trPr>
          <w:tblHeader/>
        </w:trPr>
        <w:tc>
          <w:tcPr>
            <w:tcW w:type="dxa" w:w="2600"/>
            <w:shd w:fill="0056B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Critical item</w:t>
            </w:r>
          </w:p>
        </w:tc>
        <w:tc>
          <w:tcPr>
            <w:tcW w:type="dxa" w:w="5000"/>
            <w:shd w:fill="0056B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Standard required</w:t>
            </w:r>
          </w:p>
        </w:tc>
        <w:tc>
          <w:tcPr>
            <w:tcW w:type="dxa" w:w="900"/>
            <w:shd w:fill="0056B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900"/>
            <w:shd w:fill="0056B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Pre-use inspection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Complete, documented inspection of pump, hoses, fittings, nozzles, and relief systems using the checklist; nothing skipped; defects correctly identified and rejected.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Whip checks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Correctly installed on both sides of every high-pressure connection; condition checked.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AWD (flexible lance)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Anti-withdrawal device correctly installed AND verified; candidate can state that operation without it is not permitted.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Reaction-force calculation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 calculation for the given setup; correct application of all three checks (250 N absolute, 1/3 body weight, geometry); correct go/no-go decision when a limit is exceeded.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Emergency dump response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Immediate, correct dump response on signal, under time pressure.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 Team communication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Agreed signals used correctly throughout; no pressure change without a clear signal; correct behaviour on simulated loss of communication.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 Medical Alert Card &amp; script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Card immediately accessible; emergency communication script delivered word-perfect: 'This is a high-pressure water injection injury' + location + card to responders.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 Stop-work exercise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Staged unsafe condition recognised and stop-work called without prompting; correct escalation stated.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40" w:line="264"/>
      </w:pPr>
      <w:r>
        <w:t xml:space="preserve"> </w:t>
      </w:r>
    </w:p>
    <w:p>
      <w:pPr>
        <w:spacing w:after="140" w:line="264"/>
      </w:pPr>
      <w:r>
        <w:t xml:space="preserve">Assessor notes (required for every FAIL — state exactly what was observed):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60"/>
      </w:pPr>
      <w:r>
        <w:rPr>
          <w:color w:val="999999"/>
        </w:rPr>
        <w:t xml:space="preserve">_________________________________________________________________________</w:t>
      </w:r>
    </w:p>
    <w:p>
      <w:pPr>
        <w:spacing w:after="140" w:line="264"/>
      </w:pPr>
      <w:r>
        <w:t xml:space="preserve"> 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OVERALL RESULT:   ☐ PASS (all 8 items passed)      ☐ NOT YET (re-assessment required — attach written feedback note)</w:t>
      </w:r>
    </w:p>
    <w:p>
      <w:pPr>
        <w:spacing w:after="140" w:line="264"/>
      </w:pPr>
      <w:r>
        <w:t xml:space="preserve"> </w:t>
      </w:r>
    </w:p>
    <w:p>
      <w:pPr>
        <w:spacing w:after="140" w:line="264"/>
      </w:pPr>
      <w:r>
        <w:t xml:space="preserve">Assessor signature: ______________________   Date: __________      Candidate signature: ______________________   Date: __________</w:t>
      </w:r>
    </w:p>
    <w:p>
      <w:pPr>
        <w:spacing w:after="140" w:line="264"/>
      </w:pPr>
      <w:r>
        <w:rPr>
          <w:i/>
          <w:iCs/>
          <w:sz w:val="18"/>
          <w:szCs w:val="18"/>
        </w:rPr>
        <w:t xml:space="preserve">Scoring rules: one assessor per candidate; score in real time against this form, never from memory. Any single FAIL = overall NOT YET. Record the staged stop-work condition used; it must differ between Round 1 and Round 2. File this form in the candidate's competency record the same day.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28523" w:sz="12" w:space="4"/>
      </w:pBdr>
      <w:spacing w:after="140" w:before="320"/>
    </w:pPr>
    <w:rPr>
      <w:rFonts w:ascii="Calibri" w:cs="Calibri" w:eastAsia="Calibri" w:hAnsi="Calibri"/>
      <w:b/>
      <w:bCs/>
      <w:color w:val="0056B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0056B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2026-07-19T03:33:19.387Z</dcterms:created>
  <dcterms:modified xsi:type="dcterms:W3CDTF">2026-07-19T03:33:19.387Z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