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6A2B" w14:textId="00B00F45" w:rsidR="002B1D61" w:rsidRDefault="002B1D61" w:rsidP="002B1D61">
      <w:pPr>
        <w:spacing w:after="0" w:line="240" w:lineRule="auto"/>
      </w:pPr>
      <w:r>
        <w:t>Subject line: &lt;&lt;THIS.clientName&gt;&gt;: &lt;&lt;THIS.RefNo&gt;&gt; / SLW Ref.: &lt;&lt;THIS.</w:t>
      </w:r>
      <w:r w:rsidRPr="002F0C7C">
        <w:t xml:space="preserve"> </w:t>
      </w:r>
      <w:r>
        <w:t xml:space="preserve">matterNo&gt;&gt; / </w:t>
      </w:r>
      <w:r w:rsidRPr="00A56E7E">
        <w:t>Instructions Needed - Foreign Filing</w:t>
      </w:r>
    </w:p>
    <w:p w14:paraId="22AE3E9E" w14:textId="67ECC0DF" w:rsidR="002B1D61" w:rsidRDefault="002B1D61" w:rsidP="005B36CE"/>
    <w:p w14:paraId="0219A46F" w14:textId="77777777" w:rsidR="002B1D61" w:rsidRDefault="002B1D61" w:rsidP="005B36CE"/>
    <w:p w14:paraId="3F33531B" w14:textId="11A500BA" w:rsidR="005B36CE" w:rsidRDefault="005B36CE" w:rsidP="005B36CE">
      <w:r>
        <w:t>&lt;&lt;THIS.upperFirmName&gt;&gt;</w:t>
      </w:r>
    </w:p>
    <w:p w14:paraId="60B226CE" w14:textId="77777777" w:rsidR="005B36CE" w:rsidRDefault="005B36CE" w:rsidP="005B36CE">
      <w:r>
        <w:t>&lt;&lt;THIS.WAName&gt;&gt; &lt;&lt;THIS.WAPhone&gt;&gt;  &lt;&lt;THIS.WAEmail&gt;&gt;</w:t>
      </w:r>
    </w:p>
    <w:p w14:paraId="2D879E34" w14:textId="77777777" w:rsidR="005B36CE" w:rsidRDefault="005B36CE" w:rsidP="005B36CE">
      <w:r>
        <w:t>&lt;&lt;THIS.paraName&gt;&gt; &lt;&lt;THIS.paraPhone&gt;&gt;  &lt;&lt;THIS.paraEmail&gt;&gt;</w:t>
      </w:r>
    </w:p>
    <w:p w14:paraId="46CD03E9" w14:textId="77777777" w:rsidR="005B36CE" w:rsidRDefault="005B36CE" w:rsidP="005B36CE"/>
    <w:p w14:paraId="421BE560" w14:textId="188E353D" w:rsidR="005B36CE" w:rsidRDefault="005B36CE" w:rsidP="005B36CE">
      <w:pPr>
        <w:spacing w:after="0" w:line="240" w:lineRule="auto"/>
      </w:pPr>
      <w:r>
        <w:t>Re:  &lt;&lt;THIS.orgName&gt;&gt; &lt;&lt;THIS.clientRefNo&gt;&gt; - SLW Ref. No. &lt;&lt;THIS.matterNo&gt;&gt;</w:t>
      </w:r>
    </w:p>
    <w:p w14:paraId="433B64A6" w14:textId="0C14EC72" w:rsidR="005B36CE" w:rsidRDefault="005B36CE" w:rsidP="005B36CE">
      <w:pPr>
        <w:spacing w:after="0" w:line="240" w:lineRule="auto"/>
      </w:pPr>
      <w:r>
        <w:t xml:space="preserve">U.S. Design </w:t>
      </w:r>
      <w:r w:rsidR="00CA412F">
        <w:t xml:space="preserve">Patent </w:t>
      </w:r>
      <w:r>
        <w:t>Application No. &lt;&lt;THIS.serialNo&gt;&gt;</w:t>
      </w:r>
    </w:p>
    <w:p w14:paraId="589106CD" w14:textId="77777777" w:rsidR="005B36CE" w:rsidRDefault="005B36CE" w:rsidP="005B36CE">
      <w:pPr>
        <w:spacing w:after="0" w:line="240" w:lineRule="auto"/>
      </w:pPr>
      <w:r>
        <w:t>Title: &lt;&lt;THIS.title&gt;&gt;</w:t>
      </w:r>
    </w:p>
    <w:p w14:paraId="4EBEBFC9" w14:textId="77777777" w:rsidR="005B36CE" w:rsidRDefault="005B36CE" w:rsidP="005B36CE">
      <w:pPr>
        <w:spacing w:after="0" w:line="240" w:lineRule="auto"/>
      </w:pPr>
      <w:r>
        <w:t>Inventor(s): &lt;&lt;THIS.inventorList&gt;&gt;</w:t>
      </w:r>
    </w:p>
    <w:p w14:paraId="06D06FA5" w14:textId="77777777" w:rsidR="005B36CE" w:rsidRDefault="005B36CE" w:rsidP="005B36CE">
      <w:pPr>
        <w:spacing w:after="0" w:line="240" w:lineRule="auto"/>
      </w:pPr>
      <w:r>
        <w:t>Earliest Priority Information: Serial No. &lt;&lt;earlyPrioSerialNo&gt;&gt;, Filed &lt;&lt;earlyPriorFilingDate&gt;&gt;</w:t>
      </w:r>
    </w:p>
    <w:p w14:paraId="0557B675" w14:textId="11FACCF0" w:rsidR="005B36CE" w:rsidRDefault="005B36CE" w:rsidP="005B36CE">
      <w:r>
        <w:t>_____________________________________________________________________________________</w:t>
      </w:r>
    </w:p>
    <w:p w14:paraId="2D099C6E" w14:textId="2F10CEEF" w:rsidR="005B36CE" w:rsidRDefault="005B36CE" w:rsidP="005B36CE">
      <w:r>
        <w:t xml:space="preserve">Action Requested:  </w:t>
      </w:r>
      <w:r w:rsidR="003D3A91">
        <w:t>FOREIGN FILING</w:t>
      </w:r>
      <w:r>
        <w:t xml:space="preserve"> INSTRUCTIONS NEEDED</w:t>
      </w:r>
    </w:p>
    <w:p w14:paraId="24B38EFB" w14:textId="77777777" w:rsidR="005B36CE" w:rsidRDefault="005B36CE" w:rsidP="005B36CE">
      <w:r>
        <w:t>Requested By:  &lt;&lt;instDate&gt;&gt;</w:t>
      </w:r>
    </w:p>
    <w:p w14:paraId="478AEE27" w14:textId="77777777" w:rsidR="005B36CE" w:rsidRDefault="005B36CE" w:rsidP="005B36CE">
      <w:r>
        <w:t>NON-EXTENDABLE DEADLINE:  &lt;&lt;ffDueDate&gt;&gt;</w:t>
      </w:r>
    </w:p>
    <w:p w14:paraId="2ADE95B2" w14:textId="3247BC29" w:rsidR="005B36CE" w:rsidRDefault="005B36CE" w:rsidP="005B36CE">
      <w:r>
        <w:t>_____________________________________________________________________________________</w:t>
      </w:r>
    </w:p>
    <w:p w14:paraId="382189E8" w14:textId="77777777" w:rsidR="005B36CE" w:rsidRDefault="005B36CE" w:rsidP="005B36CE">
      <w:r>
        <w:t>Dear &lt;&lt;THIS.salutation&gt;&gt;:</w:t>
      </w:r>
    </w:p>
    <w:p w14:paraId="1884EB5A" w14:textId="48937FDA" w:rsidR="005B36CE" w:rsidRDefault="005B36CE" w:rsidP="005B36CE">
      <w:r>
        <w:t>The purpose of this letter is to request your instructions regarding the filing of any non-U.S. applications for design protection</w:t>
      </w:r>
      <w:r w:rsidR="009771C6">
        <w:t>,</w:t>
      </w:r>
      <w:r>
        <w:t xml:space="preserve"> based on the above-identified U.S. application for a design patent.  </w:t>
      </w:r>
    </w:p>
    <w:p w14:paraId="0CAC6701" w14:textId="77777777" w:rsidR="005B36CE" w:rsidRDefault="005B36CE" w:rsidP="005B36CE">
      <w:r>
        <w:t>YOUR RIGHT TO FILE APPLICATIONS ABROAD</w:t>
      </w:r>
    </w:p>
    <w:p w14:paraId="5327BD87" w14:textId="77777777" w:rsidR="009771C6" w:rsidRDefault="009771C6" w:rsidP="009771C6">
      <w:pPr>
        <w:pStyle w:val="NormalWeb"/>
      </w:pPr>
      <w:r>
        <w:t>Generally, if the design shown in a U.S. design patent application has not been publicly disclosed prior to the filing of the application, non-US protection is likely available in other countries.  However, if the design has been disclosed to the public, it is usually ineligible for patent protection in most foreign countries, with the notable exception of the European Union (EU), which offers a grace period of twelve (12) months after public disclosure.  There may be other important exceptions, so just because there may have been a public disclosure of the design, do not assume that foreign design protection is unavailable in any particular country without first checking with us.</w:t>
      </w:r>
    </w:p>
    <w:p w14:paraId="683A9B7D" w14:textId="369ED26A" w:rsidR="005B36CE" w:rsidRDefault="009771C6" w:rsidP="009771C6">
      <w:pPr>
        <w:pStyle w:val="NormalWeb"/>
      </w:pPr>
      <w:r>
        <w:t>Our records indicate that there were no public disclosures of the design prior to the U.S. filing date.  Therefore, if you instruct us to do so, this design may be foreign filed in generally any non-US country that might be of interest to you.  Please contact us immediately if there have been any public disclosures of the design.</w:t>
      </w:r>
    </w:p>
    <w:p w14:paraId="29AC79C3" w14:textId="77777777" w:rsidR="005B36CE" w:rsidRDefault="005B36CE" w:rsidP="005B36CE">
      <w:r>
        <w:t>DEADLINES FOR FILING ABROAD</w:t>
      </w:r>
    </w:p>
    <w:p w14:paraId="0818A6B8" w14:textId="2D19B41C" w:rsidR="005B36CE" w:rsidRDefault="009771C6" w:rsidP="005B36CE">
      <w:r>
        <w:lastRenderedPageBreak/>
        <w:t>In order to seek any non-US design protection for this design and to claim the priority benefit of the original U.S. filing date, you must file an application, or otherwise take steps to protect your rights, within six (6) months of the U.S. filing date in each country where protection is desired.  No extension of this time limit is available.  Failure to act within this period usually results in an irreparable loss of the right to claim the priority benefit of the U.S filing date and the loss of potential design rights outside the U.S.  OUR RECORDS INDICATE THAT THE FOREIGN FILING DEADLINE FOR THE APPLICATION IDENTIFIED ABOVE IS</w:t>
      </w:r>
      <w:r w:rsidR="005B36CE">
        <w:t xml:space="preserve"> &lt;&lt;ffDueDate&gt;&gt;.</w:t>
      </w:r>
    </w:p>
    <w:p w14:paraId="5E1A7C06" w14:textId="77777777" w:rsidR="005B36CE" w:rsidRDefault="005B36CE" w:rsidP="005B36CE">
      <w:r>
        <w:t xml:space="preserve">COSTS TO FILE ABROAD </w:t>
      </w:r>
    </w:p>
    <w:p w14:paraId="2579AD08" w14:textId="77777777" w:rsidR="009771C6" w:rsidRDefault="009771C6" w:rsidP="009771C6">
      <w:pPr>
        <w:pStyle w:val="NormalWeb"/>
      </w:pPr>
      <w:r>
        <w:t>Generally, obtaining international design protection on a world-wide basis, or even just in the major industrialized countries, may be expensive relative to the cost of obtaining only a U.S. design patent.  Therefore, you should carefully consider whether you will obtain sufficient benefit from foreign design protection to justify the cost in each jurisdiction.  It will also be necessary to make satisfactory retainer or credit arrangements with our office well prior to any date by which we need to act.  We are not able to undertake major work, such as foreign filing, for clients who have not made satisfactory arrangements for payment.</w:t>
      </w:r>
    </w:p>
    <w:p w14:paraId="47EFC680" w14:textId="77777777" w:rsidR="009771C6" w:rsidRDefault="009771C6" w:rsidP="009771C6">
      <w:pPr>
        <w:pStyle w:val="NormalWeb"/>
      </w:pPr>
      <w:r>
        <w:t>For convenience, please be aware that there exists a procedural path to file an international design application, under provisions of the Hague Agreement (</w:t>
      </w:r>
      <w:hyperlink r:id="rId4" w:history="1">
        <w:r>
          <w:rPr>
            <w:rStyle w:val="Hyperlink"/>
          </w:rPr>
          <w:t>https://www.wipo.int/hague/en/</w:t>
        </w:r>
      </w:hyperlink>
      <w:r>
        <w:t>).  However, despite the availability of this procedural path, our general recommendation for the most prudent protection of design rights is to file direct national applications into each country desired by the 6-month deadline, instead of using the Hague Agreement process.  Our attorneys will be pleased to discuss with you the strengths of the various options available for any particular situation.</w:t>
      </w:r>
    </w:p>
    <w:p w14:paraId="2B8F24F4" w14:textId="549EF7FD" w:rsidR="005B36CE" w:rsidRDefault="009771C6" w:rsidP="009771C6">
      <w:r>
        <w:t>Substantial filing fees may be required to file one or more foreign design applications.  The amount of those fees depends whether revised drawings are needed and on the number of countries designated for possible protection.  In some cases, such filing fees and our charges may need to be pre-paid through a retainer provided by you.  In other cases, your existing credit arrangements will be sufficient for us to undertake the filing work.  In those cases the fees may be paid by an outside fee management service for a processing charge of about 5% of the fee to be paid.  If the outside service is used to pay your filing fees, we will invoice you immediately for those fees, and if the invoice is paid promptly, the processing charge will be discounted to a relatively nominal charge.  Because of the difficulty of exactly estimating the amount of fees in advance, and the associated logistics of arranging for prepayment, it may be most convenient to have the outside service pay the fee and in turn have you pay fee invoice promptly.  After the desired countries are identified for filing, the amount of any retainer payment that may be required or the amount of the processing charge can be determined.  Because working through all of these arrangements may take some time, it is important that you provide us with your instruction promptly.</w:t>
      </w:r>
    </w:p>
    <w:p w14:paraId="0F220238" w14:textId="77777777" w:rsidR="005B36CE" w:rsidRDefault="005B36CE" w:rsidP="005B36CE">
      <w:r>
        <w:t>WE NEED YOUR INSTRUCTIONS PROMPTLY</w:t>
      </w:r>
    </w:p>
    <w:p w14:paraId="3EFB761C" w14:textId="77777777" w:rsidR="009771C6" w:rsidRDefault="009771C6" w:rsidP="009771C6">
      <w:pPr>
        <w:pStyle w:val="NormalWeb"/>
      </w:pPr>
      <w:r>
        <w:t xml:space="preserve">It is imperative that we receive your filing instructions more than one (1) month prior to the non-extendable deadline of </w:t>
      </w:r>
      <w:r w:rsidR="005B36CE">
        <w:t xml:space="preserve">&lt;&lt;ffDueDate&gt;&gt;.  </w:t>
      </w:r>
      <w:r>
        <w:t>Please advise us whether or not you wish to pursue your right to file further design applications abroad.  We would specifically like to know in what countries you wish to seek protection.  Even if using the Hague Agreement process, all jurisdictions to be entered must be designated AT FILING TIME, and there is no option to defer this decision.</w:t>
      </w:r>
    </w:p>
    <w:p w14:paraId="4FEEF600" w14:textId="77777777" w:rsidR="009771C6" w:rsidRDefault="009771C6" w:rsidP="009771C6">
      <w:pPr>
        <w:pStyle w:val="NormalWeb"/>
      </w:pPr>
      <w:r>
        <w:t>If we need to provide further follow-up requests to obtain your instructions, we will charge our normal rates for performing those follow-up activities to protect your rights.  If your instructions are not provided with at least a two (2) weeks of lead time, you can expect that we will be forced to charge additional fees for expedited handling of the filing of any application(s) instructed.  If instructions and payment arrangements are not in place at least one (1) week prior to the DEADLINE, we may not be able to guarantee that any instructed application(s) can be filed prior to the DEADLINE.  These additional costs and risks are all avoidable if your instructions are promptly provided to us.</w:t>
      </w:r>
    </w:p>
    <w:p w14:paraId="56B52009" w14:textId="77777777" w:rsidR="005B36CE" w:rsidRDefault="005B36CE" w:rsidP="005B36CE">
      <w:r>
        <w:t>Please feel free to call &lt;&lt;THIS.WAName&gt;&gt; at &lt;&lt;THIS.WAPhone&gt;&gt; if you would like to discuss this matter more fully, or if you would like a specific estimate of international filing costs.</w:t>
      </w:r>
    </w:p>
    <w:p w14:paraId="375CADF3" w14:textId="77777777" w:rsidR="005B36CE" w:rsidRDefault="005B36CE" w:rsidP="005B36CE">
      <w:r>
        <w:t>Very truly yours,</w:t>
      </w:r>
    </w:p>
    <w:p w14:paraId="14BEE5C5" w14:textId="40137606" w:rsidR="00B124AF" w:rsidRDefault="005B36CE" w:rsidP="005B36CE">
      <w:r>
        <w:t>Schwegman Lundberg &amp; Woessner P.A.</w:t>
      </w:r>
    </w:p>
    <w:sectPr w:rsidR="00B12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6CE"/>
    <w:rsid w:val="002B1D61"/>
    <w:rsid w:val="003A5706"/>
    <w:rsid w:val="003D3A91"/>
    <w:rsid w:val="00421EFC"/>
    <w:rsid w:val="005B36CE"/>
    <w:rsid w:val="0084154B"/>
    <w:rsid w:val="009771C6"/>
    <w:rsid w:val="009D2E92"/>
    <w:rsid w:val="00B124AF"/>
    <w:rsid w:val="00CA412F"/>
    <w:rsid w:val="00D352E2"/>
    <w:rsid w:val="00D63E90"/>
    <w:rsid w:val="00E662E9"/>
    <w:rsid w:val="00EF5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854E2"/>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36CE"/>
    <w:pPr>
      <w:spacing w:before="100" w:beforeAutospacing="1" w:after="100" w:afterAutospacing="1" w:line="240" w:lineRule="auto"/>
    </w:pPr>
    <w:rPr>
      <w:rFonts w:ascii="Calibri" w:hAnsi="Calibri" w:cs="Calibri"/>
    </w:rPr>
  </w:style>
  <w:style w:type="character" w:styleId="Hyperlink">
    <w:name w:val="Hyperlink"/>
    <w:basedOn w:val="DefaultParagraphFont"/>
    <w:uiPriority w:val="99"/>
    <w:semiHidden/>
    <w:unhideWhenUsed/>
    <w:rsid w:val="005B36C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748846">
      <w:bodyDiv w:val="1"/>
      <w:marLeft w:val="0"/>
      <w:marRight w:val="0"/>
      <w:marTop w:val="0"/>
      <w:marBottom w:val="0"/>
      <w:divBdr>
        <w:top w:val="none" w:sz="0" w:space="0" w:color="auto"/>
        <w:left w:val="none" w:sz="0" w:space="0" w:color="auto"/>
        <w:bottom w:val="none" w:sz="0" w:space="0" w:color="auto"/>
        <w:right w:val="none" w:sz="0" w:space="0" w:color="auto"/>
      </w:divBdr>
    </w:div>
    <w:div w:id="1121723463">
      <w:bodyDiv w:val="1"/>
      <w:marLeft w:val="0"/>
      <w:marRight w:val="0"/>
      <w:marTop w:val="0"/>
      <w:marBottom w:val="0"/>
      <w:divBdr>
        <w:top w:val="none" w:sz="0" w:space="0" w:color="auto"/>
        <w:left w:val="none" w:sz="0" w:space="0" w:color="auto"/>
        <w:bottom w:val="none" w:sz="0" w:space="0" w:color="auto"/>
        <w:right w:val="none" w:sz="0" w:space="0" w:color="auto"/>
      </w:divBdr>
    </w:div>
    <w:div w:id="1839923494">
      <w:bodyDiv w:val="1"/>
      <w:marLeft w:val="0"/>
      <w:marRight w:val="0"/>
      <w:marTop w:val="0"/>
      <w:marBottom w:val="0"/>
      <w:divBdr>
        <w:top w:val="none" w:sz="0" w:space="0" w:color="auto"/>
        <w:left w:val="none" w:sz="0" w:space="0" w:color="auto"/>
        <w:bottom w:val="none" w:sz="0" w:space="0" w:color="auto"/>
        <w:right w:val="none" w:sz="0" w:space="0" w:color="auto"/>
      </w:divBdr>
    </w:div>
    <w:div w:id="1967615590">
      <w:bodyDiv w:val="1"/>
      <w:marLeft w:val="0"/>
      <w:marRight w:val="0"/>
      <w:marTop w:val="0"/>
      <w:marBottom w:val="0"/>
      <w:divBdr>
        <w:top w:val="none" w:sz="0" w:space="0" w:color="auto"/>
        <w:left w:val="none" w:sz="0" w:space="0" w:color="auto"/>
        <w:bottom w:val="none" w:sz="0" w:space="0" w:color="auto"/>
        <w:right w:val="none" w:sz="0" w:space="0" w:color="auto"/>
      </w:divBdr>
    </w:div>
    <w:div w:id="208760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ipo.int/hagu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DesignFFreminder.dotx</Template>
  <TotalTime>0</TotalTime>
  <Pages>2</Pages>
  <Words>1031</Words>
  <Characters>5881</Characters>
  <Application>Microsoft Office Word</Application>
  <DocSecurity>0</DocSecurity>
  <PresentationFormat/>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DesignFFreminder.docx</dc:title>
  <dc:subject/>
  <dc:creator>Emily Bates</dc:creator>
  <cp:keywords/>
  <dc:description/>
  <cp:lastModifiedBy>Jacob Burns</cp:lastModifiedBy>
  <cp:revision>2</cp:revision>
  <dcterms:created xsi:type="dcterms:W3CDTF">2024-06-03T23:50:00Z</dcterms:created>
  <dcterms:modified xsi:type="dcterms:W3CDTF">2024-06-03T23:50:00Z</dcterms:modified>
</cp:coreProperties>
</file>