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39F94" w14:textId="77777777" w:rsidR="00185450" w:rsidRPr="00C83EB6" w:rsidRDefault="00185450" w:rsidP="00185450">
      <w:pPr>
        <w:tabs>
          <w:tab w:val="right" w:pos="9360"/>
        </w:tabs>
        <w:spacing w:line="300" w:lineRule="auto"/>
      </w:pPr>
      <w:r w:rsidRPr="00C83EB6">
        <w:rPr>
          <w:b/>
          <w:bCs/>
          <w:u w:val="single"/>
        </w:rPr>
        <w:t xml:space="preserve">S/N </w:t>
      </w:r>
      <w:r w:rsidRPr="008D356B">
        <w:rPr>
          <w:b/>
          <w:u w:val="single"/>
        </w:rPr>
        <w:t>&lt;&lt;</w:t>
      </w:r>
      <w:r>
        <w:rPr>
          <w:b/>
          <w:bCs/>
          <w:u w:val="single"/>
        </w:rPr>
        <w:t>serialNo</w:t>
      </w:r>
      <w:r w:rsidRPr="008D356B">
        <w:rPr>
          <w:b/>
          <w:u w:val="single"/>
        </w:rPr>
        <w:t>&gt;&gt;</w:t>
      </w:r>
      <w:r w:rsidRPr="00C83EB6">
        <w:tab/>
      </w:r>
      <w:r w:rsidRPr="00C83EB6">
        <w:rPr>
          <w:b/>
          <w:bCs/>
          <w:u w:val="single"/>
        </w:rPr>
        <w:t>PATENT</w:t>
      </w:r>
    </w:p>
    <w:p w14:paraId="2B5DB387" w14:textId="77777777" w:rsidR="00185450" w:rsidRPr="00C83EB6" w:rsidRDefault="00185450" w:rsidP="00185450">
      <w:pPr>
        <w:tabs>
          <w:tab w:val="center" w:pos="4680"/>
        </w:tabs>
        <w:spacing w:line="300" w:lineRule="auto"/>
      </w:pPr>
      <w:r w:rsidRPr="00C83EB6">
        <w:tab/>
      </w:r>
      <w:r w:rsidRPr="00C83EB6">
        <w:rPr>
          <w:b/>
          <w:bCs/>
          <w:u w:val="single"/>
        </w:rPr>
        <w:t>IN THE UNITED STATES PATENT AND TRADEMARK OFFICE</w:t>
      </w:r>
    </w:p>
    <w:p w14:paraId="44BD15D0" w14:textId="77777777" w:rsidR="00185450" w:rsidRPr="00C83EB6" w:rsidRDefault="00185450" w:rsidP="00185450">
      <w:pPr>
        <w:tabs>
          <w:tab w:val="left" w:pos="1440"/>
          <w:tab w:val="left" w:pos="5400"/>
        </w:tabs>
        <w:spacing w:line="300" w:lineRule="auto"/>
      </w:pPr>
      <w:r w:rsidRPr="008A2989">
        <w:t>Applicant:</w:t>
      </w:r>
      <w:r w:rsidRPr="008A2989">
        <w:tab/>
      </w:r>
      <w:r>
        <w:t>&lt;&lt;inventorEt</w:t>
      </w:r>
      <w:r w:rsidR="00A07FE0">
        <w:t>a</w:t>
      </w:r>
      <w:r>
        <w:t>l&gt;&gt;</w:t>
      </w:r>
      <w:r w:rsidRPr="008A2989">
        <w:tab/>
      </w:r>
      <w:r w:rsidRPr="00C83EB6">
        <w:t xml:space="preserve">Examiner:  </w:t>
      </w:r>
      <w:r>
        <w:t>&lt;&lt;examinerName&gt;&gt;</w:t>
      </w:r>
    </w:p>
    <w:p w14:paraId="24FAA940" w14:textId="77777777" w:rsidR="00185450" w:rsidRPr="00C83EB6" w:rsidRDefault="00185450" w:rsidP="00185450">
      <w:pPr>
        <w:tabs>
          <w:tab w:val="left" w:pos="1440"/>
          <w:tab w:val="left" w:pos="5400"/>
        </w:tabs>
        <w:spacing w:line="300" w:lineRule="auto"/>
      </w:pPr>
      <w:r w:rsidRPr="00C83EB6">
        <w:t>Serial No.:</w:t>
      </w:r>
      <w:r w:rsidRPr="00C83EB6">
        <w:tab/>
      </w:r>
      <w:r>
        <w:t>&lt;&lt;serialNo&gt;&gt;</w:t>
      </w:r>
      <w:r w:rsidRPr="00C83EB6">
        <w:tab/>
        <w:t xml:space="preserve">Group Art Unit:  </w:t>
      </w:r>
      <w:r>
        <w:t>&lt;&lt;artUnit&gt;&gt;</w:t>
      </w:r>
    </w:p>
    <w:p w14:paraId="3F3BCA2D" w14:textId="77777777" w:rsidR="00185450" w:rsidRPr="00C83EB6" w:rsidRDefault="00185450" w:rsidP="00185450">
      <w:pPr>
        <w:tabs>
          <w:tab w:val="left" w:pos="1440"/>
          <w:tab w:val="left" w:pos="5400"/>
        </w:tabs>
        <w:spacing w:line="300" w:lineRule="auto"/>
      </w:pPr>
      <w:r w:rsidRPr="00C83EB6">
        <w:t>Filed:</w:t>
      </w:r>
      <w:r w:rsidRPr="00C83EB6">
        <w:tab/>
      </w:r>
      <w:r>
        <w:t>&lt;&lt;filedDate&gt;&gt;</w:t>
      </w:r>
      <w:r w:rsidRPr="00C83EB6">
        <w:tab/>
        <w:t xml:space="preserve">Docket:  </w:t>
      </w:r>
      <w:r>
        <w:t>&lt;&lt;matterNo&gt;&gt;</w:t>
      </w:r>
    </w:p>
    <w:p w14:paraId="73C7F696" w14:textId="77777777" w:rsidR="00185450" w:rsidRDefault="00185450" w:rsidP="00185450">
      <w:pPr>
        <w:tabs>
          <w:tab w:val="left" w:pos="1440"/>
          <w:tab w:val="left" w:pos="5400"/>
        </w:tabs>
        <w:spacing w:line="300" w:lineRule="auto"/>
      </w:pPr>
      <w:r w:rsidRPr="00C83EB6">
        <w:t>Customer No.:</w:t>
      </w:r>
      <w:r w:rsidRPr="002D0274">
        <w:t xml:space="preserve"> </w:t>
      </w:r>
      <w:r>
        <w:t>&lt;&lt;custNoCorresp&gt;&gt;</w:t>
      </w:r>
      <w:r>
        <w:tab/>
      </w:r>
      <w:r w:rsidRPr="00C83EB6">
        <w:t xml:space="preserve">Confirmation No.: </w:t>
      </w:r>
      <w:r>
        <w:t>&lt;&lt;confirmNo&gt;&gt;</w:t>
      </w:r>
    </w:p>
    <w:p w14:paraId="594BDB51" w14:textId="77777777" w:rsidR="00185450" w:rsidRDefault="00185450" w:rsidP="00185450">
      <w:pPr>
        <w:tabs>
          <w:tab w:val="left" w:pos="1440"/>
          <w:tab w:val="left" w:pos="5400"/>
        </w:tabs>
        <w:spacing w:line="300" w:lineRule="auto"/>
        <w:ind w:left="1440" w:hanging="1440"/>
      </w:pPr>
      <w:r w:rsidRPr="00C83EB6">
        <w:t>Title:</w:t>
      </w:r>
      <w:r w:rsidRPr="00C83EB6">
        <w:tab/>
      </w:r>
      <w:r>
        <w:t>&lt;&lt;title&gt;&gt;</w:t>
      </w:r>
    </w:p>
    <w:p w14:paraId="4E2991F5" w14:textId="77777777" w:rsidR="00185450" w:rsidRDefault="00185450" w:rsidP="00185450">
      <w:pPr>
        <w:spacing w:line="19" w:lineRule="exact"/>
      </w:pPr>
      <w:r>
        <w:rPr>
          <w:noProof/>
        </w:rPr>
        <w:pict w14:anchorId="474501CE">
          <v:rect id="_x0000_s2050" style="position:absolute;margin-left:1in;margin-top:0;width:468pt;height:.95pt;z-index:-251658752;mso-position-horizontal-relative:page" o:allowincell="f" fillcolor="black" stroked="f" strokeweight="0">
            <v:fill color2="black"/>
            <w10:wrap anchorx="page"/>
            <w10:anchorlock/>
          </v:rect>
        </w:pict>
      </w:r>
    </w:p>
    <w:p w14:paraId="2BD1548C" w14:textId="77777777" w:rsidR="00185450" w:rsidRDefault="00185450" w:rsidP="00185450"/>
    <w:p w14:paraId="18A551F5" w14:textId="77777777" w:rsidR="00185450" w:rsidRDefault="00276AA0" w:rsidP="00276AA0">
      <w:pPr>
        <w:jc w:val="center"/>
        <w:rPr>
          <w:b/>
          <w:u w:val="single"/>
        </w:rPr>
      </w:pPr>
      <w:r w:rsidRPr="000E74E4">
        <w:rPr>
          <w:b/>
          <w:u w:val="single"/>
        </w:rPr>
        <w:t xml:space="preserve">REQUEST FOR CONSIDERATION OF </w:t>
      </w:r>
    </w:p>
    <w:p w14:paraId="1945E857" w14:textId="77777777" w:rsidR="00276AA0" w:rsidRPr="000E74E4" w:rsidRDefault="00276AA0" w:rsidP="00276AA0">
      <w:pPr>
        <w:jc w:val="center"/>
        <w:rPr>
          <w:b/>
          <w:u w:val="single"/>
        </w:rPr>
      </w:pPr>
      <w:r w:rsidRPr="000E74E4">
        <w:rPr>
          <w:b/>
          <w:u w:val="single"/>
        </w:rPr>
        <w:t>PREVIOUSLY-SUBMITTED INFORMATION</w:t>
      </w:r>
    </w:p>
    <w:p w14:paraId="29EF1E42" w14:textId="77777777" w:rsidR="00276AA0" w:rsidRDefault="00276AA0" w:rsidP="00276AA0"/>
    <w:p w14:paraId="55689CD9" w14:textId="77777777" w:rsidR="000E74E4" w:rsidRDefault="000E74E4" w:rsidP="000E74E4">
      <w:r>
        <w:t>Commissioner for Patents</w:t>
      </w:r>
    </w:p>
    <w:p w14:paraId="295606A0" w14:textId="77777777" w:rsidR="000E74E4" w:rsidRPr="000E74E4" w:rsidRDefault="000E74E4" w:rsidP="000E74E4">
      <w:r w:rsidRPr="000E74E4">
        <w:t>P.O. Box 1450</w:t>
      </w:r>
    </w:p>
    <w:p w14:paraId="64490123" w14:textId="77777777" w:rsidR="000E74E4" w:rsidRPr="000E74E4" w:rsidRDefault="000E74E4" w:rsidP="000E74E4">
      <w:r w:rsidRPr="000E74E4">
        <w:t>Alexandria, VA 22313-1450</w:t>
      </w:r>
    </w:p>
    <w:p w14:paraId="5FBD93D3" w14:textId="77777777" w:rsidR="00276AA0" w:rsidRDefault="00276AA0" w:rsidP="00276AA0"/>
    <w:p w14:paraId="06DCE604" w14:textId="77777777" w:rsidR="00276AA0" w:rsidRDefault="00185450" w:rsidP="00185450">
      <w:pPr>
        <w:spacing w:line="360" w:lineRule="auto"/>
      </w:pPr>
      <w:r>
        <w:tab/>
      </w:r>
      <w:r w:rsidR="00276AA0">
        <w:t xml:space="preserve">Applicant previously submitted an Information Disclosure Statement </w:t>
      </w:r>
      <w:r w:rsidR="000E74E4">
        <w:t xml:space="preserve">in this application </w:t>
      </w:r>
      <w:r w:rsidR="00276AA0">
        <w:t xml:space="preserve">on </w:t>
      </w:r>
      <w:r w:rsidR="007D5175">
        <w:t>&lt;&lt;dateText&gt;&gt;</w:t>
      </w:r>
      <w:r w:rsidR="00276AA0">
        <w:t>.  In that Information Disclo</w:t>
      </w:r>
      <w:r w:rsidR="007D5175">
        <w:t>sure Statement, Applicant cited&lt;&lt;patPubText&gt;&gt;&lt;&lt;otherNumberText&gt;&gt;</w:t>
      </w:r>
      <w:r w:rsidR="00276AA0">
        <w:t xml:space="preserve"> items of information, identified as “other” on the accompanying PTO 1449 form.  Each of these items is a document from the prosecution of another </w:t>
      </w:r>
      <w:r w:rsidR="00D23D3E">
        <w:t xml:space="preserve">(co-pending) </w:t>
      </w:r>
      <w:r w:rsidR="00276AA0">
        <w:t>application owned by the assig</w:t>
      </w:r>
      <w:r w:rsidR="008B4DE0">
        <w:t>nee of the present application.</w:t>
      </w:r>
    </w:p>
    <w:p w14:paraId="6370CB31" w14:textId="77777777" w:rsidR="00276AA0" w:rsidRDefault="00185450" w:rsidP="00185450">
      <w:pPr>
        <w:spacing w:line="360" w:lineRule="auto"/>
      </w:pPr>
      <w:r>
        <w:tab/>
      </w:r>
      <w:r w:rsidR="00B06D52">
        <w:t>Applicant</w:t>
      </w:r>
      <w:r w:rsidR="00276AA0">
        <w:t xml:space="preserve"> later received </w:t>
      </w:r>
      <w:r w:rsidR="004973A7">
        <w:t>&lt;&lt;documentName&gt;&gt;</w:t>
      </w:r>
      <w:r w:rsidR="00276AA0">
        <w:t xml:space="preserve">, indicating that these references were not considered by the Examiner.   </w:t>
      </w:r>
      <w:r w:rsidR="004973A7">
        <w:t>&lt;&lt;reasonText&gt;&gt;</w:t>
      </w:r>
      <w:r w:rsidR="00B06D52">
        <w:t>Applicant</w:t>
      </w:r>
      <w:r w:rsidR="00276AA0">
        <w:t xml:space="preserve"> submit</w:t>
      </w:r>
      <w:r w:rsidR="00B06D52">
        <w:t>s</w:t>
      </w:r>
      <w:r w:rsidR="00276AA0">
        <w:t xml:space="preserve">, however, that information in addition to that which is prior art may be material to the examination of an application.   Thus, when such information is submitted by an </w:t>
      </w:r>
      <w:r w:rsidR="00F80A7E">
        <w:t>Applicant</w:t>
      </w:r>
      <w:r w:rsidR="00276AA0">
        <w:t xml:space="preserve"> in an effort to assure compliance with </w:t>
      </w:r>
      <w:r w:rsidR="00276AA0" w:rsidRPr="007F3AAA">
        <w:t>Applicant’s</w:t>
      </w:r>
      <w:r w:rsidR="00276AA0" w:rsidRPr="008B4DE0">
        <w:t xml:space="preserve"> </w:t>
      </w:r>
      <w:r w:rsidR="00276AA0">
        <w:t>duty of candor and good faith, including the duty of disclosure; such information should properly be considered by the Examiner.</w:t>
      </w:r>
    </w:p>
    <w:p w14:paraId="7930094A" w14:textId="77777777" w:rsidR="002321BF" w:rsidRDefault="00185450" w:rsidP="00185450">
      <w:pPr>
        <w:spacing w:line="360" w:lineRule="auto"/>
        <w:rPr>
          <w:rFonts w:ascii="TimesNewRomanPSMT" w:hAnsi="TimesNewRomanPSMT"/>
          <w:szCs w:val="22"/>
        </w:rPr>
      </w:pPr>
      <w:r>
        <w:tab/>
      </w:r>
      <w:r w:rsidR="00276AA0">
        <w:t>MPEP §2004</w:t>
      </w:r>
      <w:r w:rsidR="00A35CCA">
        <w:t xml:space="preserve"> </w:t>
      </w:r>
      <w:r w:rsidR="00276AA0">
        <w:t xml:space="preserve">(9) “Aids to Compliance With Duty of Disclosure” expressly addresses the obligation to </w:t>
      </w:r>
      <w:r w:rsidR="00341971">
        <w:t>cite</w:t>
      </w:r>
      <w:r w:rsidR="00276AA0">
        <w:t xml:space="preserve"> </w:t>
      </w:r>
      <w:r w:rsidR="009A4F6D">
        <w:t xml:space="preserve">information that is not prior art, including information </w:t>
      </w:r>
      <w:r w:rsidR="00692A41">
        <w:t xml:space="preserve">regarding </w:t>
      </w:r>
      <w:r w:rsidR="00276AA0">
        <w:t>copending applications and do</w:t>
      </w:r>
      <w:r w:rsidR="00341971">
        <w:t xml:space="preserve">cuments from those applications.  This </w:t>
      </w:r>
      <w:r w:rsidR="00692A41">
        <w:t xml:space="preserve">MPEP section </w:t>
      </w:r>
      <w:r w:rsidR="00722A57">
        <w:t xml:space="preserve">cites </w:t>
      </w:r>
      <w:r w:rsidR="00276AA0" w:rsidRPr="004D130A">
        <w:rPr>
          <w:rFonts w:ascii="TimesNewRomanPSMT" w:hAnsi="TimesNewRomanPSMT"/>
          <w:i/>
          <w:szCs w:val="22"/>
        </w:rPr>
        <w:t>Dayco Prod., Inc. v. Total Containment, Inc.</w:t>
      </w:r>
      <w:r w:rsidR="00276AA0" w:rsidRPr="004D130A">
        <w:rPr>
          <w:rFonts w:ascii="TimesNewRomanPSMT" w:hAnsi="TimesNewRomanPSMT"/>
          <w:szCs w:val="22"/>
        </w:rPr>
        <w:t>, 329 F.3d 1358, 1365-69 (Fed. Cir. 2003)</w:t>
      </w:r>
      <w:r w:rsidR="00722A57">
        <w:rPr>
          <w:rFonts w:ascii="TimesNewRomanPSMT" w:hAnsi="TimesNewRomanPSMT"/>
          <w:szCs w:val="22"/>
        </w:rPr>
        <w:t>, and provides</w:t>
      </w:r>
      <w:r w:rsidR="005A7B38">
        <w:rPr>
          <w:rFonts w:ascii="TimesNewRomanPSMT" w:hAnsi="TimesNewRomanPSMT"/>
          <w:szCs w:val="22"/>
        </w:rPr>
        <w:t xml:space="preserve"> examples </w:t>
      </w:r>
      <w:r w:rsidR="00276AA0" w:rsidRPr="004D130A">
        <w:rPr>
          <w:rFonts w:ascii="TimesNewRomanPSMT" w:hAnsi="TimesNewRomanPSMT"/>
          <w:szCs w:val="22"/>
        </w:rPr>
        <w:t>as follows: “contrary decision of another examiner reviewing substantially similar claims is ‘material’; co</w:t>
      </w:r>
      <w:r w:rsidR="00F80A7E">
        <w:rPr>
          <w:rFonts w:ascii="TimesNewRomanPSMT" w:hAnsi="TimesNewRomanPSMT"/>
          <w:szCs w:val="22"/>
        </w:rPr>
        <w:t>-</w:t>
      </w:r>
      <w:r w:rsidR="00276AA0" w:rsidRPr="004D130A">
        <w:rPr>
          <w:rFonts w:ascii="TimesNewRomanPSMT" w:hAnsi="TimesNewRomanPSMT"/>
          <w:szCs w:val="22"/>
        </w:rPr>
        <w:t xml:space="preserve">pending application may be ‘material’ even though it cannot result in a shorter patent term, when it could affect the rights of the patentee to assign the issued patents.”  The Examiner’s attention is also directed to the decision of the Federal Circuit in </w:t>
      </w:r>
      <w:r w:rsidR="00276AA0" w:rsidRPr="00A35CCA">
        <w:rPr>
          <w:rFonts w:ascii="TimesNewRomanPSMT" w:hAnsi="TimesNewRomanPSMT"/>
          <w:i/>
          <w:szCs w:val="22"/>
        </w:rPr>
        <w:t xml:space="preserve">McKesson </w:t>
      </w:r>
      <w:r w:rsidR="005A7B38" w:rsidRPr="00A35CCA">
        <w:rPr>
          <w:rFonts w:ascii="TimesNewRomanPSMT" w:hAnsi="TimesNewRomanPSMT"/>
          <w:i/>
          <w:szCs w:val="22"/>
        </w:rPr>
        <w:t>Information Systems, Inc. v. B</w:t>
      </w:r>
      <w:r w:rsidR="00A35CCA" w:rsidRPr="00A35CCA">
        <w:rPr>
          <w:rFonts w:ascii="TimesNewRomanPSMT" w:hAnsi="TimesNewRomanPSMT"/>
          <w:i/>
          <w:szCs w:val="22"/>
        </w:rPr>
        <w:t>ridge M</w:t>
      </w:r>
      <w:r w:rsidR="005A7B38" w:rsidRPr="00A35CCA">
        <w:rPr>
          <w:rFonts w:ascii="TimesNewRomanPSMT" w:hAnsi="TimesNewRomanPSMT"/>
          <w:i/>
          <w:szCs w:val="22"/>
        </w:rPr>
        <w:t>edical Inc</w:t>
      </w:r>
      <w:r w:rsidR="003D2B49" w:rsidRPr="00A35CCA">
        <w:rPr>
          <w:rFonts w:ascii="TimesNewRomanPSMT" w:hAnsi="TimesNewRomanPSMT"/>
          <w:i/>
          <w:szCs w:val="22"/>
        </w:rPr>
        <w:t>.</w:t>
      </w:r>
      <w:r w:rsidR="003D2B49">
        <w:rPr>
          <w:rFonts w:ascii="TimesNewRomanPSMT" w:hAnsi="TimesNewRomanPSMT"/>
          <w:szCs w:val="22"/>
        </w:rPr>
        <w:t>, 487 F.3d 897 (Fed. Cir 2007)</w:t>
      </w:r>
      <w:r w:rsidR="00722A57">
        <w:rPr>
          <w:rFonts w:ascii="TimesNewRomanPSMT" w:hAnsi="TimesNewRomanPSMT"/>
          <w:szCs w:val="22"/>
        </w:rPr>
        <w:t>, further identifying that Office A</w:t>
      </w:r>
      <w:r w:rsidR="00276AA0" w:rsidRPr="004D130A">
        <w:rPr>
          <w:rFonts w:ascii="TimesNewRomanPSMT" w:hAnsi="TimesNewRomanPSMT"/>
          <w:szCs w:val="22"/>
        </w:rPr>
        <w:t xml:space="preserve">ctions and other </w:t>
      </w:r>
      <w:r w:rsidR="00722A57">
        <w:rPr>
          <w:rFonts w:ascii="TimesNewRomanPSMT" w:hAnsi="TimesNewRomanPSMT"/>
          <w:szCs w:val="22"/>
        </w:rPr>
        <w:t xml:space="preserve">non-prior art </w:t>
      </w:r>
      <w:r w:rsidR="00276AA0" w:rsidRPr="004D130A">
        <w:rPr>
          <w:rFonts w:ascii="TimesNewRomanPSMT" w:hAnsi="TimesNewRomanPSMT"/>
          <w:szCs w:val="22"/>
        </w:rPr>
        <w:t xml:space="preserve">papers from other applications </w:t>
      </w:r>
      <w:r w:rsidR="003D2B49">
        <w:rPr>
          <w:rFonts w:ascii="TimesNewRomanPSMT" w:hAnsi="TimesNewRomanPSMT"/>
          <w:szCs w:val="22"/>
        </w:rPr>
        <w:t>can, in some instances,</w:t>
      </w:r>
      <w:r w:rsidR="00276AA0" w:rsidRPr="004D130A">
        <w:rPr>
          <w:rFonts w:ascii="TimesNewRomanPSMT" w:hAnsi="TimesNewRomanPSMT"/>
          <w:szCs w:val="22"/>
        </w:rPr>
        <w:t xml:space="preserve"> be “material information” </w:t>
      </w:r>
      <w:r w:rsidR="00740E16">
        <w:rPr>
          <w:rFonts w:ascii="TimesNewRomanPSMT" w:hAnsi="TimesNewRomanPSMT"/>
          <w:szCs w:val="22"/>
        </w:rPr>
        <w:t xml:space="preserve">for </w:t>
      </w:r>
      <w:r w:rsidR="007F6A82">
        <w:rPr>
          <w:rFonts w:ascii="TimesNewRomanPSMT" w:hAnsi="TimesNewRomanPSMT"/>
          <w:szCs w:val="22"/>
        </w:rPr>
        <w:t xml:space="preserve">which </w:t>
      </w:r>
      <w:r w:rsidR="00740E16">
        <w:rPr>
          <w:rFonts w:ascii="TimesNewRomanPSMT" w:hAnsi="TimesNewRomanPSMT"/>
          <w:szCs w:val="22"/>
        </w:rPr>
        <w:t>there is a duty of disclosure</w:t>
      </w:r>
      <w:r w:rsidR="00276AA0" w:rsidRPr="004D130A">
        <w:rPr>
          <w:rFonts w:ascii="TimesNewRomanPSMT" w:hAnsi="TimesNewRomanPSMT"/>
          <w:szCs w:val="22"/>
        </w:rPr>
        <w:t xml:space="preserve">.   </w:t>
      </w:r>
    </w:p>
    <w:p w14:paraId="42E14AB4" w14:textId="77777777" w:rsidR="00AD6AF7" w:rsidRDefault="00185450" w:rsidP="00185450">
      <w:pPr>
        <w:spacing w:line="360" w:lineRule="auto"/>
        <w:rPr>
          <w:rFonts w:ascii="TimesNewRomanPSMT" w:hAnsi="TimesNewRomanPSMT"/>
          <w:szCs w:val="22"/>
        </w:rPr>
      </w:pPr>
      <w:r>
        <w:rPr>
          <w:rFonts w:ascii="TimesNewRomanPSMT" w:hAnsi="TimesNewRomanPSMT"/>
          <w:szCs w:val="22"/>
        </w:rPr>
        <w:lastRenderedPageBreak/>
        <w:tab/>
      </w:r>
      <w:r w:rsidR="00692A41">
        <w:rPr>
          <w:rFonts w:ascii="TimesNewRomanPSMT" w:hAnsi="TimesNewRomanPSMT"/>
          <w:szCs w:val="22"/>
        </w:rPr>
        <w:t>MPEP §2004(10) expressly guides that the appropriate course of action for an applicant is to err, if at all, on the side of disclosing: “When in doubt</w:t>
      </w:r>
      <w:r w:rsidR="00E809DB">
        <w:rPr>
          <w:rFonts w:ascii="TimesNewRomanPSMT" w:hAnsi="TimesNewRomanPSMT"/>
          <w:szCs w:val="22"/>
        </w:rPr>
        <w:t>,</w:t>
      </w:r>
      <w:r w:rsidR="00692A41">
        <w:rPr>
          <w:rFonts w:ascii="TimesNewRomanPSMT" w:hAnsi="TimesNewRomanPSMT"/>
          <w:szCs w:val="22"/>
        </w:rPr>
        <w:t xml:space="preserve"> it is desirable and safest to submit information.  Even though the attorney, agent</w:t>
      </w:r>
      <w:r w:rsidR="00E809DB">
        <w:rPr>
          <w:rFonts w:ascii="TimesNewRomanPSMT" w:hAnsi="TimesNewRomanPSMT"/>
          <w:szCs w:val="22"/>
        </w:rPr>
        <w:t>,</w:t>
      </w:r>
      <w:r w:rsidR="00692A41">
        <w:rPr>
          <w:rFonts w:ascii="TimesNewRomanPSMT" w:hAnsi="TimesNewRomanPSMT"/>
          <w:szCs w:val="22"/>
        </w:rPr>
        <w:t xml:space="preserve"> or applicant doesn’t consider it necessarily material, someone else may see it differently and embarr</w:t>
      </w:r>
      <w:r w:rsidR="00E809DB">
        <w:rPr>
          <w:rFonts w:ascii="TimesNewRomanPSMT" w:hAnsi="TimesNewRomanPSMT"/>
          <w:szCs w:val="22"/>
        </w:rPr>
        <w:t>assing questions can be avoided . . .</w:t>
      </w:r>
      <w:r w:rsidR="00692A41">
        <w:rPr>
          <w:rFonts w:ascii="TimesNewRomanPSMT" w:hAnsi="TimesNewRomanPSMT"/>
          <w:szCs w:val="22"/>
        </w:rPr>
        <w:t xml:space="preserve">  In short, the question of relevancy in close cases should be left to the examiner and not the applicant.” </w:t>
      </w:r>
      <w:r w:rsidR="00F80A7E">
        <w:rPr>
          <w:rFonts w:ascii="TimesNewRomanPSMT" w:hAnsi="TimesNewRomanPSMT"/>
          <w:szCs w:val="22"/>
        </w:rPr>
        <w:t xml:space="preserve"> Applicant has</w:t>
      </w:r>
      <w:r w:rsidR="00276AA0" w:rsidRPr="004D130A">
        <w:rPr>
          <w:rFonts w:ascii="TimesNewRomanPSMT" w:hAnsi="TimesNewRomanPSMT"/>
          <w:szCs w:val="22"/>
        </w:rPr>
        <w:t xml:space="preserve"> cited the above information out of an abundance of caution, in an attempt to assure full compliance with the duty of disclosure; and as guided by the MPEP and the prevailing precedent from the Federal Circuit</w:t>
      </w:r>
      <w:r w:rsidR="00AD6AF7">
        <w:rPr>
          <w:rFonts w:ascii="TimesNewRomanPSMT" w:hAnsi="TimesNewRomanPSMT"/>
          <w:szCs w:val="22"/>
        </w:rPr>
        <w:t xml:space="preserve">. </w:t>
      </w:r>
    </w:p>
    <w:p w14:paraId="57FBA7BE" w14:textId="77777777" w:rsidR="00276AA0" w:rsidRPr="004D130A" w:rsidRDefault="00185450" w:rsidP="00185450">
      <w:pPr>
        <w:spacing w:line="360" w:lineRule="auto"/>
        <w:rPr>
          <w:rFonts w:ascii="TimesNewRomanPSMT" w:hAnsi="TimesNewRomanPSMT"/>
          <w:szCs w:val="22"/>
        </w:rPr>
      </w:pPr>
      <w:r>
        <w:rPr>
          <w:rFonts w:ascii="TimesNewRomanPSMT" w:hAnsi="TimesNewRomanPSMT"/>
          <w:szCs w:val="22"/>
        </w:rPr>
        <w:tab/>
      </w:r>
      <w:r w:rsidR="00F80A7E">
        <w:rPr>
          <w:rFonts w:ascii="TimesNewRomanPSMT" w:hAnsi="TimesNewRomanPSMT"/>
          <w:szCs w:val="22"/>
        </w:rPr>
        <w:t>Accordingly, Applicant</w:t>
      </w:r>
      <w:r w:rsidR="00276AA0" w:rsidRPr="004D130A">
        <w:rPr>
          <w:rFonts w:ascii="TimesNewRomanPSMT" w:hAnsi="TimesNewRomanPSMT"/>
          <w:szCs w:val="22"/>
        </w:rPr>
        <w:t xml:space="preserve"> respectfully request</w:t>
      </w:r>
      <w:r w:rsidR="00F80A7E">
        <w:rPr>
          <w:rFonts w:ascii="TimesNewRomanPSMT" w:hAnsi="TimesNewRomanPSMT"/>
          <w:szCs w:val="22"/>
        </w:rPr>
        <w:t>s</w:t>
      </w:r>
      <w:r w:rsidR="00276AA0" w:rsidRPr="004D130A">
        <w:rPr>
          <w:rFonts w:ascii="TimesNewRomanPSMT" w:hAnsi="TimesNewRomanPSMT"/>
          <w:szCs w:val="22"/>
        </w:rPr>
        <w:t xml:space="preserve"> the Examiner’s co</w:t>
      </w:r>
      <w:r w:rsidR="00AD1AA4">
        <w:rPr>
          <w:rFonts w:ascii="TimesNewRomanPSMT" w:hAnsi="TimesNewRomanPSMT"/>
          <w:szCs w:val="22"/>
        </w:rPr>
        <w:t>nsideration of these previously-</w:t>
      </w:r>
      <w:r w:rsidR="00276AA0" w:rsidRPr="004D130A">
        <w:rPr>
          <w:rFonts w:ascii="TimesNewRomanPSMT" w:hAnsi="TimesNewRomanPSMT"/>
          <w:szCs w:val="22"/>
        </w:rPr>
        <w:t xml:space="preserve">submitted </w:t>
      </w:r>
      <w:r w:rsidR="00A73B73">
        <w:rPr>
          <w:rFonts w:ascii="TimesNewRomanPSMT" w:hAnsi="TimesNewRomanPSMT"/>
          <w:szCs w:val="22"/>
        </w:rPr>
        <w:t>items of information</w:t>
      </w:r>
      <w:r w:rsidR="00276AA0" w:rsidRPr="004D130A">
        <w:rPr>
          <w:rFonts w:ascii="TimesNewRomanPSMT" w:hAnsi="TimesNewRomanPSMT"/>
          <w:szCs w:val="22"/>
        </w:rPr>
        <w:t xml:space="preserve">.  A new PTO 1449 form identifying these </w:t>
      </w:r>
      <w:r w:rsidR="00A73B73">
        <w:rPr>
          <w:rFonts w:ascii="TimesNewRomanPSMT" w:hAnsi="TimesNewRomanPSMT"/>
          <w:szCs w:val="22"/>
        </w:rPr>
        <w:t>item</w:t>
      </w:r>
      <w:r w:rsidR="00276AA0" w:rsidRPr="004D130A">
        <w:rPr>
          <w:rFonts w:ascii="TimesNewRomanPSMT" w:hAnsi="TimesNewRomanPSMT"/>
          <w:szCs w:val="22"/>
        </w:rPr>
        <w:t>s is attached for the Examiner’s convenience</w:t>
      </w:r>
      <w:r w:rsidR="00AD1AA4">
        <w:rPr>
          <w:rFonts w:ascii="TimesNewRomanPSMT" w:hAnsi="TimesNewRomanPSMT"/>
          <w:szCs w:val="22"/>
        </w:rPr>
        <w:t xml:space="preserve"> in confirming the consideration of </w:t>
      </w:r>
      <w:r w:rsidR="00B06D52">
        <w:rPr>
          <w:rFonts w:ascii="TimesNewRomanPSMT" w:hAnsi="TimesNewRomanPSMT"/>
          <w:szCs w:val="22"/>
        </w:rPr>
        <w:t>the</w:t>
      </w:r>
      <w:r w:rsidR="00D45E6D">
        <w:rPr>
          <w:rFonts w:ascii="TimesNewRomanPSMT" w:hAnsi="TimesNewRomanPSMT"/>
          <w:szCs w:val="22"/>
        </w:rPr>
        <w:t xml:space="preserve"> submitted information</w:t>
      </w:r>
      <w:r w:rsidR="00276AA0" w:rsidRPr="004D130A">
        <w:rPr>
          <w:rFonts w:ascii="TimesNewRomanPSMT" w:hAnsi="TimesNewRomanPSMT"/>
          <w:szCs w:val="22"/>
        </w:rPr>
        <w:t>.</w:t>
      </w:r>
    </w:p>
    <w:p w14:paraId="6C5F0162" w14:textId="77777777" w:rsidR="00276AA0" w:rsidRPr="004D130A" w:rsidRDefault="00276AA0" w:rsidP="00276AA0">
      <w:pPr>
        <w:rPr>
          <w:rFonts w:ascii="TimesNewRomanPSMT" w:hAnsi="TimesNewRomanPSMT"/>
          <w:szCs w:val="22"/>
        </w:rPr>
      </w:pPr>
    </w:p>
    <w:p w14:paraId="13C4F2E2" w14:textId="77777777" w:rsidR="00185450" w:rsidRPr="00C83EB6" w:rsidRDefault="00185450" w:rsidP="00185450">
      <w:pPr>
        <w:ind w:left="2880" w:firstLine="720"/>
      </w:pPr>
      <w:r w:rsidRPr="00C83EB6">
        <w:t>Respectfully submitted,</w:t>
      </w:r>
    </w:p>
    <w:p w14:paraId="05A67955" w14:textId="77777777" w:rsidR="00185450" w:rsidRPr="00C83EB6" w:rsidRDefault="00185450" w:rsidP="00185450"/>
    <w:p w14:paraId="5E897251" w14:textId="77777777" w:rsidR="00185450" w:rsidRPr="00C83EB6" w:rsidRDefault="00185450" w:rsidP="00185450">
      <w:pPr>
        <w:ind w:firstLine="3600"/>
      </w:pPr>
      <w:r>
        <w:rPr>
          <w:sz w:val="22"/>
          <w:szCs w:val="22"/>
        </w:rPr>
        <w:t>SCHWEGMAN, LUNDBERG &amp;</w:t>
      </w:r>
      <w:r w:rsidRPr="00C83EB6">
        <w:rPr>
          <w:sz w:val="22"/>
          <w:szCs w:val="22"/>
        </w:rPr>
        <w:t xml:space="preserve"> WOESSNER, P.A.</w:t>
      </w:r>
    </w:p>
    <w:p w14:paraId="59F36F5B" w14:textId="77777777" w:rsidR="00185450" w:rsidRPr="00C83EB6" w:rsidRDefault="00185450" w:rsidP="00185450">
      <w:pPr>
        <w:ind w:firstLine="3600"/>
      </w:pPr>
      <w:r w:rsidRPr="00C83EB6">
        <w:t>P.O. Box 2938</w:t>
      </w:r>
    </w:p>
    <w:p w14:paraId="6B03DF68" w14:textId="77777777" w:rsidR="00185450" w:rsidRPr="00C83EB6" w:rsidRDefault="00185450" w:rsidP="00185450">
      <w:pPr>
        <w:ind w:firstLine="3600"/>
      </w:pPr>
      <w:r w:rsidRPr="00C83EB6">
        <w:t>Minneapolis, MN  55402</w:t>
      </w:r>
    </w:p>
    <w:p w14:paraId="0E9E8176" w14:textId="77777777" w:rsidR="00185450" w:rsidRPr="008D356B" w:rsidRDefault="00185450" w:rsidP="00185450">
      <w:pPr>
        <w:ind w:firstLine="3600"/>
      </w:pPr>
      <w:r>
        <w:t>&lt;&lt;SAPhone&gt;&gt;</w:t>
      </w:r>
    </w:p>
    <w:p w14:paraId="71D935E6" w14:textId="77777777" w:rsidR="00185450" w:rsidRPr="00C83EB6" w:rsidRDefault="00185450" w:rsidP="00185450"/>
    <w:p w14:paraId="34F5B4F0" w14:textId="77777777" w:rsidR="00185450" w:rsidRPr="00C83EB6" w:rsidRDefault="00DB477A" w:rsidP="00185450">
      <w:r>
        <w:tab/>
      </w:r>
      <w:r w:rsidRPr="005122AA">
        <w:t>&lt;&lt;signatureDate&gt;&gt;</w:t>
      </w:r>
      <w:r>
        <w:tab/>
      </w:r>
      <w:r>
        <w:tab/>
      </w:r>
      <w:r>
        <w:tab/>
      </w:r>
      <w:r w:rsidRPr="005122AA">
        <w:t>&lt;&lt;echoSignature&gt;&gt;</w:t>
      </w:r>
    </w:p>
    <w:p w14:paraId="512B22BE" w14:textId="77777777" w:rsidR="00185450" w:rsidRPr="00C83EB6" w:rsidRDefault="00185450" w:rsidP="00185450">
      <w:pPr>
        <w:tabs>
          <w:tab w:val="left" w:pos="3600"/>
        </w:tabs>
      </w:pPr>
      <w:r w:rsidRPr="00C83EB6">
        <w:t>Date ___________________________  By  __________________________________________</w:t>
      </w:r>
    </w:p>
    <w:p w14:paraId="7EE0BEC4" w14:textId="77777777" w:rsidR="00185450" w:rsidRDefault="00185450" w:rsidP="00185450">
      <w:pPr>
        <w:tabs>
          <w:tab w:val="left" w:pos="4320"/>
        </w:tabs>
      </w:pPr>
      <w:r>
        <w:tab/>
        <w:t>&lt;&lt;SAName&gt;&gt;</w:t>
      </w:r>
    </w:p>
    <w:p w14:paraId="0F036D0D" w14:textId="77777777" w:rsidR="00185450" w:rsidRPr="00C83EB6" w:rsidRDefault="00185450" w:rsidP="00185450">
      <w:pPr>
        <w:tabs>
          <w:tab w:val="left" w:pos="4320"/>
        </w:tabs>
      </w:pPr>
      <w:r w:rsidRPr="008D356B">
        <w:rPr>
          <w:sz w:val="18"/>
          <w:szCs w:val="18"/>
        </w:rPr>
        <w:t>&lt;&lt;nickSA&gt;&gt;:&lt;&lt;nickU&gt;&gt;</w:t>
      </w:r>
      <w:r>
        <w:tab/>
      </w:r>
      <w:r w:rsidRPr="00C83EB6">
        <w:t xml:space="preserve">Reg. No. </w:t>
      </w:r>
      <w:r>
        <w:t>&lt;&lt;SARegNo&gt;&gt;</w:t>
      </w:r>
    </w:p>
    <w:p w14:paraId="117B4B57" w14:textId="77777777" w:rsidR="00185450" w:rsidRPr="006018DC" w:rsidRDefault="00185450" w:rsidP="00185450">
      <w:pPr>
        <w:rPr>
          <w:sz w:val="18"/>
          <w:szCs w:val="18"/>
        </w:rPr>
      </w:pPr>
    </w:p>
    <w:p w14:paraId="42060440" w14:textId="77777777" w:rsidR="00185450" w:rsidRPr="006018DC" w:rsidRDefault="00185450" w:rsidP="00185450">
      <w:pPr>
        <w:rPr>
          <w:sz w:val="18"/>
          <w:szCs w:val="18"/>
        </w:rPr>
      </w:pPr>
      <w:r w:rsidRPr="006018DC">
        <w:rPr>
          <w:sz w:val="18"/>
          <w:szCs w:val="18"/>
          <w:u w:val="single"/>
        </w:rPr>
        <w:t>CERTIFICATE UNDER 37 CFR 1.8</w:t>
      </w:r>
      <w:r w:rsidRPr="006018DC">
        <w:rPr>
          <w:sz w:val="18"/>
          <w:szCs w:val="18"/>
        </w:rPr>
        <w:t xml:space="preserve">:  </w:t>
      </w:r>
      <w:r w:rsidRPr="006018DC">
        <w:rPr>
          <w:noProof/>
          <w:sz w:val="18"/>
          <w:szCs w:val="18"/>
        </w:rPr>
        <w:t xml:space="preserve">The undersigned hereby certifies that this correspondence is being </w:t>
      </w:r>
      <w:r w:rsidR="00C637A5">
        <w:rPr>
          <w:noProof/>
          <w:sz w:val="18"/>
          <w:szCs w:val="18"/>
        </w:rPr>
        <w:t>&lt;&lt;certificateText&gt;&gt;</w:t>
      </w:r>
      <w:r w:rsidRPr="006018DC">
        <w:rPr>
          <w:noProof/>
          <w:sz w:val="18"/>
          <w:szCs w:val="18"/>
        </w:rPr>
        <w:t xml:space="preserve"> addressed to:</w:t>
      </w:r>
      <w:r w:rsidRPr="006018DC">
        <w:rPr>
          <w:sz w:val="18"/>
          <w:szCs w:val="18"/>
        </w:rPr>
        <w:t xml:space="preserve"> Commissioner for Patents, P.O. Box 1450, Alexandria, VA 22313-1450 on this ________ day of &lt;&lt;currentMo&gt;&gt;, &lt;&lt;currentYr&gt;&gt;.</w:t>
      </w:r>
    </w:p>
    <w:p w14:paraId="7BDDD533" w14:textId="77777777" w:rsidR="00185450" w:rsidRPr="006018DC" w:rsidRDefault="00185450" w:rsidP="00185450">
      <w:pPr>
        <w:rPr>
          <w:sz w:val="18"/>
          <w:szCs w:val="18"/>
        </w:rPr>
      </w:pPr>
    </w:p>
    <w:p w14:paraId="08491073" w14:textId="77777777" w:rsidR="00185450" w:rsidRPr="006018DC" w:rsidRDefault="00185450" w:rsidP="00185450">
      <w:pPr>
        <w:tabs>
          <w:tab w:val="left" w:pos="5040"/>
        </w:tabs>
        <w:rPr>
          <w:sz w:val="18"/>
          <w:szCs w:val="18"/>
        </w:rPr>
      </w:pPr>
      <w:r w:rsidRPr="006018DC">
        <w:rPr>
          <w:sz w:val="18"/>
          <w:szCs w:val="18"/>
        </w:rPr>
        <w:t>____________________</w:t>
      </w:r>
      <w:r>
        <w:rPr>
          <w:sz w:val="18"/>
          <w:szCs w:val="18"/>
        </w:rPr>
        <w:t>____________________________</w:t>
      </w:r>
      <w:r w:rsidRPr="006018DC">
        <w:rPr>
          <w:sz w:val="18"/>
          <w:szCs w:val="18"/>
        </w:rPr>
        <w:t>_</w:t>
      </w:r>
      <w:r w:rsidRPr="006018DC">
        <w:rPr>
          <w:sz w:val="18"/>
          <w:szCs w:val="18"/>
        </w:rPr>
        <w:tab/>
        <w:t>_______________________________________________</w:t>
      </w:r>
    </w:p>
    <w:p w14:paraId="7608B642" w14:textId="77777777" w:rsidR="00276AA0" w:rsidRPr="00185450" w:rsidRDefault="00185450" w:rsidP="00185450">
      <w:pPr>
        <w:tabs>
          <w:tab w:val="left" w:pos="5040"/>
        </w:tabs>
        <w:rPr>
          <w:sz w:val="18"/>
          <w:szCs w:val="18"/>
        </w:rPr>
      </w:pPr>
      <w:r w:rsidRPr="006018DC">
        <w:rPr>
          <w:sz w:val="18"/>
          <w:szCs w:val="18"/>
        </w:rPr>
        <w:t>Name</w:t>
      </w:r>
      <w:r w:rsidRPr="006018DC">
        <w:rPr>
          <w:sz w:val="18"/>
          <w:szCs w:val="18"/>
        </w:rPr>
        <w:tab/>
        <w:t>Signature</w:t>
      </w:r>
    </w:p>
    <w:sectPr w:rsidR="00276AA0" w:rsidRPr="00185450" w:rsidSect="00185450">
      <w:headerReference w:type="default" r:id="rId6"/>
      <w:pgSz w:w="12240" w:h="15840" w:code="1"/>
      <w:pgMar w:top="1080" w:right="1440" w:bottom="1080" w:left="1440" w:header="108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F21CC" w14:textId="77777777" w:rsidR="00CD5B27" w:rsidRDefault="00CD5B27">
      <w:r>
        <w:separator/>
      </w:r>
    </w:p>
  </w:endnote>
  <w:endnote w:type="continuationSeparator" w:id="0">
    <w:p w14:paraId="7220ACDF" w14:textId="77777777" w:rsidR="00CD5B27" w:rsidRDefault="00CD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3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3112E" w14:textId="77777777" w:rsidR="00CD5B27" w:rsidRDefault="00CD5B27">
      <w:r>
        <w:separator/>
      </w:r>
    </w:p>
  </w:footnote>
  <w:footnote w:type="continuationSeparator" w:id="0">
    <w:p w14:paraId="64337944" w14:textId="77777777" w:rsidR="00CD5B27" w:rsidRDefault="00CD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825A" w14:textId="77777777" w:rsidR="00C637A5" w:rsidRDefault="00C637A5" w:rsidP="00185450">
    <w:pPr>
      <w:tabs>
        <w:tab w:val="right" w:pos="9360"/>
      </w:tabs>
      <w:jc w:val="both"/>
      <w:rPr>
        <w:sz w:val="16"/>
        <w:szCs w:val="16"/>
      </w:rPr>
    </w:pPr>
    <w:r>
      <w:rPr>
        <w:b/>
        <w:bCs/>
        <w:sz w:val="16"/>
        <w:szCs w:val="16"/>
      </w:rPr>
      <w:t>REQUEST FOR CONSIDERATION OF PREVIOUSLY-SUBMITTED INFORMATION</w:t>
    </w:r>
    <w:r>
      <w:rPr>
        <w:b/>
        <w:bCs/>
        <w:sz w:val="16"/>
        <w:szCs w:val="16"/>
      </w:rPr>
      <w:tab/>
      <w:t xml:space="preserve">Page </w:t>
    </w:r>
    <w:r>
      <w:rPr>
        <w:b/>
        <w:bCs/>
        <w:sz w:val="16"/>
        <w:szCs w:val="16"/>
      </w:rPr>
      <w:fldChar w:fldCharType="begin"/>
    </w:r>
    <w:r>
      <w:rPr>
        <w:b/>
        <w:bCs/>
        <w:sz w:val="16"/>
        <w:szCs w:val="16"/>
      </w:rPr>
      <w:instrText xml:space="preserve">PAGE </w:instrText>
    </w:r>
    <w:r>
      <w:rPr>
        <w:b/>
        <w:bCs/>
        <w:sz w:val="16"/>
        <w:szCs w:val="16"/>
      </w:rPr>
      <w:fldChar w:fldCharType="separate"/>
    </w:r>
    <w:r w:rsidR="00070A0E">
      <w:rPr>
        <w:b/>
        <w:bCs/>
        <w:noProof/>
        <w:sz w:val="16"/>
        <w:szCs w:val="16"/>
      </w:rPr>
      <w:t>2</w:t>
    </w:r>
    <w:r>
      <w:rPr>
        <w:b/>
        <w:bCs/>
        <w:sz w:val="16"/>
        <w:szCs w:val="16"/>
      </w:rPr>
      <w:fldChar w:fldCharType="end"/>
    </w:r>
  </w:p>
  <w:p w14:paraId="4A09B5A0" w14:textId="77777777" w:rsidR="00C637A5" w:rsidRDefault="00C637A5" w:rsidP="00185450">
    <w:pPr>
      <w:pBdr>
        <w:bottom w:val="single" w:sz="4" w:space="1" w:color="auto"/>
      </w:pBdr>
      <w:tabs>
        <w:tab w:val="right" w:pos="9360"/>
      </w:tabs>
      <w:jc w:val="both"/>
      <w:rPr>
        <w:sz w:val="16"/>
        <w:szCs w:val="16"/>
      </w:rPr>
    </w:pPr>
    <w:r>
      <w:rPr>
        <w:sz w:val="16"/>
        <w:szCs w:val="16"/>
      </w:rPr>
      <w:t>Serial Number: &lt;&lt;serialNo&gt;&gt;</w:t>
    </w:r>
    <w:r>
      <w:rPr>
        <w:sz w:val="16"/>
        <w:szCs w:val="16"/>
      </w:rPr>
      <w:tab/>
      <w:t>Dkt: &lt;&lt;matterNo&gt;&gt;</w:t>
    </w:r>
  </w:p>
  <w:p w14:paraId="7189896C" w14:textId="77777777" w:rsidR="00C637A5" w:rsidRDefault="00C637A5" w:rsidP="00185450">
    <w:pPr>
      <w:pBdr>
        <w:bottom w:val="single" w:sz="4" w:space="1" w:color="auto"/>
      </w:pBdr>
      <w:jc w:val="both"/>
      <w:rPr>
        <w:sz w:val="16"/>
        <w:szCs w:val="16"/>
      </w:rPr>
    </w:pPr>
    <w:r>
      <w:rPr>
        <w:sz w:val="16"/>
        <w:szCs w:val="16"/>
      </w:rPr>
      <w:t>Filing Date: &lt;&lt;filedDate&gt;&gt;</w:t>
    </w:r>
  </w:p>
  <w:p w14:paraId="4469ED52" w14:textId="77777777" w:rsidR="00C637A5" w:rsidRDefault="00C637A5" w:rsidP="00185450">
    <w:pPr>
      <w:pBdr>
        <w:bottom w:val="single" w:sz="4" w:space="1" w:color="auto"/>
      </w:pBdr>
      <w:tabs>
        <w:tab w:val="left" w:pos="-1440"/>
      </w:tabs>
      <w:ind w:left="403" w:hanging="403"/>
      <w:jc w:val="both"/>
      <w:rPr>
        <w:sz w:val="16"/>
      </w:rPr>
    </w:pPr>
    <w:r>
      <w:rPr>
        <w:sz w:val="16"/>
        <w:szCs w:val="16"/>
      </w:rPr>
      <w:t>Title: &lt;&lt;title&gt;&gt;</w:t>
    </w:r>
  </w:p>
  <w:p w14:paraId="2EC22AA6" w14:textId="77777777" w:rsidR="00C637A5" w:rsidRDefault="00C637A5" w:rsidP="00185450">
    <w:pPr>
      <w:pStyle w:val="Header"/>
      <w:tabs>
        <w:tab w:val="clear" w:pos="4320"/>
        <w:tab w:val="clear" w:pos="8640"/>
        <w:tab w:val="right" w:pos="9360"/>
      </w:tabs>
    </w:pPr>
    <w:r>
      <w:rPr>
        <w:noProof/>
        <w:sz w:val="20"/>
      </w:rPr>
      <w:pict w14:anchorId="6C7E0214">
        <v:rect id="_x0000_s1025" style="position:absolute;margin-left:1in;margin-top:-.8pt;width:468pt;height:.7pt;z-index:-251658752;mso-position-horizontal-relative:page" fillcolor="black" stroked="f" strokeweight="0">
          <v:fill color2="black"/>
          <w10:wrap anchorx="page"/>
          <w10:anchorlock/>
        </v:rect>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4135"/>
    <w:rsid w:val="000246A3"/>
    <w:rsid w:val="0003613C"/>
    <w:rsid w:val="00070A0E"/>
    <w:rsid w:val="000E74E4"/>
    <w:rsid w:val="00185450"/>
    <w:rsid w:val="001D3397"/>
    <w:rsid w:val="002321BF"/>
    <w:rsid w:val="00276AA0"/>
    <w:rsid w:val="00341971"/>
    <w:rsid w:val="003D2B49"/>
    <w:rsid w:val="004973A7"/>
    <w:rsid w:val="00562831"/>
    <w:rsid w:val="005914E2"/>
    <w:rsid w:val="00592B1A"/>
    <w:rsid w:val="005A7B38"/>
    <w:rsid w:val="006173FB"/>
    <w:rsid w:val="0067672F"/>
    <w:rsid w:val="00692A41"/>
    <w:rsid w:val="00722A57"/>
    <w:rsid w:val="00740E16"/>
    <w:rsid w:val="007D5175"/>
    <w:rsid w:val="007F6A82"/>
    <w:rsid w:val="00850D58"/>
    <w:rsid w:val="008B4DE0"/>
    <w:rsid w:val="009A1429"/>
    <w:rsid w:val="009A4F6D"/>
    <w:rsid w:val="00A07FE0"/>
    <w:rsid w:val="00A35CCA"/>
    <w:rsid w:val="00A7099A"/>
    <w:rsid w:val="00A73B73"/>
    <w:rsid w:val="00AD1AA4"/>
    <w:rsid w:val="00AD6AF7"/>
    <w:rsid w:val="00B06D52"/>
    <w:rsid w:val="00C0202F"/>
    <w:rsid w:val="00C637A5"/>
    <w:rsid w:val="00C955B3"/>
    <w:rsid w:val="00CD5B27"/>
    <w:rsid w:val="00D23D3E"/>
    <w:rsid w:val="00D37B2D"/>
    <w:rsid w:val="00D45E6D"/>
    <w:rsid w:val="00DB477A"/>
    <w:rsid w:val="00DC3BAF"/>
    <w:rsid w:val="00E809DB"/>
    <w:rsid w:val="00E80C02"/>
    <w:rsid w:val="00F8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oNotEmbedSmartTags/>
  <w:decimalSymbol w:val="."/>
  <w:listSeparator w:val=","/>
  <w14:docId w14:val="02439897"/>
  <w15:chartTrackingRefBased/>
  <w15:docId w15:val="{AE1E5203-6AEB-490F-BEF4-C66EB2BE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F80A7E"/>
    <w:rPr>
      <w:rFonts w:ascii="Tahoma" w:hAnsi="Tahoma" w:cs="Tahoma"/>
      <w:sz w:val="16"/>
      <w:szCs w:val="16"/>
    </w:rPr>
  </w:style>
  <w:style w:type="character" w:styleId="CommentReference">
    <w:name w:val="annotation reference"/>
    <w:semiHidden/>
    <w:rsid w:val="00185450"/>
    <w:rPr>
      <w:sz w:val="16"/>
      <w:szCs w:val="16"/>
    </w:rPr>
  </w:style>
  <w:style w:type="paragraph" w:styleId="CommentText">
    <w:name w:val="annotation text"/>
    <w:basedOn w:val="Normal"/>
    <w:semiHidden/>
    <w:rsid w:val="00185450"/>
    <w:pPr>
      <w:widowControl w:val="0"/>
      <w:autoSpaceDE w:val="0"/>
      <w:autoSpaceDN w:val="0"/>
      <w:adjustRightInd w:val="0"/>
    </w:pPr>
    <w:rPr>
      <w:sz w:val="20"/>
      <w:szCs w:val="20"/>
    </w:rPr>
  </w:style>
  <w:style w:type="paragraph" w:styleId="CommentSubject">
    <w:name w:val="annotation subject"/>
    <w:basedOn w:val="CommentText"/>
    <w:next w:val="CommentText"/>
    <w:semiHidden/>
    <w:rsid w:val="00185450"/>
    <w:pPr>
      <w:widowControl/>
      <w:autoSpaceDE/>
      <w:autoSpaceDN/>
      <w:adjustRightInd/>
    </w:pPr>
    <w:rPr>
      <w:b/>
      <w:bCs/>
    </w:rPr>
  </w:style>
  <w:style w:type="paragraph" w:styleId="Header">
    <w:name w:val="header"/>
    <w:basedOn w:val="Normal"/>
    <w:rsid w:val="00185450"/>
    <w:pPr>
      <w:tabs>
        <w:tab w:val="center" w:pos="4320"/>
        <w:tab w:val="right" w:pos="8640"/>
      </w:tabs>
    </w:pPr>
  </w:style>
  <w:style w:type="paragraph" w:styleId="Footer">
    <w:name w:val="footer"/>
    <w:basedOn w:val="Normal"/>
    <w:rsid w:val="00185450"/>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prevsubmitteditems.dot</Template>
  <TotalTime>0</TotalTime>
  <Pages>2</Pages>
  <Words>599</Words>
  <Characters>3418</Characters>
  <Application>Microsoft Office Word</Application>
  <DocSecurity>0</DocSecurity>
  <PresentationFormat/>
  <Lines>28</Lines>
  <Paragraphs>8</Paragraphs>
  <ScaleCrop>false</ScaleCrop>
  <HeadingPairs>
    <vt:vector size="2" baseType="variant">
      <vt:variant>
        <vt:lpstr>Title</vt:lpstr>
      </vt:variant>
      <vt:variant>
        <vt:i4>1</vt:i4>
      </vt:variant>
    </vt:vector>
  </HeadingPairs>
  <TitlesOfParts>
    <vt:vector size="1" baseType="lpstr">
      <vt:lpstr>[Caption]</vt:lpstr>
    </vt:vector>
  </TitlesOfParts>
  <Company>SLWK</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[Caption]</dc:title>
  <dc:subject/>
  <dc:creator>MLL</dc:creator>
  <cp:keywords/>
  <cp:lastModifiedBy>Jacob Burns</cp:lastModifiedBy>
  <cp:revision>2</cp:revision>
  <cp:lastPrinted>2008-04-01T16:06:00Z</cp:lastPrinted>
  <dcterms:created xsi:type="dcterms:W3CDTF">2024-06-03T23:51:00Z</dcterms:created>
  <dcterms:modified xsi:type="dcterms:W3CDTF">2024-06-03T23:51:00Z</dcterms:modified>
</cp:coreProperties>
</file>