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Expert Validation Documentation</w:t>
      </w:r>
    </w:p>
    <w:p>
      <w:pPr>
        <w:jc w:val="center"/>
      </w:pPr>
      <w:r>
        <w:rPr>
          <w:rFonts w:ascii="Aptos" w:hAnsi="Aptos"/>
          <w:i/>
          <w:sz w:val="22"/>
        </w:rPr>
        <w:t>Validator evidence plan and Chapter 4 reporting rules</w:t>
      </w:r>
    </w:p>
    <w:p/>
    <w:p>
      <w:pPr>
        <w:pStyle w:val="Heading1"/>
      </w:pPr>
      <w:r>
        <w:t>Purpose of This Document</w:t>
      </w:r>
    </w:p>
    <w:p>
      <w:r>
        <w:t>Organize expert validation evidence for Chapter 4 and conclusions for Chapters 5-6.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Statistician packet exists</w:t>
      </w:r>
    </w:p>
    <w:p>
      <w:pPr>
        <w:pStyle w:val="ListBullet"/>
        <w:spacing w:after="40"/>
      </w:pPr>
      <w:r>
        <w:t>Nutrition expert validation form exists</w:t>
      </w:r>
    </w:p>
    <w:p>
      <w:pPr>
        <w:pStyle w:val="ListBullet"/>
        <w:spacing w:after="40"/>
      </w:pPr>
      <w:r>
        <w:t>CS/IT consultation report found</w:t>
      </w:r>
    </w:p>
    <w:p>
      <w:pPr>
        <w:pStyle w:val="ListBullet"/>
        <w:spacing w:after="40"/>
      </w:pPr>
      <w:r>
        <w:t>Validation support package exists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Signed statistician notes</w:t>
      </w:r>
    </w:p>
    <w:p>
      <w:pPr>
        <w:pStyle w:val="ListBullet"/>
        <w:spacing w:after="40"/>
      </w:pPr>
      <w:r>
        <w:t>Signed RND ratings/comments</w:t>
      </w:r>
    </w:p>
    <w:p>
      <w:pPr>
        <w:pStyle w:val="ListBullet"/>
        <w:spacing w:after="40"/>
      </w:pPr>
      <w:r>
        <w:t>Signed CS/IT validation form or final report</w:t>
      </w:r>
    </w:p>
    <w:p>
      <w:pPr>
        <w:pStyle w:val="ListBullet"/>
        <w:spacing w:after="40"/>
      </w:pPr>
      <w:r>
        <w:t>Pilot-testing proof if claimed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Expert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Validator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What They Validated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File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Result/Comment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How to Report in Chapter 4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Remaining Gap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Statistical treatment, sampling, interpretation scale, reliability requirement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docs/thesis_validation/08_STATISTICIAN_PACKET.md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Packet exists; approval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only after consultation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approval and final computed results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/ nutrition expert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Nutrition computation presentation, PCOS relevance, allergy/restriction safety, grocery practicality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docs/thesis_validation/10_NUTRITION_EXPERT_VALIDATION_FORM.md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form exists; results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Summarize ratings and comments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validation results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expert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Functional suitability, reliability, performance, maintainability, security/privacy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docs/expert-consultation/PCOSINA_Second_CSIT_Expert_Consultation_Action_Report_2026-05-11.docx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Consultation report found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as technical validation evidence if signed/final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signed form or approval summary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Mentor/adviser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Scope alignment and defense readiness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Roadmap and mentor progress reports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 docs exist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as project guidance, not statistical evidence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adviser approval notes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Pilot testers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Usability and workflow clarity before main survey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 found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claim pilot testing unless evidence is attached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Pilot summary if actually performed</w:t>
            </w:r>
          </w:p>
        </w:tc>
      </w:tr>
    </w:tbl>
    <w:p/>
    <w:p>
      <w:pPr>
        <w:pStyle w:val="Heading1"/>
      </w:pPr>
      <w:r>
        <w:t>Safe Summary Wording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Draft wording: </w:t>
            </w:r>
            <w:r>
              <w:rPr>
                <w:rFonts w:ascii="Aptos" w:hAnsi="Aptos"/>
                <w:sz w:val="20"/>
              </w:rPr>
              <w:t>The validation focused on the appropriateness of the system logic and evaluation instrument within the scope of a research prototype.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Boundary: </w:t>
            </w:r>
            <w:r>
              <w:rPr>
                <w:rFonts w:ascii="Aptos" w:hAnsi="Aptos"/>
                <w:sz w:val="20"/>
              </w:rPr>
              <w:t>Expert validation should not be reported as clinical proof that PCOSINA improves PCOS symptoms.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signature or documented approval</w:t>
      </w:r>
    </w:p>
    <w:p>
      <w:pPr>
        <w:pStyle w:val="ListBullet"/>
        <w:spacing w:after="40"/>
      </w:pPr>
      <w:r>
        <w:t>RND/nutrition expert signature</w:t>
      </w:r>
    </w:p>
    <w:p>
      <w:pPr>
        <w:pStyle w:val="ListBullet"/>
        <w:spacing w:after="40"/>
      </w:pPr>
      <w:r>
        <w:t>CS/IT expert signature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Collect completed forms</w:t>
      </w:r>
    </w:p>
    <w:p>
      <w:pPr>
        <w:pStyle w:val="ListBullet"/>
        <w:spacing w:after="40"/>
      </w:pPr>
      <w:r>
        <w:t>Summarize ratings and open comments</w:t>
      </w:r>
    </w:p>
    <w:p>
      <w:pPr>
        <w:pStyle w:val="ListBullet"/>
        <w:spacing w:after="40"/>
      </w:pPr>
      <w:r>
        <w:t>Turn expert comments into Chapter 6 recommendations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Lead / CS-IT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Without expert evidence, nutrition appropriateness and statistical method claims are weak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