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PCOSina Manuscript Figures 1 to 26</w:t>
      </w:r>
    </w:p>
    <w:p>
      <w:pPr>
        <w:jc w:val="center"/>
      </w:pPr>
      <w:r>
        <w:rPr>
          <w:b/>
          <w:sz w:val="22"/>
        </w:rPr>
        <w:t>Numbered manuscript figures only, organized for final-defense study</w:t>
      </w:r>
    </w:p>
    <w:p>
      <w:r>
        <w:rPr>
          <w:b/>
        </w:rPr>
        <w:t xml:space="preserve">Source manuscript: </w:t>
      </w:r>
      <w:r>
        <w:t>docs/[Manuscript] Quadrant_Revised_Ch 1-6_S2526T3 (3).docx</w:t>
      </w:r>
    </w:p>
    <w:p>
      <w:r>
        <w:rPr>
          <w:b/>
        </w:rPr>
        <w:t xml:space="preserve">Scope: </w:t>
      </w:r>
      <w:r>
        <w:t>Only numbered manuscript items are included. Appendix images and extra Word table objects used for equations are excluded.</w:t>
      </w:r>
    </w:p>
    <w:p>
      <w:r>
        <w:rPr>
          <w:b/>
        </w:rPr>
        <w:t xml:space="preserve">Total numbered figures included: </w:t>
      </w:r>
      <w:r>
        <w:t>26</w:t>
      </w:r>
    </w:p>
    <w:p>
      <w:pPr>
        <w:pStyle w:val="Heading1"/>
      </w:pPr>
      <w:r>
        <w:t>Figure Index</w:t>
      </w:r>
    </w:p>
    <w:p>
      <w:r>
        <w:t>Figure 1. Figure 1. Conceptual Framework</w:t>
      </w:r>
    </w:p>
    <w:p>
      <w:r>
        <w:t>Figure 2. Figure 2. Review of Related Literature Map</w:t>
      </w:r>
    </w:p>
    <w:p>
      <w:r>
        <w:t>Figure 3. Figure 3. Review of Related Studies Map</w:t>
      </w:r>
    </w:p>
    <w:p>
      <w:r>
        <w:t>Figure 4. Figure 4. Activity Diagram</w:t>
      </w:r>
    </w:p>
    <w:p>
      <w:r>
        <w:t>Figure 5. Figure 5. Sequence Diagram</w:t>
      </w:r>
    </w:p>
    <w:p>
      <w:r>
        <w:t>Figure 6. Figure 6. Use Case Diagram</w:t>
      </w:r>
    </w:p>
    <w:p>
      <w:r>
        <w:t>Figure 7. Figure 7. Class Diagram</w:t>
      </w:r>
    </w:p>
    <w:p>
      <w:r>
        <w:t>Figure 8. Figure 8. System Architecture</w:t>
      </w:r>
    </w:p>
    <w:p>
      <w:r>
        <w:t>Figure 9. Figure 9. Offline-First Planning Workflow</w:t>
      </w:r>
    </w:p>
    <w:p>
      <w:r>
        <w:t>Figure 10. Figure 10. Offline and Online Feature Availability Map</w:t>
      </w:r>
    </w:p>
    <w:p>
      <w:r>
        <w:t>Figure 11. Figure 11. Scrum / Agile Development Process</w:t>
      </w:r>
    </w:p>
    <w:p>
      <w:r>
        <w:t>Figure 12. Figure 12. Two-Stage MILP-Based Meal Planning Algorithm</w:t>
      </w:r>
    </w:p>
    <w:p>
      <w:r>
        <w:t>Figure 13. Figure 13. Adaptive fallback flowchart for weekly meal-plan generation</w:t>
      </w:r>
    </w:p>
    <w:p>
      <w:r>
        <w:t>Figure 14. Figure 14. Relaxation ladder used by adaptive fallback</w:t>
      </w:r>
    </w:p>
    <w:p>
      <w:r>
        <w:t>Figure 15. Figure 15. High-Level Pseudocode</w:t>
      </w:r>
    </w:p>
    <w:p>
      <w:r>
        <w:t>Figure 16. Figure 16. ISO-Based Software Evaluation Model</w:t>
      </w:r>
    </w:p>
    <w:p>
      <w:r>
        <w:t>Figure 17. Figure 17. User Universe Definition</w:t>
      </w:r>
    </w:p>
    <w:p>
      <w:r>
        <w:t>Figure 18. Figure 18. Effectiveness dimensions, metrics, and output artifacts</w:t>
      </w:r>
    </w:p>
    <w:p>
      <w:r>
        <w:t>Figure 19. Figure 19. Effectiveness-evaluation flowchart (software-evaluation scope)</w:t>
      </w:r>
    </w:p>
    <w:p>
      <w:r>
        <w:t>Figure 20. Figure 20. Twenty-Profile Planner Runtime Optimization Progression</w:t>
      </w:r>
    </w:p>
    <w:p>
      <w:r>
        <w:t>Figure 21. Figure 21. Pantry-overlap evidence from algorithm evaluation assets</w:t>
      </w:r>
    </w:p>
    <w:p>
      <w:r>
        <w:t>Figure 22. Figure 22. Scenario-level runtime and nutrition comparison</w:t>
      </w:r>
    </w:p>
    <w:p>
      <w:r>
        <w:t>Figure 23. Figure 23. Online optimization and local-save sequence for offline-first continuity</w:t>
      </w:r>
    </w:p>
    <w:p>
      <w:r>
        <w:t>Figure 24. Figure 24. Offline-first survey evidence for saved-data continuity</w:t>
      </w:r>
    </w:p>
    <w:p>
      <w:r>
        <w:t>Figure 25. Figure 25. Nutrition Deviation</w:t>
      </w:r>
    </w:p>
    <w:p>
      <w:r>
        <w:t>Figure 26. Figure 26. Algorithm Choice Comparison</w:t>
      </w:r>
    </w:p>
    <w:p>
      <w:r>
        <w:br w:type="page"/>
      </w:r>
    </w:p>
    <w:p>
      <w:pPr>
        <w:pStyle w:val="Heading1"/>
      </w:pPr>
      <w:r>
        <w:t>Figure 1. Conceptual Framework</w:t>
      </w:r>
    </w:p>
    <w:p>
      <w:r>
        <w:rPr>
          <w:b/>
        </w:rPr>
        <w:t xml:space="preserve">Source: </w:t>
      </w:r>
      <w:r>
        <w:t>caption paragraph 243</w:t>
      </w:r>
    </w:p>
    <w:p>
      <w:r>
        <w:drawing>
          <wp:inline xmlns:a="http://schemas.openxmlformats.org/drawingml/2006/main" xmlns:pic="http://schemas.openxmlformats.org/drawingml/2006/picture">
            <wp:extent cx="8412480" cy="4221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22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Conceptual Framework</w:t>
      </w:r>
    </w:p>
    <w:p>
      <w:r>
        <w:br w:type="page"/>
      </w:r>
    </w:p>
    <w:p>
      <w:pPr>
        <w:pStyle w:val="Heading1"/>
      </w:pPr>
      <w:r>
        <w:t>Figure 2. Review of Related Literature Map</w:t>
      </w:r>
    </w:p>
    <w:p>
      <w:r>
        <w:rPr>
          <w:b/>
        </w:rPr>
        <w:t xml:space="preserve">Source: </w:t>
      </w:r>
      <w:r>
        <w:t>caption paragraph 447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Review of Related Literature Map</w:t>
      </w:r>
    </w:p>
    <w:p>
      <w:r>
        <w:br w:type="page"/>
      </w:r>
    </w:p>
    <w:p>
      <w:pPr>
        <w:pStyle w:val="Heading1"/>
      </w:pPr>
      <w:r>
        <w:t>Figure 3. Review of Related Studies Map</w:t>
      </w:r>
    </w:p>
    <w:p>
      <w:r>
        <w:rPr>
          <w:b/>
        </w:rPr>
        <w:t xml:space="preserve">Source: </w:t>
      </w:r>
      <w:r>
        <w:t>caption paragraph 488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Review of Related Studies Map</w:t>
      </w:r>
    </w:p>
    <w:p>
      <w:r>
        <w:br w:type="page"/>
      </w:r>
    </w:p>
    <w:p>
      <w:pPr>
        <w:pStyle w:val="Heading1"/>
      </w:pPr>
      <w:r>
        <w:t>Figure 4. Activity Diagram</w:t>
      </w:r>
    </w:p>
    <w:p>
      <w:r>
        <w:rPr>
          <w:b/>
        </w:rPr>
        <w:t xml:space="preserve">Source: </w:t>
      </w:r>
      <w:r>
        <w:t>caption paragraph 562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Activity Diagram</w:t>
      </w:r>
    </w:p>
    <w:p>
      <w:r>
        <w:br w:type="page"/>
      </w:r>
    </w:p>
    <w:p>
      <w:pPr>
        <w:pStyle w:val="Heading1"/>
      </w:pPr>
      <w:r>
        <w:t>Figure 5. Sequence Diagram</w:t>
      </w:r>
    </w:p>
    <w:p>
      <w:r>
        <w:rPr>
          <w:b/>
        </w:rPr>
        <w:t xml:space="preserve">Source: </w:t>
      </w:r>
      <w:r>
        <w:t>caption paragraph 569</w:t>
      </w:r>
    </w:p>
    <w:p>
      <w:r>
        <w:drawing>
          <wp:inline xmlns:a="http://schemas.openxmlformats.org/drawingml/2006/main" xmlns:pic="http://schemas.openxmlformats.org/drawingml/2006/picture">
            <wp:extent cx="8412480" cy="7011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01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Sequence Diagram</w:t>
      </w:r>
    </w:p>
    <w:p>
      <w:r>
        <w:br w:type="page"/>
      </w:r>
    </w:p>
    <w:p>
      <w:pPr>
        <w:pStyle w:val="Heading1"/>
      </w:pPr>
      <w:r>
        <w:t>Figure 6. Use Case Diagram</w:t>
      </w:r>
    </w:p>
    <w:p>
      <w:r>
        <w:rPr>
          <w:b/>
        </w:rPr>
        <w:t xml:space="preserve">Source: </w:t>
      </w:r>
      <w:r>
        <w:t>caption paragraph 574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Use Case Diagram</w:t>
      </w:r>
    </w:p>
    <w:p>
      <w:r>
        <w:br w:type="page"/>
      </w:r>
    </w:p>
    <w:p>
      <w:pPr>
        <w:pStyle w:val="Heading1"/>
      </w:pPr>
      <w:r>
        <w:t>Figure 7. Class Diagram</w:t>
      </w:r>
    </w:p>
    <w:p>
      <w:r>
        <w:rPr>
          <w:b/>
        </w:rPr>
        <w:t xml:space="preserve">Source: </w:t>
      </w:r>
      <w:r>
        <w:t>caption paragraph 585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_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 Class Diagram</w:t>
      </w:r>
    </w:p>
    <w:p>
      <w:r>
        <w:br w:type="page"/>
      </w:r>
    </w:p>
    <w:p>
      <w:pPr>
        <w:pStyle w:val="Heading1"/>
      </w:pPr>
      <w:r>
        <w:t>Figure 8. System Architecture</w:t>
      </w:r>
    </w:p>
    <w:p>
      <w:r>
        <w:rPr>
          <w:b/>
        </w:rPr>
        <w:t xml:space="preserve">Source: </w:t>
      </w:r>
      <w:r>
        <w:t>caption paragraph 589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8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 System Architecture</w:t>
      </w:r>
    </w:p>
    <w:p>
      <w:r>
        <w:br w:type="page"/>
      </w:r>
    </w:p>
    <w:p>
      <w:pPr>
        <w:pStyle w:val="Heading1"/>
      </w:pPr>
      <w:r>
        <w:t>Figure 9. Offline-First Planning Workflow</w:t>
      </w:r>
    </w:p>
    <w:p>
      <w:r>
        <w:rPr>
          <w:b/>
        </w:rPr>
        <w:t xml:space="preserve">Source: </w:t>
      </w:r>
      <w:r>
        <w:t>caption paragraph 613</w:t>
      </w:r>
    </w:p>
    <w:p>
      <w:r>
        <w:drawing>
          <wp:inline xmlns:a="http://schemas.openxmlformats.org/drawingml/2006/main" xmlns:pic="http://schemas.openxmlformats.org/drawingml/2006/picture">
            <wp:extent cx="8412480" cy="75007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9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500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9. Offline-First Planning Workflow</w:t>
      </w:r>
    </w:p>
    <w:p>
      <w:r>
        <w:br w:type="page"/>
      </w:r>
    </w:p>
    <w:p>
      <w:pPr>
        <w:pStyle w:val="Heading1"/>
      </w:pPr>
      <w:r>
        <w:t>Figure 10. Offline and Online Feature Availability Map</w:t>
      </w:r>
    </w:p>
    <w:p>
      <w:r>
        <w:rPr>
          <w:b/>
        </w:rPr>
        <w:t xml:space="preserve">Source: </w:t>
      </w:r>
      <w:r>
        <w:t>caption paragraph 649</w:t>
      </w:r>
    </w:p>
    <w:p>
      <w:r>
        <w:drawing>
          <wp:inline xmlns:a="http://schemas.openxmlformats.org/drawingml/2006/main" xmlns:pic="http://schemas.openxmlformats.org/drawingml/2006/picture">
            <wp:extent cx="8412480" cy="168692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6869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10. Offline and Online Feature Availability Map</w:t>
      </w:r>
    </w:p>
    <w:p>
      <w:r>
        <w:br w:type="page"/>
      </w:r>
    </w:p>
    <w:p>
      <w:pPr>
        <w:pStyle w:val="Heading1"/>
      </w:pPr>
      <w:r>
        <w:t>Figure 11. Scrum / Agile Development Process</w:t>
      </w:r>
    </w:p>
    <w:p>
      <w:r>
        <w:rPr>
          <w:b/>
        </w:rPr>
        <w:t xml:space="preserve">Source: </w:t>
      </w:r>
      <w:r>
        <w:t>caption paragraph 676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1_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11. Scrum / Agile Development Process</w:t>
      </w:r>
    </w:p>
    <w:p>
      <w:r>
        <w:br w:type="page"/>
      </w:r>
    </w:p>
    <w:p>
      <w:pPr>
        <w:pStyle w:val="Heading1"/>
      </w:pPr>
      <w:r>
        <w:t>Figure 12. Two-Stage MILP-Based Meal Planning Algorithm</w:t>
      </w:r>
    </w:p>
    <w:p>
      <w:r>
        <w:rPr>
          <w:b/>
        </w:rPr>
        <w:t xml:space="preserve">Source: </w:t>
      </w:r>
      <w:r>
        <w:t>caption paragraph 686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2_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12. Two-Stage MILP-Based Meal Planning Algorithm</w:t>
      </w:r>
    </w:p>
    <w:p>
      <w:r>
        <w:br w:type="page"/>
      </w:r>
    </w:p>
    <w:p>
      <w:pPr>
        <w:pStyle w:val="Heading1"/>
      </w:pPr>
      <w:r>
        <w:t>Figure 13. Adaptive fallback flowchart for weekly meal-plan generation</w:t>
      </w:r>
    </w:p>
    <w:p>
      <w:r>
        <w:rPr>
          <w:b/>
        </w:rPr>
        <w:t xml:space="preserve">Source: </w:t>
      </w:r>
      <w:r>
        <w:t>caption paragraph 689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3_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13. Adaptive fallback flowchart for weekly meal-plan generation</w:t>
      </w:r>
    </w:p>
    <w:p>
      <w:r>
        <w:br w:type="page"/>
      </w:r>
    </w:p>
    <w:p>
      <w:pPr>
        <w:pStyle w:val="Heading1"/>
      </w:pPr>
      <w:r>
        <w:t>Figure 14. Relaxation ladder used by adaptive fallback</w:t>
      </w:r>
    </w:p>
    <w:p>
      <w:r>
        <w:rPr>
          <w:b/>
        </w:rPr>
        <w:t xml:space="preserve">Source: </w:t>
      </w:r>
      <w:r>
        <w:t>caption paragraph 703</w:t>
      </w:r>
    </w:p>
    <w:p>
      <w:r>
        <w:drawing>
          <wp:inline xmlns:a="http://schemas.openxmlformats.org/drawingml/2006/main" xmlns:pic="http://schemas.openxmlformats.org/drawingml/2006/picture">
            <wp:extent cx="8412480" cy="47320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4_0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14. Relaxation ladder used by adaptive fallback</w:t>
      </w:r>
    </w:p>
    <w:p>
      <w:r>
        <w:br w:type="page"/>
      </w:r>
    </w:p>
    <w:p>
      <w:pPr>
        <w:pStyle w:val="Heading1"/>
      </w:pPr>
      <w:r>
        <w:t>Figure 15. High-Level Pseudocode</w:t>
      </w:r>
    </w:p>
    <w:p>
      <w:r>
        <w:rPr>
          <w:b/>
        </w:rPr>
        <w:t xml:space="preserve">Source: </w:t>
      </w:r>
      <w:r>
        <w:t>caption paragraph 840</w:t>
      </w:r>
    </w:p>
    <w:p>
      <w:r>
        <w:rPr>
          <w:b/>
        </w:rPr>
        <w:t xml:space="preserve">Stored form: </w:t>
      </w:r>
      <w:r>
        <w:t>Word table object 27 in the source manuscript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</w:tcPr>
          <w:p>
            <w:r>
              <w:rPr>
                <w:sz w:val="14"/>
              </w:rPr>
              <w:t>Start plan generation</w:t>
              <w:br/>
              <w:t>Load and validate user profile</w:t>
              <w:br/>
              <w:t>If required inputs are missing or conflicting:</w:t>
              <w:br/>
              <w:t>Return validation guidance</w:t>
              <w:br/>
              <w:t>Run Stage 1 candidate construction</w:t>
              <w:br/>
              <w:t>If candidate coverage is insufficient:</w:t>
              <w:br/>
              <w:t>Return no-safe-plan guidance with blocker summary</w:t>
              <w:br/>
              <w:t>For each supported nutrition tolerance level:</w:t>
              <w:br/>
              <w:t>For each supported recipe repeat-limit setting:</w:t>
              <w:br/>
              <w:t>Build CP-SAT weekly assignment model</w:t>
              <w:br/>
              <w:t>Solve model within configured time budget</w:t>
              <w:br/>
              <w:t>If a complete feasible 21-slot plan is found:</w:t>
              <w:br/>
              <w:t>Return optimized weekly meal plan</w:t>
              <w:br/>
              <w:t>If all supported attempts fail:</w:t>
              <w:br/>
              <w:t>Return structured no-safe-plan response</w:t>
              <w:br/>
              <w:t>Include reason codes, diagnostics, and suggested non-safety adjustments</w:t>
            </w:r>
          </w:p>
        </w:tc>
      </w:tr>
    </w:tbl>
    <w:p>
      <w:pPr>
        <w:jc w:val="center"/>
      </w:pPr>
      <w:r>
        <w:rPr>
          <w:i/>
        </w:rPr>
        <w:t>Figure 15. High-Level Pseudocode</w:t>
      </w:r>
    </w:p>
    <w:p>
      <w:r>
        <w:br w:type="page"/>
      </w:r>
    </w:p>
    <w:p>
      <w:pPr>
        <w:pStyle w:val="Heading1"/>
      </w:pPr>
      <w:r>
        <w:t>Figure 16. ISO-Based Software Evaluation Model</w:t>
      </w:r>
    </w:p>
    <w:p>
      <w:r>
        <w:rPr>
          <w:b/>
        </w:rPr>
        <w:t xml:space="preserve">Source: </w:t>
      </w:r>
      <w:r>
        <w:t>caption paragraph 863</w:t>
      </w:r>
    </w:p>
    <w:p>
      <w:r>
        <w:drawing>
          <wp:inline xmlns:a="http://schemas.openxmlformats.org/drawingml/2006/main" xmlns:pic="http://schemas.openxmlformats.org/drawingml/2006/picture">
            <wp:extent cx="8412480" cy="244726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6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4472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16. ISO-Based Software Evaluation Model</w:t>
      </w:r>
    </w:p>
    <w:p>
      <w:r>
        <w:br w:type="page"/>
      </w:r>
    </w:p>
    <w:p>
      <w:pPr>
        <w:pStyle w:val="Heading1"/>
      </w:pPr>
      <w:r>
        <w:t>Figure 17. User Universe Definition</w:t>
      </w:r>
    </w:p>
    <w:p>
      <w:r>
        <w:rPr>
          <w:b/>
        </w:rPr>
        <w:t xml:space="preserve">Source: </w:t>
      </w:r>
      <w:r>
        <w:t>caption paragraph 927</w:t>
      </w:r>
    </w:p>
    <w:p>
      <w:r>
        <w:drawing>
          <wp:inline xmlns:a="http://schemas.openxmlformats.org/drawingml/2006/main" xmlns:pic="http://schemas.openxmlformats.org/drawingml/2006/picture">
            <wp:extent cx="8412480" cy="63093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7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17. User Universe Definition</w:t>
      </w:r>
    </w:p>
    <w:p>
      <w:r>
        <w:br w:type="page"/>
      </w:r>
    </w:p>
    <w:p>
      <w:pPr>
        <w:pStyle w:val="Heading1"/>
      </w:pPr>
      <w:r>
        <w:t>Figure 18. Effectiveness dimensions, metrics, and output artifacts</w:t>
      </w:r>
    </w:p>
    <w:p>
      <w:r>
        <w:rPr>
          <w:b/>
        </w:rPr>
        <w:t xml:space="preserve">Source: </w:t>
      </w:r>
      <w:r>
        <w:t>caption paragraph 970</w:t>
      </w:r>
    </w:p>
    <w:p>
      <w:r>
        <w:drawing>
          <wp:inline xmlns:a="http://schemas.openxmlformats.org/drawingml/2006/main" xmlns:pic="http://schemas.openxmlformats.org/drawingml/2006/picture">
            <wp:extent cx="8412480" cy="53829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8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38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18. Effectiveness dimensions, metrics, and output artifacts</w:t>
      </w:r>
    </w:p>
    <w:p>
      <w:r>
        <w:br w:type="page"/>
      </w:r>
    </w:p>
    <w:p>
      <w:pPr>
        <w:pStyle w:val="Heading1"/>
      </w:pPr>
      <w:r>
        <w:t>Figure 19. Effectiveness-evaluation flowchart (software-evaluation scope)</w:t>
      </w:r>
    </w:p>
    <w:p>
      <w:r>
        <w:rPr>
          <w:b/>
        </w:rPr>
        <w:t xml:space="preserve">Source: </w:t>
      </w:r>
      <w:r>
        <w:t>caption paragraph 977</w:t>
      </w:r>
    </w:p>
    <w:p>
      <w:r>
        <w:drawing>
          <wp:inline xmlns:a="http://schemas.openxmlformats.org/drawingml/2006/main" xmlns:pic="http://schemas.openxmlformats.org/drawingml/2006/picture">
            <wp:extent cx="8412480" cy="48175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9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81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19. Effectiveness-evaluation flowchart (software-evaluation scope)</w:t>
      </w:r>
    </w:p>
    <w:p>
      <w:r>
        <w:br w:type="page"/>
      </w:r>
    </w:p>
    <w:p>
      <w:pPr>
        <w:pStyle w:val="Heading1"/>
      </w:pPr>
      <w:r>
        <w:t>Figure 20. Twenty-Profile Planner Runtime Optimization Progression</w:t>
      </w:r>
    </w:p>
    <w:p>
      <w:r>
        <w:rPr>
          <w:b/>
        </w:rPr>
        <w:t xml:space="preserve">Source: </w:t>
      </w:r>
      <w:r>
        <w:t>caption paragraph 1116</w:t>
      </w:r>
    </w:p>
    <w:p>
      <w:r>
        <w:drawing>
          <wp:inline xmlns:a="http://schemas.openxmlformats.org/drawingml/2006/main" xmlns:pic="http://schemas.openxmlformats.org/drawingml/2006/picture">
            <wp:extent cx="8412480" cy="46341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0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634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20. Twenty-Profile Planner Runtime Optimization Progression</w:t>
      </w:r>
    </w:p>
    <w:p>
      <w:r>
        <w:br w:type="page"/>
      </w:r>
    </w:p>
    <w:p>
      <w:pPr>
        <w:pStyle w:val="Heading1"/>
      </w:pPr>
      <w:r>
        <w:t>Figure 21. Pantry-overlap evidence from algorithm evaluation assets</w:t>
      </w:r>
    </w:p>
    <w:p>
      <w:r>
        <w:rPr>
          <w:b/>
        </w:rPr>
        <w:t xml:space="preserve">Source: </w:t>
      </w:r>
      <w:r>
        <w:t>caption paragraph 1206</w:t>
      </w:r>
    </w:p>
    <w:p>
      <w:r>
        <w:drawing>
          <wp:inline xmlns:a="http://schemas.openxmlformats.org/drawingml/2006/main" xmlns:pic="http://schemas.openxmlformats.org/drawingml/2006/picture">
            <wp:extent cx="8412480" cy="46341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1_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634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21. Pantry-overlap evidence from algorithm evaluation assets</w:t>
      </w:r>
    </w:p>
    <w:p>
      <w:r>
        <w:br w:type="page"/>
      </w:r>
    </w:p>
    <w:p>
      <w:pPr>
        <w:pStyle w:val="Heading1"/>
      </w:pPr>
      <w:r>
        <w:t>Figure 22. Scenario-level runtime and nutrition comparison</w:t>
      </w:r>
    </w:p>
    <w:p>
      <w:r>
        <w:rPr>
          <w:b/>
        </w:rPr>
        <w:t xml:space="preserve">Source: </w:t>
      </w:r>
      <w:r>
        <w:t>caption paragraph 1210</w:t>
      </w:r>
    </w:p>
    <w:p>
      <w:r>
        <w:drawing>
          <wp:inline xmlns:a="http://schemas.openxmlformats.org/drawingml/2006/main" xmlns:pic="http://schemas.openxmlformats.org/drawingml/2006/picture">
            <wp:extent cx="8412480" cy="46341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2_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634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22. Scenario-level runtime and nutrition comparison</w:t>
      </w:r>
    </w:p>
    <w:p>
      <w:r>
        <w:br w:type="page"/>
      </w:r>
    </w:p>
    <w:p>
      <w:pPr>
        <w:pStyle w:val="Heading1"/>
      </w:pPr>
      <w:r>
        <w:t>Figure 23. Online optimization and local-save sequence for offline-first continuity</w:t>
      </w:r>
    </w:p>
    <w:p>
      <w:r>
        <w:rPr>
          <w:b/>
        </w:rPr>
        <w:t xml:space="preserve">Source: </w:t>
      </w:r>
      <w:r>
        <w:t>caption paragraph 1317</w:t>
      </w:r>
    </w:p>
    <w:p>
      <w:r>
        <w:drawing>
          <wp:inline xmlns:a="http://schemas.openxmlformats.org/drawingml/2006/main" xmlns:pic="http://schemas.openxmlformats.org/drawingml/2006/picture">
            <wp:extent cx="8412480" cy="46341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3_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634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23. Online optimization and local-save sequence for offline-first continuity</w:t>
      </w:r>
    </w:p>
    <w:p>
      <w:r>
        <w:br w:type="page"/>
      </w:r>
    </w:p>
    <w:p>
      <w:pPr>
        <w:pStyle w:val="Heading1"/>
      </w:pPr>
      <w:r>
        <w:t>Figure 24. Offline-first survey evidence for saved-data continuity</w:t>
      </w:r>
    </w:p>
    <w:p>
      <w:r>
        <w:rPr>
          <w:b/>
        </w:rPr>
        <w:t xml:space="preserve">Source: </w:t>
      </w:r>
      <w:r>
        <w:t>caption paragraph 1326</w:t>
      </w:r>
    </w:p>
    <w:p>
      <w:r>
        <w:drawing>
          <wp:inline xmlns:a="http://schemas.openxmlformats.org/drawingml/2006/main" xmlns:pic="http://schemas.openxmlformats.org/drawingml/2006/picture">
            <wp:extent cx="8412480" cy="44663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4_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46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24. Offline-first survey evidence for saved-data continuity</w:t>
      </w:r>
    </w:p>
    <w:p>
      <w:r>
        <w:br w:type="page"/>
      </w:r>
    </w:p>
    <w:p>
      <w:pPr>
        <w:pStyle w:val="Heading1"/>
      </w:pPr>
      <w:r>
        <w:t>Figure 25. Nutrition Deviation</w:t>
      </w:r>
    </w:p>
    <w:p>
      <w:r>
        <w:rPr>
          <w:b/>
        </w:rPr>
        <w:t xml:space="preserve">Source: </w:t>
      </w:r>
      <w:r>
        <w:t>caption paragraph 1377</w:t>
      </w:r>
    </w:p>
    <w:p>
      <w:r>
        <w:drawing>
          <wp:inline xmlns:a="http://schemas.openxmlformats.org/drawingml/2006/main" xmlns:pic="http://schemas.openxmlformats.org/drawingml/2006/picture">
            <wp:extent cx="8412480" cy="429247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5_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29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25. Nutrition Deviation</w:t>
      </w:r>
    </w:p>
    <w:p>
      <w:r>
        <w:br w:type="page"/>
      </w:r>
    </w:p>
    <w:p>
      <w:pPr>
        <w:pStyle w:val="Heading1"/>
      </w:pPr>
      <w:r>
        <w:t>Figure 26. Algorithm Choice Comparison</w:t>
      </w:r>
    </w:p>
    <w:p>
      <w:r>
        <w:rPr>
          <w:b/>
        </w:rPr>
        <w:t xml:space="preserve">Source: </w:t>
      </w:r>
      <w:r>
        <w:t>caption paragraph 1384</w:t>
      </w:r>
    </w:p>
    <w:p>
      <w:r>
        <w:drawing>
          <wp:inline xmlns:a="http://schemas.openxmlformats.org/drawingml/2006/main" xmlns:pic="http://schemas.openxmlformats.org/drawingml/2006/picture">
            <wp:extent cx="8412480" cy="499650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6_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99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26. Algorithm Choice Comparison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