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7"/>
          <w:sz w:val="50"/>
        </w:rPr>
        <w:t>PCOSINA SOP Evidence Extraction Dossier</w:t>
      </w:r>
    </w:p>
    <w:p>
      <w:pPr>
        <w:jc w:val="center"/>
      </w:pPr>
      <w:r>
        <w:rPr>
          <w:i/>
          <w:sz w:val="22"/>
        </w:rPr>
        <w:t>Final defense-ready document with manuscript data, tables, figures, claim boundaries, and SOP traceability</w:t>
      </w:r>
    </w:p>
    <w:tbl>
      <w:tblPr>
        <w:tblStyle w:val="TableGrid"/>
        <w:tblW w:type="auto" w:w="0"/>
        <w:tblLook w:firstColumn="1" w:firstRow="1" w:lastColumn="0" w:lastRow="0" w:noHBand="0" w:noVBand="1" w:val="04A0"/>
      </w:tblPr>
      <w:tblGrid>
        <w:gridCol w:w="14400"/>
      </w:tblGrid>
      <w:tr>
        <w:tc>
          <w:tcPr>
            <w:tcW w:type="dxa" w:w="14400"/>
            <w:shd w:fill="EAF4EF"/>
            <w:tcMar>
              <w:top w:w="130" w:type="dxa"/>
              <w:start w:w="150" w:type="dxa"/>
              <w:bottom w:w="130" w:type="dxa"/>
              <w:end w:w="150" w:type="dxa"/>
            </w:tcMar>
          </w:tcPr>
          <w:p>
            <w:r>
              <w:rPr>
                <w:b/>
                <w:color w:val="1F4E37"/>
                <w:sz w:val="20"/>
              </w:rPr>
              <w:t>Final Output Standard</w:t>
            </w:r>
          </w:p>
          <w:p>
            <w:pPr>
              <w:spacing w:after="0"/>
            </w:pPr>
            <w:r>
              <w:rPr>
                <w:sz w:val="18"/>
              </w:rPr>
              <w:t>This document preserves the green defense-report template and adds the missing bridge that the manuscript alone does not provide: each SOP is converted into how-process, required inputs, outputs/evidence, metrics/results, statement extracts, visible figures, extracted tables, and gap notes.</w:t>
            </w:r>
          </w:p>
        </w:tc>
      </w:tr>
    </w:tbl>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Field</w:t>
            </w:r>
          </w:p>
        </w:tc>
        <w:tc>
          <w:tcPr>
            <w:tcW w:type="dxa" w:w="7200"/>
            <w:shd w:fill="D9EAD3"/>
            <w:tcMar>
              <w:top w:w="80" w:type="dxa"/>
              <w:start w:w="80" w:type="dxa"/>
              <w:bottom w:w="80" w:type="dxa"/>
              <w:end w:w="80" w:type="dxa"/>
            </w:tcMar>
            <w:vAlign w:val="center"/>
          </w:tcPr>
          <w:p>
            <w:r/>
            <w:r>
              <w:rPr>
                <w:b/>
                <w:sz w:val="15"/>
              </w:rPr>
              <w:t>Value</w:t>
            </w:r>
          </w:p>
        </w:tc>
      </w:tr>
      <w:tr>
        <w:trPr>
          <w:cantSplit/>
        </w:trPr>
        <w:tc>
          <w:tcPr>
            <w:tcW w:type="dxa" w:w="7200"/>
            <w:tcMar>
              <w:top w:w="80" w:type="dxa"/>
              <w:start w:w="80" w:type="dxa"/>
              <w:bottom w:w="80" w:type="dxa"/>
              <w:end w:w="80" w:type="dxa"/>
            </w:tcMar>
            <w:vAlign w:val="top"/>
          </w:tcPr>
          <w:p>
            <w:pPr>
              <w:spacing w:after="0"/>
            </w:pPr>
            <w:r/>
            <w:r>
              <w:rPr>
                <w:sz w:val="15"/>
              </w:rPr>
              <w:t>Prepared on</w:t>
            </w:r>
          </w:p>
        </w:tc>
        <w:tc>
          <w:tcPr>
            <w:tcW w:type="dxa" w:w="7200"/>
            <w:tcMar>
              <w:top w:w="80" w:type="dxa"/>
              <w:start w:w="80" w:type="dxa"/>
              <w:bottom w:w="80" w:type="dxa"/>
              <w:end w:w="80" w:type="dxa"/>
            </w:tcMar>
            <w:vAlign w:val="top"/>
          </w:tcPr>
          <w:p>
            <w:pPr>
              <w:spacing w:after="0"/>
            </w:pPr>
            <w:r/>
            <w:r>
              <w:rPr>
                <w:sz w:val="15"/>
              </w:rPr>
              <w:t>2026-05-24</w:t>
            </w:r>
          </w:p>
        </w:tc>
      </w:tr>
      <w:tr>
        <w:trPr>
          <w:cantSplit/>
        </w:trPr>
        <w:tc>
          <w:tcPr>
            <w:tcW w:type="dxa" w:w="7200"/>
            <w:tcMar>
              <w:top w:w="80" w:type="dxa"/>
              <w:start w:w="80" w:type="dxa"/>
              <w:bottom w:w="80" w:type="dxa"/>
              <w:end w:w="80" w:type="dxa"/>
            </w:tcMar>
            <w:vAlign w:val="top"/>
          </w:tcPr>
          <w:p>
            <w:pPr>
              <w:spacing w:after="0"/>
            </w:pPr>
            <w:r/>
            <w:r>
              <w:rPr>
                <w:sz w:val="15"/>
              </w:rPr>
              <w:t>Manuscript source</w:t>
            </w:r>
          </w:p>
        </w:tc>
        <w:tc>
          <w:tcPr>
            <w:tcW w:type="dxa" w:w="7200"/>
            <w:tcMar>
              <w:top w:w="80" w:type="dxa"/>
              <w:start w:w="80" w:type="dxa"/>
              <w:bottom w:w="80" w:type="dxa"/>
              <w:end w:w="80" w:type="dxa"/>
            </w:tcMar>
            <w:vAlign w:val="top"/>
          </w:tcPr>
          <w:p>
            <w:pPr>
              <w:spacing w:after="0"/>
            </w:pPr>
            <w:r/>
            <w:r>
              <w:rPr>
                <w:sz w:val="15"/>
              </w:rPr>
              <w:t>C:\Users\salva\AndroidStudioProjects\PCOSINA2\docs\[Manuscript] Quadrant_Chapters_1-6_Revised_S2526T3 (1).docx</w:t>
            </w:r>
          </w:p>
        </w:tc>
      </w:tr>
      <w:tr>
        <w:trPr>
          <w:cantSplit/>
        </w:trPr>
        <w:tc>
          <w:tcPr>
            <w:tcW w:type="dxa" w:w="7200"/>
            <w:tcMar>
              <w:top w:w="80" w:type="dxa"/>
              <w:start w:w="80" w:type="dxa"/>
              <w:bottom w:w="80" w:type="dxa"/>
              <w:end w:w="80" w:type="dxa"/>
            </w:tcMar>
            <w:vAlign w:val="top"/>
          </w:tcPr>
          <w:p>
            <w:pPr>
              <w:spacing w:after="0"/>
            </w:pPr>
            <w:r/>
            <w:r>
              <w:rPr>
                <w:sz w:val="15"/>
              </w:rPr>
              <w:t>SOP requirements source</w:t>
            </w:r>
          </w:p>
        </w:tc>
        <w:tc>
          <w:tcPr>
            <w:tcW w:type="dxa" w:w="7200"/>
            <w:tcMar>
              <w:top w:w="80" w:type="dxa"/>
              <w:start w:w="80" w:type="dxa"/>
              <w:bottom w:w="80" w:type="dxa"/>
              <w:end w:w="80" w:type="dxa"/>
            </w:tcMar>
            <w:vAlign w:val="top"/>
          </w:tcPr>
          <w:p>
            <w:pPr>
              <w:spacing w:after="0"/>
            </w:pPr>
            <w:r/>
            <w:r>
              <w:rPr>
                <w:sz w:val="15"/>
              </w:rPr>
              <w:t>C:\Users\salva\AndroidStudioProjects\PCOSINA2\docs\defense\PCOSINA_SOP_Defense_Explanation_Report_2026-05-23.docx</w:t>
            </w:r>
          </w:p>
        </w:tc>
      </w:tr>
      <w:tr>
        <w:trPr>
          <w:cantSplit/>
        </w:trPr>
        <w:tc>
          <w:tcPr>
            <w:tcW w:type="dxa" w:w="7200"/>
            <w:tcMar>
              <w:top w:w="80" w:type="dxa"/>
              <w:start w:w="80" w:type="dxa"/>
              <w:bottom w:w="80" w:type="dxa"/>
              <w:end w:w="80" w:type="dxa"/>
            </w:tcMar>
            <w:vAlign w:val="top"/>
          </w:tcPr>
          <w:p>
            <w:pPr>
              <w:spacing w:after="0"/>
            </w:pPr>
            <w:r/>
            <w:r>
              <w:rPr>
                <w:sz w:val="15"/>
              </w:rPr>
              <w:t>Final deliverable</w:t>
            </w:r>
          </w:p>
        </w:tc>
        <w:tc>
          <w:tcPr>
            <w:tcW w:type="dxa" w:w="7200"/>
            <w:tcMar>
              <w:top w:w="80" w:type="dxa"/>
              <w:start w:w="80" w:type="dxa"/>
              <w:bottom w:w="80" w:type="dxa"/>
              <w:end w:w="80" w:type="dxa"/>
            </w:tcMar>
            <w:vAlign w:val="top"/>
          </w:tcPr>
          <w:p>
            <w:pPr>
              <w:spacing w:after="0"/>
            </w:pPr>
            <w:r/>
            <w:r>
              <w:rPr>
                <w:sz w:val="15"/>
              </w:rPr>
              <w:t>C:\Users\salva\AndroidStudioProjects\PCOSINA2\docs\defense\PCOSINA_SOP_Evidence_Extraction_Dossier_FINAL_2026-05-24.docx</w:t>
            </w:r>
          </w:p>
        </w:tc>
      </w:tr>
      <w:tr>
        <w:trPr>
          <w:cantSplit/>
        </w:trPr>
        <w:tc>
          <w:tcPr>
            <w:tcW w:type="dxa" w:w="7200"/>
            <w:tcMar>
              <w:top w:w="80" w:type="dxa"/>
              <w:start w:w="80" w:type="dxa"/>
              <w:bottom w:w="80" w:type="dxa"/>
              <w:end w:w="80" w:type="dxa"/>
            </w:tcMar>
            <w:vAlign w:val="top"/>
          </w:tcPr>
          <w:p>
            <w:pPr>
              <w:spacing w:after="0"/>
            </w:pPr>
            <w:r/>
            <w:r>
              <w:rPr>
                <w:sz w:val="15"/>
              </w:rPr>
              <w:t>Deliverable purpose</w:t>
            </w:r>
          </w:p>
        </w:tc>
        <w:tc>
          <w:tcPr>
            <w:tcW w:type="dxa" w:w="7200"/>
            <w:tcMar>
              <w:top w:w="80" w:type="dxa"/>
              <w:start w:w="80" w:type="dxa"/>
              <w:bottom w:w="80" w:type="dxa"/>
              <w:end w:w="80" w:type="dxa"/>
            </w:tcMar>
            <w:vAlign w:val="top"/>
          </w:tcPr>
          <w:p>
            <w:pPr>
              <w:spacing w:after="0"/>
            </w:pPr>
            <w:r/>
            <w:r>
              <w:rPr>
                <w:sz w:val="15"/>
              </w:rPr>
              <w:t>One defense-ready extraction document covering how, inputs, outputs/evidence, metrics/results, figures, tables, statements, and gaps per SOP.</w:t>
            </w:r>
          </w:p>
        </w:tc>
      </w:tr>
      <w:tr>
        <w:trPr>
          <w:cantSplit/>
        </w:trPr>
        <w:tc>
          <w:tcPr>
            <w:tcW w:type="dxa" w:w="7200"/>
            <w:tcMar>
              <w:top w:w="80" w:type="dxa"/>
              <w:start w:w="80" w:type="dxa"/>
              <w:bottom w:w="80" w:type="dxa"/>
              <w:end w:w="80" w:type="dxa"/>
            </w:tcMar>
            <w:vAlign w:val="top"/>
          </w:tcPr>
          <w:p>
            <w:pPr>
              <w:spacing w:after="0"/>
            </w:pPr>
            <w:r/>
            <w:r>
              <w:rPr>
                <w:sz w:val="15"/>
              </w:rPr>
              <w:t>Traceability note</w:t>
            </w:r>
          </w:p>
        </w:tc>
        <w:tc>
          <w:tcPr>
            <w:tcW w:type="dxa" w:w="7200"/>
            <w:tcMar>
              <w:top w:w="80" w:type="dxa"/>
              <w:start w:w="80" w:type="dxa"/>
              <w:bottom w:w="80" w:type="dxa"/>
              <w:end w:w="80" w:type="dxa"/>
            </w:tcMar>
            <w:vAlign w:val="top"/>
          </w:tcPr>
          <w:p>
            <w:pPr>
              <w:spacing w:after="0"/>
            </w:pPr>
            <w:r/>
            <w:r>
              <w:rPr>
                <w:sz w:val="15"/>
              </w:rPr>
              <w:t>P#### references are DOCX paragraph indexes from the current manuscript extraction; table and figure captions can be found by Ctrl+F if paragraph indexes shift.</w:t>
            </w:r>
          </w:p>
        </w:tc>
      </w:tr>
    </w:tbl>
    <w:p/>
    <w:tbl>
      <w:tblPr>
        <w:tblStyle w:val="TableGrid"/>
        <w:tblW w:type="auto" w:w="0"/>
        <w:tblLook w:firstColumn="1" w:firstRow="1" w:lastColumn="0" w:lastRow="0" w:noHBand="0" w:noVBand="1" w:val="04A0"/>
      </w:tblPr>
      <w:tblGrid>
        <w:gridCol w:w="14400"/>
      </w:tblGrid>
      <w:tr>
        <w:tc>
          <w:tcPr>
            <w:tcW w:type="dxa" w:w="14400"/>
            <w:shd w:fill="EAF4EF"/>
            <w:tcMar>
              <w:top w:w="130" w:type="dxa"/>
              <w:start w:w="150" w:type="dxa"/>
              <w:bottom w:w="130" w:type="dxa"/>
              <w:end w:w="150" w:type="dxa"/>
            </w:tcMar>
          </w:tcPr>
          <w:p>
            <w:r>
              <w:rPr>
                <w:b/>
                <w:color w:val="1F4E37"/>
                <w:sz w:val="20"/>
              </w:rPr>
              <w:t>Defense-Safe Position</w:t>
            </w:r>
          </w:p>
          <w:p>
            <w:pPr>
              <w:spacing w:after="0"/>
            </w:pPr>
            <w:r>
              <w:rPr>
                <w:sz w:val="18"/>
              </w:rPr>
              <w:t>PCOSina is a wellness decision-support application, not a diagnosis engine, treatment engine, or medical device. The planning contract is deterministic filtering plus deterministic CP-SAT optimization. ML is assistive only and cannot override hard constraints.</w:t>
            </w:r>
          </w:p>
        </w:tc>
      </w:tr>
    </w:tbl>
    <w:p/>
    <w:p>
      <w:pPr>
        <w:pStyle w:val="Heading1"/>
      </w:pPr>
      <w:r>
        <w:rPr>
          <w:rFonts w:ascii="Calibri" w:hAnsi="Calibri"/>
          <w:color w:val="1F4E37"/>
        </w:rPr>
        <w:t>Current Manuscript Status</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5"/>
              </w:rPr>
              <w:t>Source Item</w:t>
            </w:r>
          </w:p>
        </w:tc>
        <w:tc>
          <w:tcPr>
            <w:tcW w:type="dxa" w:w="4800"/>
            <w:shd w:fill="D9EAD3"/>
            <w:tcMar>
              <w:top w:w="80" w:type="dxa"/>
              <w:start w:w="80" w:type="dxa"/>
              <w:bottom w:w="80" w:type="dxa"/>
              <w:end w:w="80" w:type="dxa"/>
            </w:tcMar>
            <w:vAlign w:val="center"/>
          </w:tcPr>
          <w:p>
            <w:r/>
            <w:r>
              <w:rPr>
                <w:b/>
                <w:sz w:val="15"/>
              </w:rPr>
              <w:t>Extracted Count / Status</w:t>
            </w:r>
          </w:p>
        </w:tc>
        <w:tc>
          <w:tcPr>
            <w:tcW w:type="dxa" w:w="4800"/>
            <w:shd w:fill="D9EAD3"/>
            <w:tcMar>
              <w:top w:w="80" w:type="dxa"/>
              <w:start w:w="80" w:type="dxa"/>
              <w:bottom w:w="80" w:type="dxa"/>
              <w:end w:w="80" w:type="dxa"/>
            </w:tcMar>
            <w:vAlign w:val="center"/>
          </w:tcPr>
          <w:p>
            <w:r/>
            <w:r>
              <w:rPr>
                <w:b/>
                <w:sz w:val="15"/>
              </w:rPr>
              <w:t>Meaning for This Final Document</w:t>
            </w:r>
          </w:p>
        </w:tc>
      </w:tr>
      <w:tr>
        <w:trPr>
          <w:cantSplit/>
        </w:trPr>
        <w:tc>
          <w:tcPr>
            <w:tcW w:type="dxa" w:w="4800"/>
            <w:tcMar>
              <w:top w:w="80" w:type="dxa"/>
              <w:start w:w="80" w:type="dxa"/>
              <w:bottom w:w="80" w:type="dxa"/>
              <w:end w:w="80" w:type="dxa"/>
            </w:tcMar>
            <w:vAlign w:val="top"/>
          </w:tcPr>
          <w:p>
            <w:pPr>
              <w:spacing w:after="0"/>
            </w:pPr>
            <w:r/>
            <w:r>
              <w:rPr>
                <w:sz w:val="15"/>
              </w:rPr>
              <w:t>Manuscript paragraphs</w:t>
            </w:r>
          </w:p>
        </w:tc>
        <w:tc>
          <w:tcPr>
            <w:tcW w:type="dxa" w:w="4800"/>
            <w:tcMar>
              <w:top w:w="80" w:type="dxa"/>
              <w:start w:w="80" w:type="dxa"/>
              <w:bottom w:w="80" w:type="dxa"/>
              <w:end w:w="80" w:type="dxa"/>
            </w:tcMar>
            <w:vAlign w:val="top"/>
          </w:tcPr>
          <w:p>
            <w:pPr>
              <w:spacing w:after="0"/>
            </w:pPr>
            <w:r/>
            <w:r>
              <w:rPr>
                <w:sz w:val="15"/>
              </w:rPr>
              <w:t>840</w:t>
            </w:r>
          </w:p>
        </w:tc>
        <w:tc>
          <w:tcPr>
            <w:tcW w:type="dxa" w:w="4800"/>
            <w:tcMar>
              <w:top w:w="80" w:type="dxa"/>
              <w:start w:w="80" w:type="dxa"/>
              <w:bottom w:w="80" w:type="dxa"/>
              <w:end w:w="80" w:type="dxa"/>
            </w:tcMar>
            <w:vAlign w:val="top"/>
          </w:tcPr>
          <w:p>
            <w:pPr>
              <w:spacing w:after="0"/>
            </w:pPr>
            <w:r/>
            <w:r>
              <w:rPr>
                <w:sz w:val="15"/>
              </w:rPr>
              <w:t>The evidence extraction scanned the manuscript body and keeps statement-level source anchors.</w:t>
            </w:r>
          </w:p>
        </w:tc>
      </w:tr>
      <w:tr>
        <w:trPr>
          <w:cantSplit/>
        </w:trPr>
        <w:tc>
          <w:tcPr>
            <w:tcW w:type="dxa" w:w="4800"/>
            <w:tcMar>
              <w:top w:w="80" w:type="dxa"/>
              <w:start w:w="80" w:type="dxa"/>
              <w:bottom w:w="80" w:type="dxa"/>
              <w:end w:w="80" w:type="dxa"/>
            </w:tcMar>
            <w:vAlign w:val="top"/>
          </w:tcPr>
          <w:p>
            <w:pPr>
              <w:spacing w:after="0"/>
            </w:pPr>
            <w:r/>
            <w:r>
              <w:rPr>
                <w:sz w:val="15"/>
              </w:rPr>
              <w:t>Manuscript tables</w:t>
            </w:r>
          </w:p>
        </w:tc>
        <w:tc>
          <w:tcPr>
            <w:tcW w:type="dxa" w:w="4800"/>
            <w:tcMar>
              <w:top w:w="80" w:type="dxa"/>
              <w:start w:w="80" w:type="dxa"/>
              <w:bottom w:w="80" w:type="dxa"/>
              <w:end w:w="80" w:type="dxa"/>
            </w:tcMar>
            <w:vAlign w:val="top"/>
          </w:tcPr>
          <w:p>
            <w:pPr>
              <w:spacing w:after="0"/>
            </w:pPr>
            <w:r/>
            <w:r>
              <w:rPr>
                <w:sz w:val="15"/>
              </w:rPr>
              <w:t>51</w:t>
            </w:r>
          </w:p>
        </w:tc>
        <w:tc>
          <w:tcPr>
            <w:tcW w:type="dxa" w:w="4800"/>
            <w:tcMar>
              <w:top w:w="80" w:type="dxa"/>
              <w:start w:w="80" w:type="dxa"/>
              <w:bottom w:w="80" w:type="dxa"/>
              <w:end w:w="80" w:type="dxa"/>
            </w:tcMar>
            <w:vAlign w:val="top"/>
          </w:tcPr>
          <w:p>
            <w:pPr>
              <w:spacing w:after="0"/>
            </w:pPr>
            <w:r/>
            <w:r>
              <w:rPr>
                <w:sz w:val="15"/>
              </w:rPr>
              <w:t>SOP-relevant source tables are copied into the appendix and cross-referenced inside each SOP.</w:t>
            </w:r>
          </w:p>
        </w:tc>
      </w:tr>
      <w:tr>
        <w:trPr>
          <w:cantSplit/>
        </w:trPr>
        <w:tc>
          <w:tcPr>
            <w:tcW w:type="dxa" w:w="4800"/>
            <w:tcMar>
              <w:top w:w="80" w:type="dxa"/>
              <w:start w:w="80" w:type="dxa"/>
              <w:bottom w:w="80" w:type="dxa"/>
              <w:end w:w="80" w:type="dxa"/>
            </w:tcMar>
            <w:vAlign w:val="top"/>
          </w:tcPr>
          <w:p>
            <w:pPr>
              <w:spacing w:after="0"/>
            </w:pPr>
            <w:r/>
            <w:r>
              <w:rPr>
                <w:sz w:val="15"/>
              </w:rPr>
              <w:t>Manuscript figures</w:t>
            </w:r>
          </w:p>
        </w:tc>
        <w:tc>
          <w:tcPr>
            <w:tcW w:type="dxa" w:w="4800"/>
            <w:tcMar>
              <w:top w:w="80" w:type="dxa"/>
              <w:start w:w="80" w:type="dxa"/>
              <w:bottom w:w="80" w:type="dxa"/>
              <w:end w:w="80" w:type="dxa"/>
            </w:tcMar>
            <w:vAlign w:val="top"/>
          </w:tcPr>
          <w:p>
            <w:pPr>
              <w:spacing w:after="0"/>
            </w:pPr>
            <w:r/>
            <w:r>
              <w:rPr>
                <w:sz w:val="15"/>
              </w:rPr>
              <w:t>21</w:t>
            </w:r>
          </w:p>
        </w:tc>
        <w:tc>
          <w:tcPr>
            <w:tcW w:type="dxa" w:w="4800"/>
            <w:tcMar>
              <w:top w:w="80" w:type="dxa"/>
              <w:start w:w="80" w:type="dxa"/>
              <w:bottom w:w="80" w:type="dxa"/>
              <w:end w:w="80" w:type="dxa"/>
            </w:tcMar>
            <w:vAlign w:val="top"/>
          </w:tcPr>
          <w:p>
            <w:pPr>
              <w:spacing w:after="0"/>
            </w:pPr>
            <w:r/>
            <w:r>
              <w:rPr>
                <w:sz w:val="15"/>
              </w:rPr>
              <w:t>SOP-relevant figures are embedded visibly in the SOP sections and again in the figure appendix.</w:t>
            </w:r>
          </w:p>
        </w:tc>
      </w:tr>
      <w:tr>
        <w:trPr>
          <w:cantSplit/>
        </w:trPr>
        <w:tc>
          <w:tcPr>
            <w:tcW w:type="dxa" w:w="4800"/>
            <w:tcMar>
              <w:top w:w="80" w:type="dxa"/>
              <w:start w:w="80" w:type="dxa"/>
              <w:bottom w:w="80" w:type="dxa"/>
              <w:end w:w="80" w:type="dxa"/>
            </w:tcMar>
            <w:vAlign w:val="top"/>
          </w:tcPr>
          <w:p>
            <w:pPr>
              <w:spacing w:after="0"/>
            </w:pPr>
            <w:r/>
            <w:r>
              <w:rPr>
                <w:sz w:val="15"/>
              </w:rPr>
              <w:t>Final evidence style</w:t>
            </w:r>
          </w:p>
        </w:tc>
        <w:tc>
          <w:tcPr>
            <w:tcW w:type="dxa" w:w="4800"/>
            <w:tcMar>
              <w:top w:w="80" w:type="dxa"/>
              <w:start w:w="80" w:type="dxa"/>
              <w:bottom w:w="80" w:type="dxa"/>
              <w:end w:w="80" w:type="dxa"/>
            </w:tcMar>
            <w:vAlign w:val="top"/>
          </w:tcPr>
          <w:p>
            <w:pPr>
              <w:spacing w:after="0"/>
            </w:pPr>
            <w:r/>
            <w:r>
              <w:rPr>
                <w:sz w:val="15"/>
              </w:rPr>
              <w:t>Green template retained</w:t>
            </w:r>
          </w:p>
        </w:tc>
        <w:tc>
          <w:tcPr>
            <w:tcW w:type="dxa" w:w="4800"/>
            <w:tcMar>
              <w:top w:w="80" w:type="dxa"/>
              <w:start w:w="80" w:type="dxa"/>
              <w:bottom w:w="80" w:type="dxa"/>
              <w:end w:w="80" w:type="dxa"/>
            </w:tcMar>
            <w:vAlign w:val="top"/>
          </w:tcPr>
          <w:p>
            <w:pPr>
              <w:spacing w:after="0"/>
            </w:pPr>
            <w:r/>
            <w:r>
              <w:rPr>
                <w:sz w:val="15"/>
              </w:rPr>
              <w:t>The output uses the defense report's green headings, callouts, shaded tables, and structured outline.</w:t>
            </w:r>
          </w:p>
        </w:tc>
      </w:tr>
    </w:tbl>
    <w:p/>
    <w:p>
      <w:pPr>
        <w:pStyle w:val="Heading1"/>
      </w:pPr>
      <w:r>
        <w:rPr>
          <w:rFonts w:ascii="Calibri" w:hAnsi="Calibri"/>
          <w:color w:val="1F4E37"/>
        </w:rPr>
        <w:t>What This Final Version Adds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Added Layer</w:t>
            </w:r>
          </w:p>
        </w:tc>
        <w:tc>
          <w:tcPr>
            <w:tcW w:type="dxa" w:w="7200"/>
            <w:shd w:fill="D9EAD3"/>
            <w:tcMar>
              <w:top w:w="80" w:type="dxa"/>
              <w:start w:w="80" w:type="dxa"/>
              <w:bottom w:w="80" w:type="dxa"/>
              <w:end w:w="80" w:type="dxa"/>
            </w:tcMar>
            <w:vAlign w:val="center"/>
          </w:tcPr>
          <w:p>
            <w:r/>
            <w:r>
              <w:rPr>
                <w:b/>
                <w:sz w:val="15"/>
              </w:rPr>
              <w:t>Why It Was Added</w:t>
            </w:r>
          </w:p>
        </w:tc>
      </w:tr>
      <w:tr>
        <w:trPr>
          <w:cantSplit/>
        </w:trPr>
        <w:tc>
          <w:tcPr>
            <w:tcW w:type="dxa" w:w="7200"/>
            <w:tcMar>
              <w:top w:w="80" w:type="dxa"/>
              <w:start w:w="80" w:type="dxa"/>
              <w:bottom w:w="80" w:type="dxa"/>
              <w:end w:w="80" w:type="dxa"/>
            </w:tcMar>
            <w:vAlign w:val="top"/>
          </w:tcPr>
          <w:p>
            <w:pPr>
              <w:spacing w:after="0"/>
            </w:pPr>
            <w:r/>
            <w:r>
              <w:rPr>
                <w:sz w:val="15"/>
              </w:rPr>
              <w:t>SOP-to-evidence bridge</w:t>
            </w:r>
          </w:p>
        </w:tc>
        <w:tc>
          <w:tcPr>
            <w:tcW w:type="dxa" w:w="7200"/>
            <w:tcMar>
              <w:top w:w="80" w:type="dxa"/>
              <w:start w:w="80" w:type="dxa"/>
              <w:bottom w:w="80" w:type="dxa"/>
              <w:end w:w="80" w:type="dxa"/>
            </w:tcMar>
            <w:vAlign w:val="top"/>
          </w:tcPr>
          <w:p>
            <w:pPr>
              <w:spacing w:after="0"/>
            </w:pPr>
            <w:r/>
            <w:r>
              <w:rPr>
                <w:sz w:val="15"/>
              </w:rPr>
              <w:t>The manuscript contains evidence, but it is scattered across Chapters 1, 3, 4, 5, and appendices. This document groups it by defense question.</w:t>
            </w:r>
          </w:p>
        </w:tc>
      </w:tr>
      <w:tr>
        <w:trPr>
          <w:cantSplit/>
        </w:trPr>
        <w:tc>
          <w:tcPr>
            <w:tcW w:type="dxa" w:w="7200"/>
            <w:tcMar>
              <w:top w:w="80" w:type="dxa"/>
              <w:start w:w="80" w:type="dxa"/>
              <w:bottom w:w="80" w:type="dxa"/>
              <w:end w:w="80" w:type="dxa"/>
            </w:tcMar>
            <w:vAlign w:val="top"/>
          </w:tcPr>
          <w:p>
            <w:pPr>
              <w:spacing w:after="0"/>
            </w:pPr>
            <w:r/>
            <w:r>
              <w:rPr>
                <w:sz w:val="15"/>
              </w:rPr>
              <w:t>Inline figure panels</w:t>
            </w:r>
          </w:p>
        </w:tc>
        <w:tc>
          <w:tcPr>
            <w:tcW w:type="dxa" w:w="7200"/>
            <w:tcMar>
              <w:top w:w="80" w:type="dxa"/>
              <w:start w:w="80" w:type="dxa"/>
              <w:bottom w:w="80" w:type="dxa"/>
              <w:end w:w="80" w:type="dxa"/>
            </w:tcMar>
            <w:vAlign w:val="top"/>
          </w:tcPr>
          <w:p>
            <w:pPr>
              <w:spacing w:after="0"/>
            </w:pPr>
            <w:r/>
            <w:r>
              <w:rPr>
                <w:sz w:val="15"/>
              </w:rPr>
              <w:t>Figures are now visible in the SOP sections instead of being left only as references or hidden source assets.</w:t>
            </w:r>
          </w:p>
        </w:tc>
      </w:tr>
      <w:tr>
        <w:trPr>
          <w:cantSplit/>
        </w:trPr>
        <w:tc>
          <w:tcPr>
            <w:tcW w:type="dxa" w:w="7200"/>
            <w:tcMar>
              <w:top w:w="80" w:type="dxa"/>
              <w:start w:w="80" w:type="dxa"/>
              <w:bottom w:w="80" w:type="dxa"/>
              <w:end w:w="80" w:type="dxa"/>
            </w:tcMar>
            <w:vAlign w:val="top"/>
          </w:tcPr>
          <w:p>
            <w:pPr>
              <w:spacing w:after="0"/>
            </w:pPr>
            <w:r/>
            <w:r>
              <w:rPr>
                <w:sz w:val="15"/>
              </w:rPr>
              <w:t>Claim-boundary notes</w:t>
            </w:r>
          </w:p>
        </w:tc>
        <w:tc>
          <w:tcPr>
            <w:tcW w:type="dxa" w:w="7200"/>
            <w:tcMar>
              <w:top w:w="80" w:type="dxa"/>
              <w:start w:w="80" w:type="dxa"/>
              <w:bottom w:w="80" w:type="dxa"/>
              <w:end w:w="80" w:type="dxa"/>
            </w:tcMar>
            <w:vAlign w:val="top"/>
          </w:tcPr>
          <w:p>
            <w:pPr>
              <w:spacing w:after="0"/>
            </w:pPr>
            <w:r/>
            <w:r>
              <w:rPr>
                <w:sz w:val="15"/>
              </w:rPr>
              <w:t>Defense-sensitive areas are marked clearly: insulin-resistance wording, pantry/waste claims, offline-generation limits, CTS/CIS gaps, and standard deviation gaps.</w:t>
            </w:r>
          </w:p>
        </w:tc>
      </w:tr>
      <w:tr>
        <w:trPr>
          <w:cantSplit/>
        </w:trPr>
        <w:tc>
          <w:tcPr>
            <w:tcW w:type="dxa" w:w="7200"/>
            <w:tcMar>
              <w:top w:w="80" w:type="dxa"/>
              <w:start w:w="80" w:type="dxa"/>
              <w:bottom w:w="80" w:type="dxa"/>
              <w:end w:w="80" w:type="dxa"/>
            </w:tcMar>
            <w:vAlign w:val="top"/>
          </w:tcPr>
          <w:p>
            <w:pPr>
              <w:spacing w:after="0"/>
            </w:pPr>
            <w:r/>
            <w:r>
              <w:rPr>
                <w:sz w:val="15"/>
              </w:rPr>
              <w:t>Extracted table appendix</w:t>
            </w:r>
          </w:p>
        </w:tc>
        <w:tc>
          <w:tcPr>
            <w:tcW w:type="dxa" w:w="7200"/>
            <w:tcMar>
              <w:top w:w="80" w:type="dxa"/>
              <w:start w:w="80" w:type="dxa"/>
              <w:bottom w:w="80" w:type="dxa"/>
              <w:end w:w="80" w:type="dxa"/>
            </w:tcMar>
            <w:vAlign w:val="top"/>
          </w:tcPr>
          <w:p>
            <w:pPr>
              <w:spacing w:after="0"/>
            </w:pPr>
            <w:r/>
            <w:r>
              <w:rPr>
                <w:sz w:val="15"/>
              </w:rPr>
              <w:t>The numerical evidence is preserved in one place so the panel can check the source data without searching the full manuscript.</w:t>
            </w:r>
          </w:p>
        </w:tc>
      </w:tr>
    </w:tbl>
    <w:p/>
    <w:p>
      <w:pPr>
        <w:pStyle w:val="Heading1"/>
      </w:pPr>
      <w:r>
        <w:rPr>
          <w:rFonts w:ascii="Calibri" w:hAnsi="Calibri"/>
          <w:color w:val="1F4E37"/>
        </w:rPr>
        <w:t>Requirements From SOP Report</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5"/>
              </w:rPr>
              <w:t>SOP</w:t>
            </w:r>
          </w:p>
        </w:tc>
        <w:tc>
          <w:tcPr>
            <w:tcW w:type="dxa" w:w="4800"/>
            <w:shd w:fill="D9EAD3"/>
            <w:tcMar>
              <w:top w:w="80" w:type="dxa"/>
              <w:start w:w="80" w:type="dxa"/>
              <w:bottom w:w="80" w:type="dxa"/>
              <w:end w:w="80" w:type="dxa"/>
            </w:tcMar>
            <w:vAlign w:val="center"/>
          </w:tcPr>
          <w:p>
            <w:r/>
            <w:r>
              <w:rPr>
                <w:b/>
                <w:sz w:val="15"/>
              </w:rPr>
              <w:t>Revised Statement Used for Defense</w:t>
            </w:r>
          </w:p>
        </w:tc>
        <w:tc>
          <w:tcPr>
            <w:tcW w:type="dxa" w:w="4800"/>
            <w:shd w:fill="D9EAD3"/>
            <w:tcMar>
              <w:top w:w="80" w:type="dxa"/>
              <w:start w:w="80" w:type="dxa"/>
              <w:bottom w:w="80" w:type="dxa"/>
              <w:end w:w="80" w:type="dxa"/>
            </w:tcMar>
            <w:vAlign w:val="center"/>
          </w:tcPr>
          <w:p>
            <w:r/>
            <w:r>
              <w:rPr>
                <w:b/>
                <w:sz w:val="15"/>
              </w:rPr>
              <w:t>Main Defense Boundary</w:t>
            </w:r>
          </w:p>
        </w:tc>
      </w:tr>
      <w:tr>
        <w:trPr>
          <w:cantSplit/>
        </w:trPr>
        <w:tc>
          <w:tcPr>
            <w:tcW w:type="dxa" w:w="4800"/>
            <w:tcMar>
              <w:top w:w="80" w:type="dxa"/>
              <w:start w:w="80" w:type="dxa"/>
              <w:bottom w:w="80" w:type="dxa"/>
              <w:end w:w="80" w:type="dxa"/>
            </w:tcMar>
            <w:vAlign w:val="top"/>
          </w:tcPr>
          <w:p>
            <w:pPr>
              <w:spacing w:after="0"/>
            </w:pPr>
            <w:r/>
            <w:r>
              <w:rPr>
                <w:sz w:val="15"/>
              </w:rPr>
              <w:t>1</w:t>
            </w:r>
          </w:p>
        </w:tc>
        <w:tc>
          <w:tcPr>
            <w:tcW w:type="dxa" w:w="4800"/>
            <w:tcMar>
              <w:top w:w="80" w:type="dxa"/>
              <w:start w:w="80" w:type="dxa"/>
              <w:bottom w:w="80" w:type="dxa"/>
              <w:end w:w="80" w:type="dxa"/>
            </w:tcMar>
            <w:vAlign w:val="top"/>
          </w:tcPr>
          <w:p>
            <w:pPr>
              <w:spacing w:after="0"/>
            </w:pPr>
            <w:r/>
            <w:r>
              <w:rPr>
                <w:sz w:val="15"/>
              </w:rPr>
              <w:t>How can a weekly meal-planning system be designed to generate nutritionally adequate meal plans for Filipinos with PCOS while considering weight-management goals and dietary constraints?</w:t>
            </w:r>
          </w:p>
        </w:tc>
        <w:tc>
          <w:tcPr>
            <w:tcW w:type="dxa" w:w="4800"/>
            <w:tcMar>
              <w:top w:w="80" w:type="dxa"/>
              <w:start w:w="80" w:type="dxa"/>
              <w:bottom w:w="80" w:type="dxa"/>
              <w:end w:w="80" w:type="dxa"/>
            </w:tcMar>
            <w:vAlign w:val="top"/>
          </w:tcPr>
          <w:p>
            <w:pPr>
              <w:spacing w:after="0"/>
            </w:pPr>
            <w:r/>
            <w:r>
              <w:rPr>
                <w:sz w:val="15"/>
              </w:rPr>
              <w:t>Remove insulin-resistance claiming; defend measurable nutrition adequacy, weight management, and constraints.</w:t>
            </w:r>
          </w:p>
        </w:tc>
      </w:tr>
      <w:tr>
        <w:trPr>
          <w:cantSplit/>
        </w:trPr>
        <w:tc>
          <w:tcPr>
            <w:tcW w:type="dxa" w:w="4800"/>
            <w:tcMar>
              <w:top w:w="80" w:type="dxa"/>
              <w:start w:w="80" w:type="dxa"/>
              <w:bottom w:w="80" w:type="dxa"/>
              <w:end w:w="80" w:type="dxa"/>
            </w:tcMar>
            <w:vAlign w:val="top"/>
          </w:tcPr>
          <w:p>
            <w:pPr>
              <w:spacing w:after="0"/>
            </w:pPr>
            <w:r/>
            <w:r>
              <w:rPr>
                <w:sz w:val="15"/>
              </w:rPr>
              <w:t>2</w:t>
            </w:r>
          </w:p>
        </w:tc>
        <w:tc>
          <w:tcPr>
            <w:tcW w:type="dxa" w:w="4800"/>
            <w:tcMar>
              <w:top w:w="80" w:type="dxa"/>
              <w:start w:w="80" w:type="dxa"/>
              <w:bottom w:w="80" w:type="dxa"/>
              <w:end w:w="80" w:type="dxa"/>
            </w:tcMar>
            <w:vAlign w:val="top"/>
          </w:tcPr>
          <w:p>
            <w:pPr>
              <w:spacing w:after="0"/>
            </w:pPr>
            <w:r/>
            <w:r>
              <w:rPr>
                <w:sz w:val="15"/>
              </w:rPr>
              <w:t>How can user preferences, Filipino food practices, and dietary restrictions be effectively integrated into a personalized meal-planning algorithm for individuals with PCOS?</w:t>
            </w:r>
          </w:p>
        </w:tc>
        <w:tc>
          <w:tcPr>
            <w:tcW w:type="dxa" w:w="4800"/>
            <w:tcMar>
              <w:top w:w="80" w:type="dxa"/>
              <w:start w:w="80" w:type="dxa"/>
              <w:bottom w:w="80" w:type="dxa"/>
              <w:end w:w="80" w:type="dxa"/>
            </w:tcMar>
            <w:vAlign w:val="top"/>
          </w:tcPr>
          <w:p>
            <w:pPr>
              <w:spacing w:after="0"/>
            </w:pPr>
            <w:r/>
            <w:r>
              <w:rPr>
                <w:sz w:val="15"/>
              </w:rPr>
              <w:t>Hard restrictions stay non-negotiable; cultural fit and preferences are ranking/optimization signals.</w:t>
            </w:r>
          </w:p>
        </w:tc>
      </w:tr>
      <w:tr>
        <w:trPr>
          <w:cantSplit/>
        </w:trPr>
        <w:tc>
          <w:tcPr>
            <w:tcW w:type="dxa" w:w="4800"/>
            <w:tcMar>
              <w:top w:w="80" w:type="dxa"/>
              <w:start w:w="80" w:type="dxa"/>
              <w:bottom w:w="80" w:type="dxa"/>
              <w:end w:w="80" w:type="dxa"/>
            </w:tcMar>
            <w:vAlign w:val="top"/>
          </w:tcPr>
          <w:p>
            <w:pPr>
              <w:spacing w:after="0"/>
            </w:pPr>
            <w:r/>
            <w:r>
              <w:rPr>
                <w:sz w:val="15"/>
              </w:rPr>
              <w:t>3</w:t>
            </w:r>
          </w:p>
        </w:tc>
        <w:tc>
          <w:tcPr>
            <w:tcW w:type="dxa" w:w="4800"/>
            <w:tcMar>
              <w:top w:w="80" w:type="dxa"/>
              <w:start w:w="80" w:type="dxa"/>
              <w:bottom w:w="80" w:type="dxa"/>
              <w:end w:w="80" w:type="dxa"/>
            </w:tcMar>
            <w:vAlign w:val="top"/>
          </w:tcPr>
          <w:p>
            <w:pPr>
              <w:spacing w:after="0"/>
            </w:pPr>
            <w:r/>
            <w:r>
              <w:rPr>
                <w:sz w:val="15"/>
              </w:rPr>
              <w:t>How can pantry inventory data be integrated into meal planning to help promote reduced food waste and unnecessary grocery purchases while maintaining nutritional adequacy?</w:t>
            </w:r>
          </w:p>
        </w:tc>
        <w:tc>
          <w:tcPr>
            <w:tcW w:type="dxa" w:w="4800"/>
            <w:tcMar>
              <w:top w:w="80" w:type="dxa"/>
              <w:start w:w="80" w:type="dxa"/>
              <w:bottom w:w="80" w:type="dxa"/>
              <w:end w:w="80" w:type="dxa"/>
            </w:tcMar>
            <w:vAlign w:val="top"/>
          </w:tcPr>
          <w:p>
            <w:pPr>
              <w:spacing w:after="0"/>
            </w:pPr>
            <w:r/>
            <w:r>
              <w:rPr>
                <w:sz w:val="15"/>
              </w:rPr>
              <w:t>Use 'helps promote' reduced waste/purchases; pantry data is not proof of actual household waste reduction.</w:t>
            </w:r>
          </w:p>
        </w:tc>
      </w:tr>
      <w:tr>
        <w:trPr>
          <w:cantSplit/>
        </w:trPr>
        <w:tc>
          <w:tcPr>
            <w:tcW w:type="dxa" w:w="4800"/>
            <w:tcMar>
              <w:top w:w="80" w:type="dxa"/>
              <w:start w:w="80" w:type="dxa"/>
              <w:bottom w:w="80" w:type="dxa"/>
              <w:end w:w="80" w:type="dxa"/>
            </w:tcMar>
            <w:vAlign w:val="top"/>
          </w:tcPr>
          <w:p>
            <w:pPr>
              <w:spacing w:after="0"/>
            </w:pPr>
            <w:r/>
            <w:r>
              <w:rPr>
                <w:sz w:val="15"/>
              </w:rPr>
              <w:t>4</w:t>
            </w:r>
          </w:p>
        </w:tc>
        <w:tc>
          <w:tcPr>
            <w:tcW w:type="dxa" w:w="4800"/>
            <w:tcMar>
              <w:top w:w="80" w:type="dxa"/>
              <w:start w:w="80" w:type="dxa"/>
              <w:bottom w:w="80" w:type="dxa"/>
              <w:end w:w="80" w:type="dxa"/>
            </w:tcMar>
            <w:vAlign w:val="top"/>
          </w:tcPr>
          <w:p>
            <w:pPr>
              <w:spacing w:after="0"/>
            </w:pPr>
            <w:r/>
            <w:r>
              <w:rPr>
                <w:sz w:val="15"/>
              </w:rPr>
              <w:t>How can an offline-first mobile application be designed to support saved meal planning, saved recipe access, grocery/pantry management, and progress tracking in environments with limited or no internet connectivity?</w:t>
            </w:r>
          </w:p>
        </w:tc>
        <w:tc>
          <w:tcPr>
            <w:tcW w:type="dxa" w:w="4800"/>
            <w:tcMar>
              <w:top w:w="80" w:type="dxa"/>
              <w:start w:w="80" w:type="dxa"/>
              <w:bottom w:w="80" w:type="dxa"/>
              <w:end w:w="80" w:type="dxa"/>
            </w:tcMar>
            <w:vAlign w:val="top"/>
          </w:tcPr>
          <w:p>
            <w:pPr>
              <w:spacing w:after="0"/>
            </w:pPr>
            <w:r/>
            <w:r>
              <w:rPr>
                <w:sz w:val="15"/>
              </w:rPr>
              <w:t>Defend saved-data offline continuity; do not claim full offline generation unless implemented locally.</w:t>
            </w:r>
          </w:p>
        </w:tc>
      </w:tr>
      <w:tr>
        <w:trPr>
          <w:cantSplit/>
        </w:trPr>
        <w:tc>
          <w:tcPr>
            <w:tcW w:type="dxa" w:w="4800"/>
            <w:tcMar>
              <w:top w:w="80" w:type="dxa"/>
              <w:start w:w="80" w:type="dxa"/>
              <w:bottom w:w="80" w:type="dxa"/>
              <w:end w:w="80" w:type="dxa"/>
            </w:tcMar>
            <w:vAlign w:val="top"/>
          </w:tcPr>
          <w:p>
            <w:pPr>
              <w:spacing w:after="0"/>
            </w:pPr>
            <w:r/>
            <w:r>
              <w:rPr>
                <w:sz w:val="15"/>
              </w:rPr>
              <w:t>5</w:t>
            </w:r>
          </w:p>
        </w:tc>
        <w:tc>
          <w:tcPr>
            <w:tcW w:type="dxa" w:w="4800"/>
            <w:tcMar>
              <w:top w:w="80" w:type="dxa"/>
              <w:start w:w="80" w:type="dxa"/>
              <w:bottom w:w="80" w:type="dxa"/>
              <w:end w:w="80" w:type="dxa"/>
            </w:tcMar>
            <w:vAlign w:val="top"/>
          </w:tcPr>
          <w:p>
            <w:pPr>
              <w:spacing w:after="0"/>
            </w:pPr>
            <w:r/>
            <w:r>
              <w:rPr>
                <w:sz w:val="15"/>
              </w:rPr>
              <w:t>How does the proposed system perform in terms of nutritional quality, usability, cultural relevance, and computational efficiency based on algorithmic, expert, and user-centered evaluation metrics?</w:t>
            </w:r>
          </w:p>
        </w:tc>
        <w:tc>
          <w:tcPr>
            <w:tcW w:type="dxa" w:w="4800"/>
            <w:tcMar>
              <w:top w:w="80" w:type="dxa"/>
              <w:start w:w="80" w:type="dxa"/>
              <w:bottom w:w="80" w:type="dxa"/>
              <w:end w:w="80" w:type="dxa"/>
            </w:tcMar>
            <w:vAlign w:val="top"/>
          </w:tcPr>
          <w:p>
            <w:pPr>
              <w:spacing w:after="0"/>
            </w:pPr>
            <w:r/>
            <w:r>
              <w:rPr>
                <w:sz w:val="15"/>
              </w:rPr>
              <w:t>Use algorithmic, expert, and user-centered metrics; Cronbach alpha is survey reliability only.</w:t>
            </w:r>
          </w:p>
        </w:tc>
      </w:tr>
    </w:tbl>
    <w:p/>
    <w:p>
      <w:pPr>
        <w:pStyle w:val="Heading1"/>
      </w:pPr>
      <w:r>
        <w:rPr>
          <w:rFonts w:ascii="Calibri" w:hAnsi="Calibri"/>
          <w:color w:val="1F4E37"/>
        </w:rPr>
        <w:t>Master SOP Evidence Matrix</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5"/>
              </w:rPr>
              <w:t>SOP</w:t>
            </w:r>
          </w:p>
        </w:tc>
        <w:tc>
          <w:tcPr>
            <w:tcW w:type="dxa" w:w="3600"/>
            <w:shd w:fill="D9EAD3"/>
            <w:tcMar>
              <w:top w:w="80" w:type="dxa"/>
              <w:start w:w="80" w:type="dxa"/>
              <w:bottom w:w="80" w:type="dxa"/>
              <w:end w:w="80" w:type="dxa"/>
            </w:tcMar>
            <w:vAlign w:val="center"/>
          </w:tcPr>
          <w:p>
            <w:r/>
            <w:r>
              <w:rPr>
                <w:b/>
                <w:sz w:val="15"/>
              </w:rPr>
              <w:t>Evidence Status</w:t>
            </w:r>
          </w:p>
        </w:tc>
        <w:tc>
          <w:tcPr>
            <w:tcW w:type="dxa" w:w="3600"/>
            <w:shd w:fill="D9EAD3"/>
            <w:tcMar>
              <w:top w:w="80" w:type="dxa"/>
              <w:start w:w="80" w:type="dxa"/>
              <w:bottom w:w="80" w:type="dxa"/>
              <w:end w:w="80" w:type="dxa"/>
            </w:tcMar>
            <w:vAlign w:val="center"/>
          </w:tcPr>
          <w:p>
            <w:r/>
            <w:r>
              <w:rPr>
                <w:b/>
                <w:sz w:val="15"/>
              </w:rPr>
              <w:t>Strongest Manuscript Evidence</w:t>
            </w:r>
          </w:p>
        </w:tc>
        <w:tc>
          <w:tcPr>
            <w:tcW w:type="dxa" w:w="3600"/>
            <w:shd w:fill="D9EAD3"/>
            <w:tcMar>
              <w:top w:w="80" w:type="dxa"/>
              <w:start w:w="80" w:type="dxa"/>
              <w:bottom w:w="80" w:type="dxa"/>
              <w:end w:w="80" w:type="dxa"/>
            </w:tcMar>
            <w:vAlign w:val="center"/>
          </w:tcPr>
          <w:p>
            <w:r/>
            <w:r>
              <w:rPr>
                <w:b/>
                <w:sz w:val="15"/>
              </w:rPr>
              <w:t>Main Gap / Boundary</w:t>
            </w:r>
          </w:p>
        </w:tc>
      </w:tr>
      <w:tr>
        <w:trPr>
          <w:cantSplit/>
        </w:trPr>
        <w:tc>
          <w:tcPr>
            <w:tcW w:type="dxa" w:w="3600"/>
            <w:tcMar>
              <w:top w:w="80" w:type="dxa"/>
              <w:start w:w="80" w:type="dxa"/>
              <w:bottom w:w="80" w:type="dxa"/>
              <w:end w:w="80" w:type="dxa"/>
            </w:tcMar>
            <w:vAlign w:val="top"/>
          </w:tcPr>
          <w:p>
            <w:pPr>
              <w:spacing w:after="0"/>
            </w:pPr>
            <w:r/>
            <w:r>
              <w:rPr>
                <w:sz w:val="15"/>
              </w:rPr>
              <w:t>1</w:t>
            </w:r>
          </w:p>
        </w:tc>
        <w:tc>
          <w:tcPr>
            <w:tcW w:type="dxa" w:w="3600"/>
            <w:tcMar>
              <w:top w:w="80" w:type="dxa"/>
              <w:start w:w="80" w:type="dxa"/>
              <w:bottom w:w="80" w:type="dxa"/>
              <w:end w:w="80" w:type="dxa"/>
            </w:tcMar>
            <w:vAlign w:val="top"/>
          </w:tcPr>
          <w:p>
            <w:pPr>
              <w:spacing w:after="0"/>
            </w:pPr>
            <w:r/>
            <w:r>
              <w:rPr>
                <w:sz w:val="15"/>
              </w:rPr>
              <w:t>Strong with wording cleanup</w:t>
            </w:r>
          </w:p>
        </w:tc>
        <w:tc>
          <w:tcPr>
            <w:tcW w:type="dxa" w:w="3600"/>
            <w:tcMar>
              <w:top w:w="80" w:type="dxa"/>
              <w:start w:w="80" w:type="dxa"/>
              <w:bottom w:w="80" w:type="dxa"/>
              <w:end w:w="80" w:type="dxa"/>
            </w:tcMar>
            <w:vAlign w:val="top"/>
          </w:tcPr>
          <w:p>
            <w:pPr>
              <w:spacing w:after="0"/>
            </w:pPr>
            <w:r/>
            <w:r>
              <w:rPr>
                <w:sz w:val="15"/>
              </w:rPr>
              <w:t>P0615-P0635 algorithm, Table 47 safety, Table 51 final benchmark</w:t>
            </w:r>
          </w:p>
        </w:tc>
        <w:tc>
          <w:tcPr>
            <w:tcW w:type="dxa" w:w="3600"/>
            <w:tcMar>
              <w:top w:w="80" w:type="dxa"/>
              <w:start w:w="80" w:type="dxa"/>
              <w:bottom w:w="80" w:type="dxa"/>
              <w:end w:w="80" w:type="dxa"/>
            </w:tcMar>
            <w:vAlign w:val="top"/>
          </w:tcPr>
          <w:p>
            <w:pPr>
              <w:spacing w:after="0"/>
            </w:pPr>
            <w:r/>
            <w:r>
              <w:rPr>
                <w:sz w:val="15"/>
              </w:rPr>
              <w:t>Original manuscript still says insulin resistance.</w:t>
            </w:r>
          </w:p>
        </w:tc>
      </w:tr>
      <w:tr>
        <w:trPr>
          <w:cantSplit/>
        </w:trPr>
        <w:tc>
          <w:tcPr>
            <w:tcW w:type="dxa" w:w="3600"/>
            <w:tcMar>
              <w:top w:w="80" w:type="dxa"/>
              <w:start w:w="80" w:type="dxa"/>
              <w:bottom w:w="80" w:type="dxa"/>
              <w:end w:w="80" w:type="dxa"/>
            </w:tcMar>
            <w:vAlign w:val="top"/>
          </w:tcPr>
          <w:p>
            <w:pPr>
              <w:spacing w:after="0"/>
            </w:pPr>
            <w:r/>
            <w:r>
              <w:rPr>
                <w:sz w:val="15"/>
              </w:rPr>
              <w:t>2</w:t>
            </w:r>
          </w:p>
        </w:tc>
        <w:tc>
          <w:tcPr>
            <w:tcW w:type="dxa" w:w="3600"/>
            <w:tcMar>
              <w:top w:w="80" w:type="dxa"/>
              <w:start w:w="80" w:type="dxa"/>
              <w:bottom w:w="80" w:type="dxa"/>
              <w:end w:w="80" w:type="dxa"/>
            </w:tcMar>
            <w:vAlign w:val="top"/>
          </w:tcPr>
          <w:p>
            <w:pPr>
              <w:spacing w:after="0"/>
            </w:pPr>
            <w:r/>
            <w:r>
              <w:rPr>
                <w:sz w:val="15"/>
              </w:rPr>
              <w:t>Mostly strong</w:t>
            </w:r>
          </w:p>
        </w:tc>
        <w:tc>
          <w:tcPr>
            <w:tcW w:type="dxa" w:w="3600"/>
            <w:tcMar>
              <w:top w:w="80" w:type="dxa"/>
              <w:start w:w="80" w:type="dxa"/>
              <w:bottom w:w="80" w:type="dxa"/>
              <w:end w:w="80" w:type="dxa"/>
            </w:tcMar>
            <w:vAlign w:val="top"/>
          </w:tcPr>
          <w:p>
            <w:pPr>
              <w:spacing w:after="0"/>
            </w:pPr>
            <w:r/>
            <w:r>
              <w:rPr>
                <w:sz w:val="15"/>
              </w:rPr>
              <w:t>P0273-P0276 personalization, Tables 19-20 cultural protocol, Tables 33/36/41 survey</w:t>
            </w:r>
          </w:p>
        </w:tc>
        <w:tc>
          <w:tcPr>
            <w:tcW w:type="dxa" w:w="3600"/>
            <w:tcMar>
              <w:top w:w="80" w:type="dxa"/>
              <w:start w:w="80" w:type="dxa"/>
              <w:bottom w:w="80" w:type="dxa"/>
              <w:end w:w="80" w:type="dxa"/>
            </w:tcMar>
            <w:vAlign w:val="top"/>
          </w:tcPr>
          <w:p>
            <w:pPr>
              <w:spacing w:after="0"/>
            </w:pPr>
            <w:r/>
            <w:r>
              <w:rPr>
                <w:sz w:val="15"/>
              </w:rPr>
              <w:t>No final CTS/CIS result table found.</w:t>
            </w:r>
          </w:p>
        </w:tc>
      </w:tr>
      <w:tr>
        <w:trPr>
          <w:cantSplit/>
        </w:trPr>
        <w:tc>
          <w:tcPr>
            <w:tcW w:type="dxa" w:w="3600"/>
            <w:tcMar>
              <w:top w:w="80" w:type="dxa"/>
              <w:start w:w="80" w:type="dxa"/>
              <w:bottom w:w="80" w:type="dxa"/>
              <w:end w:w="80" w:type="dxa"/>
            </w:tcMar>
            <w:vAlign w:val="top"/>
          </w:tcPr>
          <w:p>
            <w:pPr>
              <w:spacing w:after="0"/>
            </w:pPr>
            <w:r/>
            <w:r>
              <w:rPr>
                <w:sz w:val="15"/>
              </w:rPr>
              <w:t>3</w:t>
            </w:r>
          </w:p>
        </w:tc>
        <w:tc>
          <w:tcPr>
            <w:tcW w:type="dxa" w:w="3600"/>
            <w:tcMar>
              <w:top w:w="80" w:type="dxa"/>
              <w:start w:w="80" w:type="dxa"/>
              <w:bottom w:w="80" w:type="dxa"/>
              <w:end w:w="80" w:type="dxa"/>
            </w:tcMar>
            <w:vAlign w:val="top"/>
          </w:tcPr>
          <w:p>
            <w:pPr>
              <w:spacing w:after="0"/>
            </w:pPr>
            <w:r/>
            <w:r>
              <w:rPr>
                <w:sz w:val="15"/>
              </w:rPr>
              <w:t>Proxy-supported</w:t>
            </w:r>
          </w:p>
        </w:tc>
        <w:tc>
          <w:tcPr>
            <w:tcW w:type="dxa" w:w="3600"/>
            <w:tcMar>
              <w:top w:w="80" w:type="dxa"/>
              <w:start w:w="80" w:type="dxa"/>
              <w:bottom w:w="80" w:type="dxa"/>
              <w:end w:w="80" w:type="dxa"/>
            </w:tcMar>
            <w:vAlign w:val="top"/>
          </w:tcPr>
          <w:p>
            <w:pPr>
              <w:spacing w:after="0"/>
            </w:pPr>
            <w:r/>
            <w:r>
              <w:rPr>
                <w:sz w:val="15"/>
              </w:rPr>
              <w:t>P0679-P0680 pantry/grocery formulas, Table 49 pantry/budget behavior</w:t>
            </w:r>
          </w:p>
        </w:tc>
        <w:tc>
          <w:tcPr>
            <w:tcW w:type="dxa" w:w="3600"/>
            <w:tcMar>
              <w:top w:w="80" w:type="dxa"/>
              <w:start w:w="80" w:type="dxa"/>
              <w:bottom w:w="80" w:type="dxa"/>
              <w:end w:w="80" w:type="dxa"/>
            </w:tcMar>
            <w:vAlign w:val="top"/>
          </w:tcPr>
          <w:p>
            <w:pPr>
              <w:spacing w:after="0"/>
            </w:pPr>
            <w:r/>
            <w:r>
              <w:rPr>
                <w:sz w:val="15"/>
              </w:rPr>
              <w:t>No actual food-waste reduction measurement.</w:t>
            </w:r>
          </w:p>
        </w:tc>
      </w:tr>
      <w:tr>
        <w:trPr>
          <w:cantSplit/>
        </w:trPr>
        <w:tc>
          <w:tcPr>
            <w:tcW w:type="dxa" w:w="3600"/>
            <w:tcMar>
              <w:top w:w="80" w:type="dxa"/>
              <w:start w:w="80" w:type="dxa"/>
              <w:bottom w:w="80" w:type="dxa"/>
              <w:end w:w="80" w:type="dxa"/>
            </w:tcMar>
            <w:vAlign w:val="top"/>
          </w:tcPr>
          <w:p>
            <w:pPr>
              <w:spacing w:after="0"/>
            </w:pPr>
            <w:r/>
            <w:r>
              <w:rPr>
                <w:sz w:val="15"/>
              </w:rPr>
              <w:t>4</w:t>
            </w:r>
          </w:p>
        </w:tc>
        <w:tc>
          <w:tcPr>
            <w:tcW w:type="dxa" w:w="3600"/>
            <w:tcMar>
              <w:top w:w="80" w:type="dxa"/>
              <w:start w:w="80" w:type="dxa"/>
              <w:bottom w:w="80" w:type="dxa"/>
              <w:end w:w="80" w:type="dxa"/>
            </w:tcMar>
            <w:vAlign w:val="top"/>
          </w:tcPr>
          <w:p>
            <w:pPr>
              <w:spacing w:after="0"/>
            </w:pPr>
            <w:r/>
            <w:r>
              <w:rPr>
                <w:sz w:val="15"/>
              </w:rPr>
              <w:t>Strong for saved-data continuity</w:t>
            </w:r>
          </w:p>
        </w:tc>
        <w:tc>
          <w:tcPr>
            <w:tcW w:type="dxa" w:w="3600"/>
            <w:tcMar>
              <w:top w:w="80" w:type="dxa"/>
              <w:start w:w="80" w:type="dxa"/>
              <w:bottom w:w="80" w:type="dxa"/>
              <w:end w:w="80" w:type="dxa"/>
            </w:tcMar>
            <w:vAlign w:val="top"/>
          </w:tcPr>
          <w:p>
            <w:pPr>
              <w:spacing w:after="0"/>
            </w:pPr>
            <w:r/>
            <w:r>
              <w:rPr>
                <w:sz w:val="15"/>
              </w:rPr>
              <w:t>P0231, P0571, P1137, Table 50</w:t>
            </w:r>
          </w:p>
        </w:tc>
        <w:tc>
          <w:tcPr>
            <w:tcW w:type="dxa" w:w="3600"/>
            <w:tcMar>
              <w:top w:w="80" w:type="dxa"/>
              <w:start w:w="80" w:type="dxa"/>
              <w:bottom w:w="80" w:type="dxa"/>
              <w:end w:w="80" w:type="dxa"/>
            </w:tcMar>
            <w:vAlign w:val="top"/>
          </w:tcPr>
          <w:p>
            <w:pPr>
              <w:spacing w:after="0"/>
            </w:pPr>
            <w:r/>
            <w:r>
              <w:rPr>
                <w:sz w:val="15"/>
              </w:rPr>
              <w:t>New optimized generation remains backend-dependent.</w:t>
            </w:r>
          </w:p>
        </w:tc>
      </w:tr>
      <w:tr>
        <w:trPr>
          <w:cantSplit/>
        </w:trPr>
        <w:tc>
          <w:tcPr>
            <w:tcW w:type="dxa" w:w="3600"/>
            <w:tcMar>
              <w:top w:w="80" w:type="dxa"/>
              <w:start w:w="80" w:type="dxa"/>
              <w:bottom w:w="80" w:type="dxa"/>
              <w:end w:w="80" w:type="dxa"/>
            </w:tcMar>
            <w:vAlign w:val="top"/>
          </w:tcPr>
          <w:p>
            <w:pPr>
              <w:spacing w:after="0"/>
            </w:pPr>
            <w:r/>
            <w:r>
              <w:rPr>
                <w:sz w:val="15"/>
              </w:rPr>
              <w:t>5</w:t>
            </w:r>
          </w:p>
        </w:tc>
        <w:tc>
          <w:tcPr>
            <w:tcW w:type="dxa" w:w="3600"/>
            <w:tcMar>
              <w:top w:w="80" w:type="dxa"/>
              <w:start w:w="80" w:type="dxa"/>
              <w:bottom w:w="80" w:type="dxa"/>
              <w:end w:w="80" w:type="dxa"/>
            </w:tcMar>
            <w:vAlign w:val="top"/>
          </w:tcPr>
          <w:p>
            <w:pPr>
              <w:spacing w:after="0"/>
            </w:pPr>
            <w:r/>
            <w:r>
              <w:rPr>
                <w:sz w:val="15"/>
              </w:rPr>
              <w:t>Strong overall</w:t>
            </w:r>
          </w:p>
        </w:tc>
        <w:tc>
          <w:tcPr>
            <w:tcW w:type="dxa" w:w="3600"/>
            <w:tcMar>
              <w:top w:w="80" w:type="dxa"/>
              <w:start w:w="80" w:type="dxa"/>
              <w:bottom w:w="80" w:type="dxa"/>
              <w:end w:w="80" w:type="dxa"/>
            </w:tcMar>
            <w:vAlign w:val="top"/>
          </w:tcPr>
          <w:p>
            <w:pPr>
              <w:spacing w:after="0"/>
            </w:pPr>
            <w:r/>
            <w:r>
              <w:rPr>
                <w:sz w:val="15"/>
              </w:rPr>
              <w:t>Tables 25, 33-51; P1123 final runtime; P0988 evaluation scope</w:t>
            </w:r>
          </w:p>
        </w:tc>
        <w:tc>
          <w:tcPr>
            <w:tcW w:type="dxa" w:w="3600"/>
            <w:tcMar>
              <w:top w:w="80" w:type="dxa"/>
              <w:start w:w="80" w:type="dxa"/>
              <w:bottom w:w="80" w:type="dxa"/>
              <w:end w:w="80" w:type="dxa"/>
            </w:tcMar>
            <w:vAlign w:val="top"/>
          </w:tcPr>
          <w:p>
            <w:pPr>
              <w:spacing w:after="0"/>
            </w:pPr>
            <w:r/>
            <w:r>
              <w:rPr>
                <w:sz w:val="15"/>
              </w:rPr>
              <w:t>Standard deviation and CTS/CIS values not visible.</w:t>
            </w:r>
          </w:p>
        </w:tc>
      </w:tr>
    </w:tbl>
    <w:p/>
    <w:p>
      <w:pPr>
        <w:pStyle w:val="Heading1"/>
      </w:pPr>
      <w:r>
        <w:rPr>
          <w:rFonts w:ascii="Calibri" w:hAnsi="Calibri"/>
          <w:color w:val="1F4E37"/>
        </w:rPr>
        <w:t>SOP 1: Weekly nutrition and weight-management meal planning</w:t>
      </w:r>
    </w:p>
    <w:tbl>
      <w:tblPr>
        <w:tblStyle w:val="TableGrid"/>
        <w:tblW w:type="auto" w:w="0"/>
        <w:tblLook w:firstColumn="1" w:firstRow="1" w:lastColumn="0" w:lastRow="0" w:noHBand="0" w:noVBand="1" w:val="04A0"/>
      </w:tblPr>
      <w:tblGrid>
        <w:gridCol w:w="14400"/>
      </w:tblGrid>
      <w:tr>
        <w:tc>
          <w:tcPr>
            <w:tcW w:type="dxa" w:w="14400"/>
            <w:shd w:fill="F2F8F4"/>
            <w:tcMar>
              <w:top w:w="130" w:type="dxa"/>
              <w:start w:w="150" w:type="dxa"/>
              <w:bottom w:w="130" w:type="dxa"/>
              <w:end w:w="150" w:type="dxa"/>
            </w:tcMar>
          </w:tcPr>
          <w:p>
            <w:r>
              <w:rPr>
                <w:b/>
                <w:color w:val="1F4E37"/>
                <w:sz w:val="20"/>
              </w:rPr>
              <w:t>Direct Defense Answer</w:t>
            </w:r>
          </w:p>
          <w:p>
            <w:pPr>
              <w:spacing w:after="0"/>
            </w:pPr>
            <w:r>
              <w:rPr>
                <w:sz w:val="18"/>
              </w:rPr>
              <w:t>PCOSina converts profile and goal data into planning targets, removes unsafe or incompatible recipes, and uses OR-Tools CP-SAT to assemble a complete 7-day, 21-slot plan while preserving hard constraints.</w:t>
            </w:r>
          </w:p>
        </w:tc>
      </w:tr>
    </w:tbl>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can a weekly meal-planning system be designed to generate nutritionally adequate meal plans for Filipinos with PCOS while considering weight-management goals and dietary constraints?</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P0179: How can a weekly meal-planning system be designed to generate nutritionally adequate meal plans for Filipinos with PCOS while considering dietary constraints related to weight management and insulin resistance?</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Two-stage workflow: deterministic candidate construction and safety filtering first; non-authoritative LightGBM ranking may order safe candidates; CP-SAT performs final weekly assignment and no-safe-plan handling.</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Profile, anthropometrics, activity, wellness goal, dietary restrictions, allergies, explicit exclusions, budget, budget and pantry handling, pantry entries, cooking time, variety preference, recipe nutrition, prices, and policy values.</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Seven-day plan with breakfast/lunch/dinner slots, nutrition summaries, cost estimates, pantry-overlap indicators, explanation data, grocery guidance, local saved artifacts, and no-safe-plan diagnostics when needed.</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100/100 final benchmark runs produced 21 meal slots; zero hard-rule violations; nutrition feasibility passed; final runtime average 257 ms, P95 313 ms, max 357 ms.</w:t>
            </w:r>
          </w:p>
        </w:tc>
      </w:tr>
    </w:tbl>
    <w:p/>
    <w:p>
      <w:pPr>
        <w:pStyle w:val="Heading2"/>
      </w:pPr>
      <w:r>
        <w:rPr>
          <w:rFonts w:ascii="Calibri" w:hAnsi="Calibri"/>
          <w:color w:val="1F4E37"/>
        </w:rPr>
        <w:t>SOP 1 Visible Figure Evidence</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4"/>
              </w:rPr>
              <w:t>Figure</w:t>
            </w:r>
          </w:p>
        </w:tc>
        <w:tc>
          <w:tcPr>
            <w:tcW w:type="dxa" w:w="4800"/>
            <w:shd w:fill="D9EAD3"/>
            <w:tcMar>
              <w:top w:w="80" w:type="dxa"/>
              <w:start w:w="80" w:type="dxa"/>
              <w:bottom w:w="80" w:type="dxa"/>
              <w:end w:w="80" w:type="dxa"/>
            </w:tcMar>
            <w:vAlign w:val="center"/>
          </w:tcPr>
          <w:p>
            <w:r/>
            <w:r>
              <w:rPr>
                <w:b/>
                <w:sz w:val="14"/>
              </w:rPr>
              <w:t>Caption / Evidence Role</w:t>
            </w:r>
          </w:p>
        </w:tc>
        <w:tc>
          <w:tcPr>
            <w:tcW w:type="dxa" w:w="4800"/>
            <w:shd w:fill="D9EAD3"/>
            <w:tcMar>
              <w:top w:w="80" w:type="dxa"/>
              <w:start w:w="80" w:type="dxa"/>
              <w:bottom w:w="80" w:type="dxa"/>
              <w:end w:w="80" w:type="dxa"/>
            </w:tcMar>
            <w:vAlign w:val="center"/>
          </w:tcPr>
          <w:p>
            <w:r/>
            <w:r>
              <w:rPr>
                <w:b/>
                <w:sz w:val="14"/>
              </w:rPr>
              <w:t>Source</w:t>
            </w:r>
          </w:p>
        </w:tc>
      </w:tr>
      <w:tr>
        <w:trPr>
          <w:cantSplit/>
        </w:trPr>
        <w:tc>
          <w:tcPr>
            <w:tcW w:type="dxa" w:w="4800"/>
            <w:tcMar>
              <w:top w:w="80" w:type="dxa"/>
              <w:start w:w="80" w:type="dxa"/>
              <w:bottom w:w="80" w:type="dxa"/>
              <w:end w:w="80" w:type="dxa"/>
            </w:tcMar>
            <w:vAlign w:val="top"/>
          </w:tcPr>
          <w:p>
            <w:pPr>
              <w:spacing w:after="0"/>
            </w:pPr>
            <w:r/>
            <w:r>
              <w:rPr>
                <w:sz w:val="14"/>
              </w:rPr>
              <w:t>Figure 1</w:t>
            </w:r>
          </w:p>
        </w:tc>
        <w:tc>
          <w:tcPr>
            <w:tcW w:type="dxa" w:w="4800"/>
            <w:tcMar>
              <w:top w:w="80" w:type="dxa"/>
              <w:start w:w="80" w:type="dxa"/>
              <w:bottom w:w="80" w:type="dxa"/>
              <w:end w:w="80" w:type="dxa"/>
            </w:tcMar>
            <w:vAlign w:val="top"/>
          </w:tcPr>
          <w:p>
            <w:pPr>
              <w:spacing w:after="0"/>
            </w:pPr>
            <w:r/>
            <w:r>
              <w:rPr>
                <w:sz w:val="14"/>
              </w:rPr>
              <w:t>Figure 1. Conceptual Framework</w:t>
            </w:r>
          </w:p>
        </w:tc>
        <w:tc>
          <w:tcPr>
            <w:tcW w:type="dxa" w:w="4800"/>
            <w:tcMar>
              <w:top w:w="80" w:type="dxa"/>
              <w:start w:w="80" w:type="dxa"/>
              <w:bottom w:w="80" w:type="dxa"/>
              <w:end w:w="80" w:type="dxa"/>
            </w:tcMar>
            <w:vAlign w:val="top"/>
          </w:tcPr>
          <w:p>
            <w:pPr>
              <w:spacing w:after="0"/>
            </w:pPr>
            <w:r/>
            <w:r>
              <w:rPr>
                <w:sz w:val="14"/>
              </w:rPr>
              <w:t>Manuscript P0244</w:t>
            </w:r>
          </w:p>
        </w:tc>
      </w:tr>
      <w:tr>
        <w:trPr>
          <w:cantSplit/>
        </w:trPr>
        <w:tc>
          <w:tcPr>
            <w:tcW w:type="dxa" w:w="4800"/>
            <w:tcMar>
              <w:top w:w="80" w:type="dxa"/>
              <w:start w:w="80" w:type="dxa"/>
              <w:bottom w:w="80" w:type="dxa"/>
              <w:end w:w="80" w:type="dxa"/>
            </w:tcMar>
            <w:vAlign w:val="top"/>
          </w:tcPr>
          <w:p>
            <w:pPr>
              <w:spacing w:after="0"/>
            </w:pPr>
            <w:r/>
            <w:r>
              <w:rPr>
                <w:sz w:val="14"/>
              </w:rPr>
              <w:t>Figure 12</w:t>
            </w:r>
          </w:p>
        </w:tc>
        <w:tc>
          <w:tcPr>
            <w:tcW w:type="dxa" w:w="4800"/>
            <w:tcMar>
              <w:top w:w="80" w:type="dxa"/>
              <w:start w:w="80" w:type="dxa"/>
              <w:bottom w:w="80" w:type="dxa"/>
              <w:end w:w="80" w:type="dxa"/>
            </w:tcMar>
            <w:vAlign w:val="top"/>
          </w:tcPr>
          <w:p>
            <w:pPr>
              <w:spacing w:after="0"/>
            </w:pPr>
            <w:r/>
            <w:r>
              <w:rPr>
                <w:sz w:val="14"/>
              </w:rPr>
              <w:t>Figure 12. Two-Stage MILP-Based Meal Planning Algorithm</w:t>
            </w:r>
          </w:p>
        </w:tc>
        <w:tc>
          <w:tcPr>
            <w:tcW w:type="dxa" w:w="4800"/>
            <w:tcMar>
              <w:top w:w="80" w:type="dxa"/>
              <w:start w:w="80" w:type="dxa"/>
              <w:bottom w:w="80" w:type="dxa"/>
              <w:end w:w="80" w:type="dxa"/>
            </w:tcMar>
            <w:vAlign w:val="top"/>
          </w:tcPr>
          <w:p>
            <w:pPr>
              <w:spacing w:after="0"/>
            </w:pPr>
            <w:r/>
            <w:r>
              <w:rPr>
                <w:sz w:val="14"/>
              </w:rPr>
              <w:t>Manuscript P0662</w:t>
            </w:r>
          </w:p>
        </w:tc>
      </w:tr>
      <w:tr>
        <w:trPr>
          <w:cantSplit/>
        </w:trPr>
        <w:tc>
          <w:tcPr>
            <w:tcW w:type="dxa" w:w="4800"/>
            <w:tcMar>
              <w:top w:w="80" w:type="dxa"/>
              <w:start w:w="80" w:type="dxa"/>
              <w:bottom w:w="80" w:type="dxa"/>
              <w:end w:w="80" w:type="dxa"/>
            </w:tcMar>
            <w:vAlign w:val="top"/>
          </w:tcPr>
          <w:p>
            <w:pPr>
              <w:spacing w:after="0"/>
            </w:pPr>
            <w:r/>
            <w:r>
              <w:rPr>
                <w:sz w:val="14"/>
              </w:rPr>
              <w:t>Figure 20</w:t>
            </w:r>
          </w:p>
        </w:tc>
        <w:tc>
          <w:tcPr>
            <w:tcW w:type="dxa" w:w="4800"/>
            <w:tcMar>
              <w:top w:w="80" w:type="dxa"/>
              <w:start w:w="80" w:type="dxa"/>
              <w:bottom w:w="80" w:type="dxa"/>
              <w:end w:w="80" w:type="dxa"/>
            </w:tcMar>
            <w:vAlign w:val="top"/>
          </w:tcPr>
          <w:p>
            <w:pPr>
              <w:spacing w:after="0"/>
            </w:pPr>
            <w:r/>
            <w:r>
              <w:rPr>
                <w:sz w:val="14"/>
              </w:rPr>
              <w:t>Figure 20. Twenty-Profile Planner Runtime Optimization Progression</w:t>
            </w:r>
          </w:p>
        </w:tc>
        <w:tc>
          <w:tcPr>
            <w:tcW w:type="dxa" w:w="4800"/>
            <w:tcMar>
              <w:top w:w="80" w:type="dxa"/>
              <w:start w:w="80" w:type="dxa"/>
              <w:bottom w:w="80" w:type="dxa"/>
              <w:end w:w="80" w:type="dxa"/>
            </w:tcMar>
            <w:vAlign w:val="top"/>
          </w:tcPr>
          <w:p>
            <w:pPr>
              <w:spacing w:after="0"/>
            </w:pPr>
            <w:r/>
            <w:r>
              <w:rPr>
                <w:sz w:val="14"/>
              </w:rPr>
              <w:t>Manuscript P1110</w:t>
            </w:r>
          </w:p>
        </w:tc>
      </w:tr>
    </w:tbl>
    <w:p/>
    <w:p>
      <w:pPr>
        <w:spacing w:after="80" w:line="252" w:lineRule="auto"/>
      </w:pPr>
      <w:r>
        <w:rPr>
          <w:rFonts w:ascii="Calibri" w:hAnsi="Calibri"/>
          <w:b/>
          <w:i w:val="0"/>
          <w:sz w:val="17"/>
        </w:rPr>
        <w:t>Figure 1. Conceptual Framework | Source: manuscript P0244.</w:t>
      </w:r>
    </w:p>
    <w:p>
      <w:pPr>
        <w:jc w:val="center"/>
      </w:pPr>
      <w:r>
        <w:drawing>
          <wp:inline xmlns:a="http://schemas.openxmlformats.org/drawingml/2006/main" xmlns:pic="http://schemas.openxmlformats.org/drawingml/2006/picture">
            <wp:extent cx="6035040" cy="3028400"/>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035040" cy="3028400"/>
                    </a:xfrm>
                    <a:prstGeom prst="rect"/>
                  </pic:spPr>
                </pic:pic>
              </a:graphicData>
            </a:graphic>
          </wp:inline>
        </w:drawing>
      </w:r>
    </w:p>
    <w:p>
      <w:pPr>
        <w:spacing w:after="80" w:line="252" w:lineRule="auto"/>
      </w:pPr>
      <w:r>
        <w:rPr>
          <w:rFonts w:ascii="Calibri" w:hAnsi="Calibri"/>
          <w:b/>
          <w:i w:val="0"/>
          <w:sz w:val="17"/>
        </w:rPr>
        <w:t>Figure 12. Two-Stage MILP-Based Meal Planning Algorithm | Source: manuscript P0662.</w:t>
      </w:r>
    </w:p>
    <w:p>
      <w:pPr>
        <w:jc w:val="center"/>
      </w:pPr>
      <w:r>
        <w:drawing>
          <wp:inline xmlns:a="http://schemas.openxmlformats.org/drawingml/2006/main" xmlns:pic="http://schemas.openxmlformats.org/drawingml/2006/picture">
            <wp:extent cx="6035040" cy="5307322"/>
            <wp:docPr id="2" name="Picture 2"/>
            <wp:cNvGraphicFramePr>
              <a:graphicFrameLocks noChangeAspect="1"/>
            </wp:cNvGraphicFramePr>
            <a:graphic>
              <a:graphicData uri="http://schemas.openxmlformats.org/drawingml/2006/picture">
                <pic:pic>
                  <pic:nvPicPr>
                    <pic:cNvPr id="0" name="figure_12.png"/>
                    <pic:cNvPicPr/>
                  </pic:nvPicPr>
                  <pic:blipFill>
                    <a:blip r:embed="rId10"/>
                    <a:stretch>
                      <a:fillRect/>
                    </a:stretch>
                  </pic:blipFill>
                  <pic:spPr>
                    <a:xfrm>
                      <a:off x="0" y="0"/>
                      <a:ext cx="6035040" cy="5307322"/>
                    </a:xfrm>
                    <a:prstGeom prst="rect"/>
                  </pic:spPr>
                </pic:pic>
              </a:graphicData>
            </a:graphic>
          </wp:inline>
        </w:drawing>
      </w:r>
    </w:p>
    <w:p>
      <w:pPr>
        <w:spacing w:after="80" w:line="252" w:lineRule="auto"/>
      </w:pPr>
      <w:r>
        <w:rPr>
          <w:rFonts w:ascii="Calibri" w:hAnsi="Calibri"/>
          <w:b/>
          <w:i w:val="0"/>
          <w:sz w:val="17"/>
        </w:rPr>
        <w:t>Figure 20. Twenty-Profile Planner Runtime Optimization Progression | Source: manuscript P1110.</w:t>
      </w:r>
    </w:p>
    <w:p>
      <w:pPr>
        <w:jc w:val="center"/>
      </w:pPr>
      <w:r>
        <w:drawing>
          <wp:inline xmlns:a="http://schemas.openxmlformats.org/drawingml/2006/main" xmlns:pic="http://schemas.openxmlformats.org/drawingml/2006/picture">
            <wp:extent cx="6035040" cy="3519368"/>
            <wp:docPr id="3" name="Picture 3"/>
            <wp:cNvGraphicFramePr>
              <a:graphicFrameLocks noChangeAspect="1"/>
            </wp:cNvGraphicFramePr>
            <a:graphic>
              <a:graphicData uri="http://schemas.openxmlformats.org/drawingml/2006/picture">
                <pic:pic>
                  <pic:nvPicPr>
                    <pic:cNvPr id="0" name="figure_20.png"/>
                    <pic:cNvPicPr/>
                  </pic:nvPicPr>
                  <pic:blipFill>
                    <a:blip r:embed="rId11"/>
                    <a:stretch>
                      <a:fillRect/>
                    </a:stretch>
                  </pic:blipFill>
                  <pic:spPr>
                    <a:xfrm>
                      <a:off x="0" y="0"/>
                      <a:ext cx="6035040" cy="3519368"/>
                    </a:xfrm>
                    <a:prstGeom prst="rect"/>
                  </pic:spPr>
                </pic:pic>
              </a:graphicData>
            </a:graphic>
          </wp:inline>
        </w:drawing>
      </w:r>
    </w:p>
    <w:p>
      <w:pPr>
        <w:pStyle w:val="Heading2"/>
      </w:pPr>
      <w:r>
        <w:rPr>
          <w:rFonts w:ascii="Calibri" w:hAnsi="Calibri"/>
          <w:color w:val="1F4E37"/>
        </w:rPr>
        <w:t>SOP 1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P0124</w:t>
            </w:r>
          </w:p>
        </w:tc>
        <w:tc>
          <w:tcPr>
            <w:tcW w:type="dxa" w:w="7200"/>
            <w:tcMar>
              <w:top w:w="80" w:type="dxa"/>
              <w:start w:w="80" w:type="dxa"/>
              <w:bottom w:w="80" w:type="dxa"/>
              <w:end w:w="80" w:type="dxa"/>
            </w:tcMar>
            <w:vAlign w:val="top"/>
          </w:tcPr>
          <w:p>
            <w:pPr>
              <w:spacing w:after="0"/>
            </w:pPr>
            <w:r/>
            <w:r>
              <w:rPr>
                <w:sz w:val="13"/>
              </w:rPr>
              <w:t>This study developed PCOSina, an offline-first mobile meal-planning decision-support system designed for Filipino individuals diagnosed with PCOS. The system utilizes a constraint-based optimization framework with a two-stage planning approach. The first stage performs deterministic candidate filtering based on dietary preferences, restrictions, allergies, and pantry-aware signals, optionally supported by non-authoritative LightGBM-assisted candidate ranking. The second stage solves a MILP-formulated 0-1 weekly meal assignment model using OR-Tools CP-SAT to generate personalized weekly meal plans. The generated meal plans consider nutritional targets, budget considerations, dietary restrictions, Filipino food context, pantry overlap, and grocery guidance while maintaining practical household applicability. System evaluation using ISO/IEC 25010 software quality standards demonstrated high acceptability and system performance, while mathematical performance testing confirmed that the two-stage optimization architecture consistently delivers safe, feasible meal allocations within practical mobile execution times. PCOSina is evaluated as a wellness decision-support application and is not intended to diagnose, treat, or measure clinical outcomes related to PCOS.</w:t>
            </w:r>
          </w:p>
        </w:tc>
      </w:tr>
      <w:tr>
        <w:trPr>
          <w:cantSplit/>
        </w:trPr>
        <w:tc>
          <w:tcPr>
            <w:tcW w:type="dxa" w:w="7200"/>
            <w:tcMar>
              <w:top w:w="80" w:type="dxa"/>
              <w:start w:w="80" w:type="dxa"/>
              <w:bottom w:w="80" w:type="dxa"/>
              <w:end w:w="80" w:type="dxa"/>
            </w:tcMar>
            <w:vAlign w:val="top"/>
          </w:tcPr>
          <w:p>
            <w:pPr>
              <w:spacing w:after="0"/>
            </w:pPr>
            <w:r/>
            <w:r>
              <w:rPr>
                <w:sz w:val="13"/>
              </w:rPr>
              <w:t>P0204</w:t>
            </w:r>
          </w:p>
        </w:tc>
        <w:tc>
          <w:tcPr>
            <w:tcW w:type="dxa" w:w="7200"/>
            <w:tcMar>
              <w:top w:w="80" w:type="dxa"/>
              <w:start w:w="80" w:type="dxa"/>
              <w:bottom w:w="80" w:type="dxa"/>
              <w:end w:w="80" w:type="dxa"/>
            </w:tcMar>
            <w:vAlign w:val="top"/>
          </w:tcPr>
          <w:p>
            <w:pPr>
              <w:spacing w:after="0"/>
            </w:pPr>
            <w:r/>
            <w:r>
              <w:rPr>
                <w:sz w:val="13"/>
              </w:rPr>
              <w:t>In PCOSina, weekly meal planning is treated as a constrained scheduling problem. Meals must be assigned across a fixed planning horizon of seven days, with each day containing defined meal slots such as breakfast, lunch, and dinner. These meal assignments must consider nutrition targets, dietary restrictions, allergies, food preferences, budget behavior, pantry overlap, and variety requirements. This aligns with scheduling theory, where tasks are assigned to time slots while respecting resource limitations and feasibility rules.</w:t>
            </w:r>
          </w:p>
        </w:tc>
      </w:tr>
      <w:tr>
        <w:trPr>
          <w:cantSplit/>
        </w:trPr>
        <w:tc>
          <w:tcPr>
            <w:tcW w:type="dxa" w:w="7200"/>
            <w:tcMar>
              <w:top w:w="80" w:type="dxa"/>
              <w:start w:w="80" w:type="dxa"/>
              <w:bottom w:w="80" w:type="dxa"/>
              <w:end w:w="80" w:type="dxa"/>
            </w:tcMar>
            <w:vAlign w:val="top"/>
          </w:tcPr>
          <w:p>
            <w:pPr>
              <w:spacing w:after="0"/>
            </w:pPr>
            <w:r/>
            <w:r>
              <w:rPr>
                <w:sz w:val="13"/>
              </w:rPr>
              <w:t>P0212</w:t>
            </w:r>
          </w:p>
        </w:tc>
        <w:tc>
          <w:tcPr>
            <w:tcW w:type="dxa" w:w="7200"/>
            <w:tcMar>
              <w:top w:w="80" w:type="dxa"/>
              <w:start w:w="80" w:type="dxa"/>
              <w:bottom w:w="80" w:type="dxa"/>
              <w:end w:w="80" w:type="dxa"/>
            </w:tcMar>
            <w:vAlign w:val="top"/>
          </w:tcPr>
          <w:p>
            <w:pPr>
              <w:spacing w:after="0"/>
            </w:pPr>
            <w:r/>
            <w:r>
              <w:rPr>
                <w:sz w:val="13"/>
              </w:rPr>
              <w:t>In PCOSina, candidate recipes that survive the first-stage filtering process are encoded as binary recipe-slot assignment variables. The optimization model considers constraints and objective terms related to meal-slot validity, nutrition targets, allergies and dietary exclusions, repetition limits, variety behavior, budget limits, and pantry-aware planning signals. The formulation is solved in the remote optimizer service using OR-Tools CP-SAT, which is suitable for integer and constraint-based optimization problems.</w:t>
            </w:r>
          </w:p>
        </w:tc>
      </w:tr>
      <w:tr>
        <w:trPr>
          <w:cantSplit/>
        </w:trPr>
        <w:tc>
          <w:tcPr>
            <w:tcW w:type="dxa" w:w="7200"/>
            <w:tcMar>
              <w:top w:w="80" w:type="dxa"/>
              <w:start w:w="80" w:type="dxa"/>
              <w:bottom w:w="80" w:type="dxa"/>
              <w:end w:w="80" w:type="dxa"/>
            </w:tcMar>
            <w:vAlign w:val="top"/>
          </w:tcPr>
          <w:p>
            <w:pPr>
              <w:spacing w:after="0"/>
            </w:pPr>
            <w:r/>
            <w:r>
              <w:rPr>
                <w:sz w:val="13"/>
              </w:rPr>
              <w:t>P0222</w:t>
            </w:r>
          </w:p>
        </w:tc>
        <w:tc>
          <w:tcPr>
            <w:tcW w:type="dxa" w:w="7200"/>
            <w:tcMar>
              <w:top w:w="80" w:type="dxa"/>
              <w:start w:w="80" w:type="dxa"/>
              <w:bottom w:w="80" w:type="dxa"/>
              <w:end w:w="80" w:type="dxa"/>
            </w:tcMar>
            <w:vAlign w:val="top"/>
          </w:tcPr>
          <w:p>
            <w:pPr>
              <w:spacing w:after="0"/>
            </w:pPr>
            <w:r/>
            <w:r>
              <w:rPr>
                <w:sz w:val="13"/>
              </w:rPr>
              <w:t>This staged design is based on algorithmic decomposition. Instead of passing the entire recipe database directly into the optimizer, the first stage reduces the candidate space through deterministic filtering, heuristic scoring, optional LightGBM-assisted ranking, and similarity pruning. This helps reduce solver burden and maintain practical response times while still preserving deterministic safety constraints.</w:t>
            </w:r>
          </w:p>
        </w:tc>
      </w:tr>
      <w:tr>
        <w:trPr>
          <w:cantSplit/>
        </w:trPr>
        <w:tc>
          <w:tcPr>
            <w:tcW w:type="dxa" w:w="7200"/>
            <w:tcMar>
              <w:top w:w="80" w:type="dxa"/>
              <w:start w:w="80" w:type="dxa"/>
              <w:bottom w:w="80" w:type="dxa"/>
              <w:end w:w="80" w:type="dxa"/>
            </w:tcMar>
            <w:vAlign w:val="top"/>
          </w:tcPr>
          <w:p>
            <w:pPr>
              <w:spacing w:after="0"/>
            </w:pPr>
            <w:r/>
            <w:r>
              <w:rPr>
                <w:sz w:val="13"/>
              </w:rPr>
              <w:t>P0259</w:t>
            </w:r>
          </w:p>
        </w:tc>
        <w:tc>
          <w:tcPr>
            <w:tcW w:type="dxa" w:w="7200"/>
            <w:tcMar>
              <w:top w:w="80" w:type="dxa"/>
              <w:start w:w="80" w:type="dxa"/>
              <w:bottom w:w="80" w:type="dxa"/>
              <w:end w:w="80" w:type="dxa"/>
            </w:tcMar>
            <w:vAlign w:val="top"/>
          </w:tcPr>
          <w:p>
            <w:pPr>
              <w:spacing w:after="0"/>
            </w:pPr>
            <w:r/>
            <w:r>
              <w:rPr>
                <w:sz w:val="13"/>
              </w:rPr>
              <w:t>User planning inputs include profile information, dietary restrictions, allergies, food preferences, PCOS-related wellness goals, symptom selections, budget information, pantry inputs, pantry items, and planning feedback. These inputs influence candidate filtering, ranking, optimization constraints, grocery guidance, and generated meal-plan outputs.</w:t>
            </w:r>
          </w:p>
        </w:tc>
      </w:tr>
      <w:tr>
        <w:trPr>
          <w:cantSplit/>
        </w:trPr>
        <w:tc>
          <w:tcPr>
            <w:tcW w:type="dxa" w:w="7200"/>
            <w:tcMar>
              <w:top w:w="80" w:type="dxa"/>
              <w:start w:w="80" w:type="dxa"/>
              <w:bottom w:w="80" w:type="dxa"/>
              <w:end w:w="80" w:type="dxa"/>
            </w:tcMar>
            <w:vAlign w:val="top"/>
          </w:tcPr>
          <w:p>
            <w:pPr>
              <w:spacing w:after="0"/>
            </w:pPr>
            <w:r/>
            <w:r>
              <w:rPr>
                <w:sz w:val="13"/>
              </w:rPr>
              <w:t>P0269</w:t>
            </w:r>
          </w:p>
        </w:tc>
        <w:tc>
          <w:tcPr>
            <w:tcW w:type="dxa" w:w="7200"/>
            <w:tcMar>
              <w:top w:w="80" w:type="dxa"/>
              <w:start w:w="80" w:type="dxa"/>
              <w:bottom w:w="80" w:type="dxa"/>
              <w:end w:w="80" w:type="dxa"/>
            </w:tcMar>
            <w:vAlign w:val="top"/>
          </w:tcPr>
          <w:p>
            <w:pPr>
              <w:spacing w:after="0"/>
            </w:pPr>
            <w:r/>
            <w:r>
              <w:rPr>
                <w:sz w:val="13"/>
              </w:rPr>
              <w:t>The remote optimizer service first normalizes recipe data, ingredient tokens, user restrictions, allergies, pantry entries, and profile inputs. It labels recipe attributes, removes recipes that violate hard safety or dietary rules, estimates recipe cost, measures pantry overlap, applies heuristic scoring, and reduces near-duplicate candidates. The implemented LightGBM-assisted ranking component supports candidate prioritization within this stage, but it remains non-authoritative and cannot override deterministic hard constraints.</w:t>
            </w:r>
          </w:p>
        </w:tc>
      </w:tr>
      <w:tr>
        <w:trPr>
          <w:cantSplit/>
        </w:trPr>
        <w:tc>
          <w:tcPr>
            <w:tcW w:type="dxa" w:w="7200"/>
            <w:tcMar>
              <w:top w:w="80" w:type="dxa"/>
              <w:start w:w="80" w:type="dxa"/>
              <w:bottom w:w="80" w:type="dxa"/>
              <w:end w:w="80" w:type="dxa"/>
            </w:tcMar>
            <w:vAlign w:val="top"/>
          </w:tcPr>
          <w:p>
            <w:pPr>
              <w:spacing w:after="0"/>
            </w:pPr>
            <w:r/>
            <w:r>
              <w:rPr>
                <w:sz w:val="13"/>
              </w:rPr>
              <w:t>P0272</w:t>
            </w:r>
          </w:p>
        </w:tc>
        <w:tc>
          <w:tcPr>
            <w:tcW w:type="dxa" w:w="7200"/>
            <w:tcMar>
              <w:top w:w="80" w:type="dxa"/>
              <w:start w:w="80" w:type="dxa"/>
              <w:bottom w:w="80" w:type="dxa"/>
              <w:end w:w="80" w:type="dxa"/>
            </w:tcMar>
            <w:vAlign w:val="top"/>
          </w:tcPr>
          <w:p>
            <w:pPr>
              <w:spacing w:after="0"/>
            </w:pPr>
            <w:r/>
            <w:r>
              <w:rPr>
                <w:sz w:val="13"/>
              </w:rPr>
              <w:t>After candidate construction, the system solves a MILP-style 0-1 weekly assignment formulation through OR-Tools CP-SAT. Candidate recipes are represented as binary assignment variables over meal slots. The model considers nutrition targets, meal-slot validity, allergies, dietary exclusions, repetition limits, budget behavior, variety requirements, and pantry-aware planning signals. The solver selects a weekly meal combination that best satisfies the defined constraints and objective terms.</w:t>
            </w:r>
          </w:p>
        </w:tc>
      </w:tr>
      <w:tr>
        <w:trPr>
          <w:cantSplit/>
        </w:trPr>
        <w:tc>
          <w:tcPr>
            <w:tcW w:type="dxa" w:w="7200"/>
            <w:tcMar>
              <w:top w:w="80" w:type="dxa"/>
              <w:start w:w="80" w:type="dxa"/>
              <w:bottom w:w="80" w:type="dxa"/>
              <w:end w:w="80" w:type="dxa"/>
            </w:tcMar>
            <w:vAlign w:val="top"/>
          </w:tcPr>
          <w:p>
            <w:pPr>
              <w:spacing w:after="0"/>
            </w:pPr>
            <w:r/>
            <w:r>
              <w:rPr>
                <w:sz w:val="13"/>
              </w:rPr>
              <w:t>P0277</w:t>
            </w:r>
          </w:p>
        </w:tc>
        <w:tc>
          <w:tcPr>
            <w:tcW w:type="dxa" w:w="7200"/>
            <w:tcMar>
              <w:top w:w="80" w:type="dxa"/>
              <w:start w:w="80" w:type="dxa"/>
              <w:bottom w:w="80" w:type="dxa"/>
              <w:end w:w="80" w:type="dxa"/>
            </w:tcMar>
            <w:vAlign w:val="top"/>
          </w:tcPr>
          <w:p>
            <w:pPr>
              <w:spacing w:after="0"/>
            </w:pPr>
            <w:r/>
            <w:r>
              <w:rPr>
                <w:sz w:val="13"/>
              </w:rPr>
              <w:t>The output phase represents the system-generated results returned to the mobile application after processing. PCOSina generates a personalized 7-day Filipino-context meal plan that includes meal schedules, recipe details, nutritional information, explanation data, grocery guidance, and pantry-aware recommendations. The weekly plan is based on user profile inputs, dietary restrictions, allergies, preferences, budget behavior, pantry overlap, and PCOS-supportive nutrition principles.</w:t>
            </w:r>
          </w:p>
        </w:tc>
      </w:tr>
      <w:tr>
        <w:trPr>
          <w:cantSplit/>
        </w:trPr>
        <w:tc>
          <w:tcPr>
            <w:tcW w:type="dxa" w:w="7200"/>
            <w:tcMar>
              <w:top w:w="80" w:type="dxa"/>
              <w:start w:w="80" w:type="dxa"/>
              <w:bottom w:w="80" w:type="dxa"/>
              <w:end w:w="80" w:type="dxa"/>
            </w:tcMar>
            <w:vAlign w:val="top"/>
          </w:tcPr>
          <w:p>
            <w:pPr>
              <w:spacing w:after="0"/>
            </w:pPr>
            <w:r/>
            <w:r>
              <w:rPr>
                <w:sz w:val="13"/>
              </w:rPr>
              <w:t>P0655</w:t>
            </w:r>
          </w:p>
        </w:tc>
        <w:tc>
          <w:tcPr>
            <w:tcW w:type="dxa" w:w="7200"/>
            <w:tcMar>
              <w:top w:w="80" w:type="dxa"/>
              <w:start w:w="80" w:type="dxa"/>
              <w:bottom w:w="80" w:type="dxa"/>
              <w:end w:w="80" w:type="dxa"/>
            </w:tcMar>
            <w:vAlign w:val="top"/>
          </w:tcPr>
          <w:p>
            <w:pPr>
              <w:spacing w:after="0"/>
            </w:pPr>
            <w:r/>
            <w:r>
              <w:rPr>
                <w:sz w:val="13"/>
              </w:rPr>
              <w:t>The meal-planning component of PCOSina implements a two-stage planning workflow in which the mobile application prepares, stores, and retrieves user data through local persistence, while the remote optimizer service performs computational planning for new optimized weekly meal plans. However, the generation of a new optimized weekly meal plan requires communication with the remote optimizer service, where the two-stage planning workflow is executed.</w:t>
            </w:r>
          </w:p>
        </w:tc>
      </w:tr>
      <w:tr>
        <w:trPr>
          <w:cantSplit/>
        </w:trPr>
        <w:tc>
          <w:tcPr>
            <w:tcW w:type="dxa" w:w="7200"/>
            <w:tcMar>
              <w:top w:w="80" w:type="dxa"/>
              <w:start w:w="80" w:type="dxa"/>
              <w:bottom w:w="80" w:type="dxa"/>
              <w:end w:w="80" w:type="dxa"/>
            </w:tcMar>
            <w:vAlign w:val="top"/>
          </w:tcPr>
          <w:p>
            <w:pPr>
              <w:spacing w:after="0"/>
            </w:pPr>
            <w:r/>
            <w:r>
              <w:rPr>
                <w:sz w:val="13"/>
              </w:rPr>
              <w:t>P0657</w:t>
            </w:r>
          </w:p>
        </w:tc>
        <w:tc>
          <w:tcPr>
            <w:tcW w:type="dxa" w:w="7200"/>
            <w:tcMar>
              <w:top w:w="80" w:type="dxa"/>
              <w:start w:w="80" w:type="dxa"/>
              <w:bottom w:w="80" w:type="dxa"/>
              <w:end w:w="80" w:type="dxa"/>
            </w:tcMar>
            <w:vAlign w:val="top"/>
          </w:tcPr>
          <w:p>
            <w:pPr>
              <w:spacing w:after="0"/>
            </w:pPr>
            <w:r/>
            <w:r>
              <w:rPr>
                <w:sz w:val="13"/>
              </w:rPr>
              <w:t>PCOSina adopts this philosophy by employing a two-stage optimization process. In the first stage, the remote optimizer service constructs a preference-aware candidate pool by normalizing recipe data, labeling meal attributes, filtering infeasible options, ranking feasible recipes, and pruning near-duplicate or low-priority candidates. In the second stage, the same service solves a MILP-formulated 0-1 linear weekly assignment model through OR-Tools CP-SAT to select the combination of recipes that best satisfies nutritional targets, pantry-aware signals, budget considerations, and whole-week variety requirements.</w:t>
            </w:r>
          </w:p>
        </w:tc>
      </w:tr>
      <w:tr>
        <w:trPr>
          <w:cantSplit/>
        </w:trPr>
        <w:tc>
          <w:tcPr>
            <w:tcW w:type="dxa" w:w="7200"/>
            <w:tcMar>
              <w:top w:w="80" w:type="dxa"/>
              <w:start w:w="80" w:type="dxa"/>
              <w:bottom w:w="80" w:type="dxa"/>
              <w:end w:w="80" w:type="dxa"/>
            </w:tcMar>
            <w:vAlign w:val="top"/>
          </w:tcPr>
          <w:p>
            <w:pPr>
              <w:spacing w:after="0"/>
            </w:pPr>
            <w:r/>
            <w:r>
              <w:rPr>
                <w:sz w:val="13"/>
              </w:rPr>
              <w:t>P0659</w:t>
            </w:r>
          </w:p>
        </w:tc>
        <w:tc>
          <w:tcPr>
            <w:tcW w:type="dxa" w:w="7200"/>
            <w:tcMar>
              <w:top w:w="80" w:type="dxa"/>
              <w:start w:w="80" w:type="dxa"/>
              <w:bottom w:w="80" w:type="dxa"/>
              <w:end w:w="80" w:type="dxa"/>
            </w:tcMar>
            <w:vAlign w:val="top"/>
          </w:tcPr>
          <w:p>
            <w:pPr>
              <w:spacing w:after="0"/>
            </w:pPr>
            <w:r/>
            <w:r>
              <w:rPr>
                <w:sz w:val="13"/>
              </w:rPr>
              <w:t>The planner accepts a structured planning request composed of anthropometric data, activity level, wellness goal, symptom selections, dietary restrictions, allergies, pantry entries, budget information, cooking-time limit, variety preference, and planning priority. Using these inputs together with recipe, nutrition, ingredient, price, and pantry-reference data, the system performs deterministic candidate filtering, LightGBM-assisted candidate ranking, and OR-Tools CP-SAT weekly assignment optimization to produce a seven-day meal plan, nutritional summaries, planning explanations, estimated cost information, pantry-overlap indicators, and grocery guidance.</w:t>
            </w:r>
          </w:p>
        </w:tc>
      </w:tr>
      <w:tr>
        <w:trPr>
          <w:cantSplit/>
        </w:trPr>
        <w:tc>
          <w:tcPr>
            <w:tcW w:type="dxa" w:w="7200"/>
            <w:tcMar>
              <w:top w:w="80" w:type="dxa"/>
              <w:start w:w="80" w:type="dxa"/>
              <w:bottom w:w="80" w:type="dxa"/>
              <w:end w:w="80" w:type="dxa"/>
            </w:tcMar>
            <w:vAlign w:val="top"/>
          </w:tcPr>
          <w:p>
            <w:pPr>
              <w:spacing w:after="0"/>
            </w:pPr>
            <w:r/>
            <w:r>
              <w:rPr>
                <w:sz w:val="13"/>
              </w:rPr>
              <w:t>P0667</w:t>
            </w:r>
          </w:p>
        </w:tc>
        <w:tc>
          <w:tcPr>
            <w:tcW w:type="dxa" w:w="7200"/>
            <w:tcMar>
              <w:top w:w="80" w:type="dxa"/>
              <w:start w:w="80" w:type="dxa"/>
              <w:bottom w:w="80" w:type="dxa"/>
              <w:end w:w="80" w:type="dxa"/>
            </w:tcMar>
            <w:vAlign w:val="top"/>
          </w:tcPr>
          <w:p>
            <w:pPr>
              <w:spacing w:after="0"/>
            </w:pPr>
            <w:r/>
            <w:r>
              <w:rPr>
                <w:sz w:val="13"/>
              </w:rPr>
              <w:t>At runtime, the algorithm proceeds through a fixed planning sequence. The system first loads the user profile and normalizes profile inputs, pantry entries, allergy terms, dietary restrictions, and planning preferences. It then validates contradictory or unsupported input combinations, checks the planning horizon and meals-per-day settings, and computes calorie and macronutrient targets based on profile data and wellness goals.</w:t>
            </w:r>
          </w:p>
        </w:tc>
      </w:tr>
      <w:tr>
        <w:trPr>
          <w:cantSplit/>
        </w:trPr>
        <w:tc>
          <w:tcPr>
            <w:tcW w:type="dxa" w:w="7200"/>
            <w:tcMar>
              <w:top w:w="80" w:type="dxa"/>
              <w:start w:w="80" w:type="dxa"/>
              <w:bottom w:w="80" w:type="dxa"/>
              <w:end w:w="80" w:type="dxa"/>
            </w:tcMar>
            <w:vAlign w:val="top"/>
          </w:tcPr>
          <w:p>
            <w:pPr>
              <w:spacing w:after="0"/>
            </w:pPr>
            <w:r/>
            <w:r>
              <w:rPr>
                <w:sz w:val="13"/>
              </w:rPr>
              <w:t>P0669</w:t>
            </w:r>
          </w:p>
        </w:tc>
        <w:tc>
          <w:tcPr>
            <w:tcW w:type="dxa" w:w="7200"/>
            <w:tcMar>
              <w:top w:w="80" w:type="dxa"/>
              <w:start w:w="80" w:type="dxa"/>
              <w:bottom w:w="80" w:type="dxa"/>
              <w:end w:w="80" w:type="dxa"/>
            </w:tcMar>
            <w:vAlign w:val="top"/>
          </w:tcPr>
          <w:p>
            <w:pPr>
              <w:spacing w:after="0"/>
            </w:pPr>
            <w:r/>
            <w:r>
              <w:rPr>
                <w:sz w:val="13"/>
              </w:rPr>
              <w:t>After input validation, the remote optimizer service executes the first-stage candidate construction process. Stage 1 normalizes recipe data, applies deterministic safety and suitability filters, estimates cost, measures pantry overlap, applies heuristic scoring, performs LightGBM-assisted candidate ranking, removes near-duplicate recipes, and caps the candidate pool to a solver-manageable size. LightGBM is used only as a non-authoritative ranking aid and cannot override allergy exclusions, dietary restrictions, explicit user exclusions, meal-slot eligibility, or other hard safety constraints.</w:t>
            </w:r>
          </w:p>
        </w:tc>
      </w:tr>
      <w:tr>
        <w:trPr>
          <w:cantSplit/>
        </w:trPr>
        <w:tc>
          <w:tcPr>
            <w:tcW w:type="dxa" w:w="7200"/>
            <w:tcMar>
              <w:top w:w="80" w:type="dxa"/>
              <w:start w:w="80" w:type="dxa"/>
              <w:bottom w:w="80" w:type="dxa"/>
              <w:end w:w="80" w:type="dxa"/>
            </w:tcMar>
            <w:vAlign w:val="top"/>
          </w:tcPr>
          <w:p>
            <w:pPr>
              <w:spacing w:after="0"/>
            </w:pPr>
            <w:r/>
            <w:r>
              <w:rPr>
                <w:sz w:val="13"/>
              </w:rPr>
              <w:t>P0671</w:t>
            </w:r>
          </w:p>
        </w:tc>
        <w:tc>
          <w:tcPr>
            <w:tcW w:type="dxa" w:w="7200"/>
            <w:tcMar>
              <w:top w:w="80" w:type="dxa"/>
              <w:start w:w="80" w:type="dxa"/>
              <w:bottom w:w="80" w:type="dxa"/>
              <w:end w:w="80" w:type="dxa"/>
            </w:tcMar>
            <w:vAlign w:val="top"/>
          </w:tcPr>
          <w:p>
            <w:pPr>
              <w:spacing w:after="0"/>
            </w:pPr>
            <w:r/>
            <w:r>
              <w:rPr>
                <w:sz w:val="13"/>
              </w:rPr>
              <w:t>The reduced candidate pool is then passed to Stage 2. In this stage, the system builds meal-slot domains and solves a MILP-style 0-1 weekly assignment formulation through OR-Tools CP-SAT in the remote optimizer service. The accepted assignments are converted into day-level meal plans with breakfast, lunch, and dinner entries, nutritional summaries, estimated cost information, pantry-overlap indicators, explanation data, and grocery guidance. These generated outputs are returned to the mobile application and stored locally for offline-first access.</w:t>
            </w:r>
          </w:p>
        </w:tc>
      </w:tr>
      <w:tr>
        <w:trPr>
          <w:cantSplit/>
        </w:trPr>
        <w:tc>
          <w:tcPr>
            <w:tcW w:type="dxa" w:w="7200"/>
            <w:tcMar>
              <w:top w:w="80" w:type="dxa"/>
              <w:start w:w="80" w:type="dxa"/>
              <w:bottom w:w="80" w:type="dxa"/>
              <w:end w:w="80" w:type="dxa"/>
            </w:tcMar>
            <w:vAlign w:val="top"/>
          </w:tcPr>
          <w:p>
            <w:pPr>
              <w:spacing w:after="0"/>
            </w:pPr>
            <w:r/>
            <w:r>
              <w:rPr>
                <w:sz w:val="13"/>
              </w:rPr>
              <w:t>P0675</w:t>
            </w:r>
          </w:p>
        </w:tc>
        <w:tc>
          <w:tcPr>
            <w:tcW w:type="dxa" w:w="7200"/>
            <w:tcMar>
              <w:top w:w="80" w:type="dxa"/>
              <w:start w:w="80" w:type="dxa"/>
              <w:bottom w:w="80" w:type="dxa"/>
              <w:end w:w="80" w:type="dxa"/>
            </w:tcMar>
            <w:vAlign w:val="top"/>
          </w:tcPr>
          <w:p>
            <w:pPr>
              <w:spacing w:after="0"/>
            </w:pPr>
            <w:r/>
            <w:r>
              <w:rPr>
                <w:sz w:val="13"/>
              </w:rPr>
              <w:t>When the primary CP-SAT optimization process cannot produce a complete or feasible weekly plan because of constraint conflicts, insufficient candidate coverage, timeout, or service interruption, the system applies an adaptive fallback strategy. Selected soft constraints may be progressively relaxed, such as variety preference, nutrition tolerance, budget warning band, or pantry-overlap preference. However, hard constraints such as allergies, dietary restrictions, explicit exclusions, and safety-related filters remain strictly enforced. If a safe complete plan still cannot be generated, the system provides constraint feedback or guidance rather than producing an unsafe recommendation.</w:t>
            </w:r>
          </w:p>
        </w:tc>
      </w:tr>
      <w:tr>
        <w:trPr>
          <w:cantSplit/>
        </w:trPr>
        <w:tc>
          <w:tcPr>
            <w:tcW w:type="dxa" w:w="7200"/>
            <w:tcMar>
              <w:top w:w="80" w:type="dxa"/>
              <w:start w:w="80" w:type="dxa"/>
              <w:bottom w:w="80" w:type="dxa"/>
              <w:end w:w="80" w:type="dxa"/>
            </w:tcMar>
            <w:vAlign w:val="top"/>
          </w:tcPr>
          <w:p>
            <w:pPr>
              <w:spacing w:after="0"/>
            </w:pPr>
            <w:r/>
            <w:r>
              <w:rPr>
                <w:sz w:val="13"/>
              </w:rPr>
              <w:t>P0819</w:t>
            </w:r>
          </w:p>
        </w:tc>
        <w:tc>
          <w:tcPr>
            <w:tcW w:type="dxa" w:w="7200"/>
            <w:tcMar>
              <w:top w:w="80" w:type="dxa"/>
              <w:start w:w="80" w:type="dxa"/>
              <w:bottom w:w="80" w:type="dxa"/>
              <w:end w:w="80" w:type="dxa"/>
            </w:tcMar>
            <w:vAlign w:val="top"/>
          </w:tcPr>
          <w:p>
            <w:pPr>
              <w:spacing w:after="0"/>
            </w:pPr>
            <w:r/>
            <w:r>
              <w:rPr>
                <w:sz w:val="13"/>
              </w:rPr>
              <w:t>Once the remote optimizer service obtained a feasible or optimized solution, the accepted assignments were transformed into a structured seven-day meal plan containing breakfast, lunch, and dinner selections for each day. The resulting plan, nutritional summaries, pantry-overlap indicators, explanation data, estimated cost information, and grocery guidance were returned to the mobile client and stored locally for offline-first access.</w:t>
            </w:r>
          </w:p>
        </w:tc>
      </w:tr>
      <w:tr>
        <w:trPr>
          <w:cantSplit/>
        </w:trPr>
        <w:tc>
          <w:tcPr>
            <w:tcW w:type="dxa" w:w="7200"/>
            <w:tcMar>
              <w:top w:w="80" w:type="dxa"/>
              <w:start w:w="80" w:type="dxa"/>
              <w:bottom w:w="80" w:type="dxa"/>
              <w:end w:w="80" w:type="dxa"/>
            </w:tcMar>
            <w:vAlign w:val="top"/>
          </w:tcPr>
          <w:p>
            <w:pPr>
              <w:spacing w:after="0"/>
            </w:pPr>
            <w:r/>
            <w:r>
              <w:rPr>
                <w:sz w:val="13"/>
              </w:rPr>
              <w:t>P0821</w:t>
            </w:r>
          </w:p>
        </w:tc>
        <w:tc>
          <w:tcPr>
            <w:tcW w:type="dxa" w:w="7200"/>
            <w:tcMar>
              <w:top w:w="80" w:type="dxa"/>
              <w:start w:w="80" w:type="dxa"/>
              <w:bottom w:w="80" w:type="dxa"/>
              <w:end w:w="80" w:type="dxa"/>
            </w:tcMar>
            <w:vAlign w:val="top"/>
          </w:tcPr>
          <w:p>
            <w:pPr>
              <w:spacing w:after="0"/>
            </w:pPr>
            <w:r/>
            <w:r>
              <w:rPr>
                <w:sz w:val="13"/>
              </w:rPr>
              <w:t>When no feasible complete plan could be produced under the supported settings, the system doesn’t force a partial or unsafe recommendation. Instead, it reported a structured no-safe-plan result and suggested adjustments to non-safety inputs such as budget limits, cooking-time limits, variety preferences, or overly restrictive exclusions before a new planning cycle is attempted.</w:t>
            </w:r>
          </w:p>
        </w:tc>
      </w:tr>
      <w:tr>
        <w:trPr>
          <w:cantSplit/>
        </w:trPr>
        <w:tc>
          <w:tcPr>
            <w:tcW w:type="dxa" w:w="7200"/>
            <w:tcMar>
              <w:top w:w="80" w:type="dxa"/>
              <w:start w:w="80" w:type="dxa"/>
              <w:bottom w:w="80" w:type="dxa"/>
              <w:end w:w="80" w:type="dxa"/>
            </w:tcMar>
            <w:vAlign w:val="top"/>
          </w:tcPr>
          <w:p>
            <w:pPr>
              <w:spacing w:after="0"/>
            </w:pPr>
            <w:r/>
            <w:r>
              <w:rPr>
                <w:sz w:val="13"/>
              </w:rPr>
              <w:t>P1141</w:t>
            </w:r>
          </w:p>
        </w:tc>
        <w:tc>
          <w:tcPr>
            <w:tcW w:type="dxa" w:w="7200"/>
            <w:tcMar>
              <w:top w:w="80" w:type="dxa"/>
              <w:start w:w="80" w:type="dxa"/>
              <w:bottom w:w="80" w:type="dxa"/>
              <w:end w:w="80" w:type="dxa"/>
            </w:tcMar>
            <w:vAlign w:val="top"/>
          </w:tcPr>
          <w:p>
            <w:pPr>
              <w:spacing w:after="0"/>
            </w:pPr>
            <w:r/>
            <w:r>
              <w:rPr>
                <w:sz w:val="13"/>
              </w:rPr>
              <w:t>The system creates meal plans using a two-stage process. First, it automatically filters out recipes that conflict with the user's allergies, dietary restrictions, or planning limits. A machine learning model (LightGBM) then ranks the remaining safe options using profile and recipe signals. Finally, the main scheduling engine (Google OR-Tools CP-SAT) builds the seven-day plan with three meals per day.</w:t>
            </w:r>
          </w:p>
        </w:tc>
      </w:tr>
      <w:tr>
        <w:trPr>
          <w:cantSplit/>
        </w:trPr>
        <w:tc>
          <w:tcPr>
            <w:tcW w:type="dxa" w:w="7200"/>
            <w:tcMar>
              <w:top w:w="80" w:type="dxa"/>
              <w:start w:w="80" w:type="dxa"/>
              <w:bottom w:w="80" w:type="dxa"/>
              <w:end w:w="80" w:type="dxa"/>
            </w:tcMar>
            <w:vAlign w:val="top"/>
          </w:tcPr>
          <w:p>
            <w:pPr>
              <w:spacing w:after="0"/>
            </w:pPr>
            <w:r/>
            <w:r>
              <w:rPr>
                <w:sz w:val="13"/>
              </w:rPr>
              <w:t>P1143</w:t>
            </w:r>
          </w:p>
        </w:tc>
        <w:tc>
          <w:tcPr>
            <w:tcW w:type="dxa" w:w="7200"/>
            <w:tcMar>
              <w:top w:w="80" w:type="dxa"/>
              <w:start w:w="80" w:type="dxa"/>
              <w:bottom w:w="80" w:type="dxa"/>
              <w:end w:w="80" w:type="dxa"/>
            </w:tcMar>
            <w:vAlign w:val="top"/>
          </w:tcPr>
          <w:p>
            <w:pPr>
              <w:spacing w:after="0"/>
            </w:pPr>
            <w:r/>
            <w:r>
              <w:rPr>
                <w:sz w:val="13"/>
              </w:rP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tc>
      </w:tr>
      <w:tr>
        <w:trPr>
          <w:cantSplit/>
        </w:trPr>
        <w:tc>
          <w:tcPr>
            <w:tcW w:type="dxa" w:w="7200"/>
            <w:tcMar>
              <w:top w:w="80" w:type="dxa"/>
              <w:start w:w="80" w:type="dxa"/>
              <w:bottom w:w="80" w:type="dxa"/>
              <w:end w:w="80" w:type="dxa"/>
            </w:tcMar>
            <w:vAlign w:val="top"/>
          </w:tcPr>
          <w:p>
            <w:pPr>
              <w:spacing w:after="0"/>
            </w:pPr>
            <w:r/>
            <w:r>
              <w:rPr>
                <w:sz w:val="13"/>
              </w:rPr>
              <w:t>P1145</w:t>
            </w:r>
          </w:p>
        </w:tc>
        <w:tc>
          <w:tcPr>
            <w:tcW w:type="dxa" w:w="7200"/>
            <w:tcMar>
              <w:top w:w="80" w:type="dxa"/>
              <w:start w:w="80" w:type="dxa"/>
              <w:bottom w:w="80" w:type="dxa"/>
              <w:end w:w="80" w:type="dxa"/>
            </w:tcMar>
            <w:vAlign w:val="top"/>
          </w:tcPr>
          <w:p>
            <w:pPr>
              <w:spacing w:after="0"/>
            </w:pPr>
            <w:r/>
            <w:r>
              <w:rPr>
                <w:sz w:val="13"/>
              </w:rPr>
              <w:t>To evaluate the final planner across realistic user needs, the study used representative cases from the 20-profile benchmark and a separate no-safe-plan boundary test. These cases cover ordinary meal planning, budget limits, dietary restrictions, allergy-sensitive profiles, pantry-aware planning, and an intentionally impossible budget condition.</w:t>
            </w:r>
          </w:p>
        </w:tc>
      </w:tr>
      <w:tr>
        <w:trPr>
          <w:cantSplit/>
        </w:trPr>
        <w:tc>
          <w:tcPr>
            <w:tcW w:type="dxa" w:w="7200"/>
            <w:tcMar>
              <w:top w:w="80" w:type="dxa"/>
              <w:start w:w="80" w:type="dxa"/>
              <w:bottom w:w="80" w:type="dxa"/>
              <w:end w:w="80" w:type="dxa"/>
            </w:tcMar>
            <w:vAlign w:val="top"/>
          </w:tcPr>
          <w:p>
            <w:pPr>
              <w:spacing w:after="0"/>
            </w:pPr>
            <w:r/>
            <w:r>
              <w:rPr>
                <w:sz w:val="13"/>
              </w:rPr>
              <w:t>P1149</w:t>
            </w:r>
          </w:p>
        </w:tc>
        <w:tc>
          <w:tcPr>
            <w:tcW w:type="dxa" w:w="7200"/>
            <w:tcMar>
              <w:top w:w="80" w:type="dxa"/>
              <w:start w:w="80" w:type="dxa"/>
              <w:bottom w:w="80" w:type="dxa"/>
              <w:end w:w="80" w:type="dxa"/>
            </w:tcMar>
            <w:vAlign w:val="top"/>
          </w:tcPr>
          <w:p>
            <w:pPr>
              <w:spacing w:after="0"/>
            </w:pPr>
            <w:r/>
            <w:r>
              <w:rPr>
                <w:sz w:val="13"/>
              </w:rPr>
              <w:t>These representative cases show that the planner was tested under ordinary use, budget-sensitive use, dietary restriction, allergy-sensitive use, pantry-aware use, and deliberate failure conditions. The no-safe-plan boundary test shows that the application reports infeasibility when a safe plan is impossible instead of forcing an unsafe recommendation.</w:t>
            </w:r>
          </w:p>
        </w:tc>
      </w:tr>
      <w:tr>
        <w:trPr>
          <w:cantSplit/>
        </w:trPr>
        <w:tc>
          <w:tcPr>
            <w:tcW w:type="dxa" w:w="7200"/>
            <w:tcMar>
              <w:top w:w="80" w:type="dxa"/>
              <w:start w:w="80" w:type="dxa"/>
              <w:bottom w:w="80" w:type="dxa"/>
              <w:end w:w="80" w:type="dxa"/>
            </w:tcMar>
            <w:vAlign w:val="top"/>
          </w:tcPr>
          <w:p>
            <w:pPr>
              <w:spacing w:after="0"/>
            </w:pPr>
            <w:r/>
            <w:r>
              <w:rPr>
                <w:sz w:val="13"/>
              </w:rPr>
              <w:t>P1153</w:t>
            </w:r>
          </w:p>
        </w:tc>
        <w:tc>
          <w:tcPr>
            <w:tcW w:type="dxa" w:w="7200"/>
            <w:tcMar>
              <w:top w:w="80" w:type="dxa"/>
              <w:start w:w="80" w:type="dxa"/>
              <w:bottom w:w="80" w:type="dxa"/>
              <w:end w:w="80" w:type="dxa"/>
            </w:tcMar>
            <w:vAlign w:val="top"/>
          </w:tcPr>
          <w:p>
            <w:pPr>
              <w:spacing w:after="0"/>
            </w:pPr>
            <w:r/>
            <w:r>
              <w:rPr>
                <w:sz w:val="13"/>
              </w:rPr>
              <w:t>The table above shows that the final planner preserved the required safety boundary. In the final 20-profile benchmark, all 100 runs completed the 21-meal weekly structure, passed constraint validation, and recorded zero hard-rule violations. Nutrition feasibility also passed in all 100 runs, while sodium or sugar items were treated as advisory warnings when applicable. When the configured budget was intentionally impossible, the system returned structured no-safe-plan feedback instead of forcing an unsafe automatic recommendation.</w:t>
            </w:r>
          </w:p>
        </w:tc>
      </w:tr>
      <w:tr>
        <w:trPr>
          <w:cantSplit/>
        </w:trPr>
        <w:tc>
          <w:tcPr>
            <w:tcW w:type="dxa" w:w="7200"/>
            <w:tcMar>
              <w:top w:w="80" w:type="dxa"/>
              <w:start w:w="80" w:type="dxa"/>
              <w:bottom w:w="80" w:type="dxa"/>
              <w:end w:w="80" w:type="dxa"/>
            </w:tcMar>
            <w:vAlign w:val="top"/>
          </w:tcPr>
          <w:p>
            <w:pPr>
              <w:spacing w:after="0"/>
            </w:pPr>
            <w:r/>
            <w:r>
              <w:rPr>
                <w:sz w:val="13"/>
              </w:rPr>
              <w:t>P1156</w:t>
            </w:r>
          </w:p>
        </w:tc>
        <w:tc>
          <w:tcPr>
            <w:tcW w:type="dxa" w:w="7200"/>
            <w:tcMar>
              <w:top w:w="80" w:type="dxa"/>
              <w:start w:w="80" w:type="dxa"/>
              <w:bottom w:w="80" w:type="dxa"/>
              <w:end w:w="80" w:type="dxa"/>
            </w:tcMar>
            <w:vAlign w:val="top"/>
          </w:tcPr>
          <w:p>
            <w:pPr>
              <w:spacing w:after="0"/>
            </w:pPr>
            <w:r/>
            <w:r>
              <w:rPr>
                <w:sz w:val="13"/>
              </w:rPr>
              <w:t>In this section, recovery refers to measured planner-latency recovery, not a separate recovery module. The first 20-profile local benchmark already generated valid plans, but it averaged 6,154 ms, with P95 at 12,514 ms and maximum runtime at 14,013 ms. After profile-aware solve ordering, first-complete-safe-plan stopping, a smaller safe search set, cached static recipe features, and the LightGBM-assisted Stage-1 path, the final benchmark completed 100/100 runs with an average runtime of 257 ms, P95 runtime of 313 ms, maximum runtime of 357 ms, and zero hard-rule violations.</w:t>
            </w:r>
          </w:p>
        </w:tc>
      </w:tr>
      <w:tr>
        <w:trPr>
          <w:cantSplit/>
        </w:trPr>
        <w:tc>
          <w:tcPr>
            <w:tcW w:type="dxa" w:w="7200"/>
            <w:tcMar>
              <w:top w:w="80" w:type="dxa"/>
              <w:start w:w="80" w:type="dxa"/>
              <w:bottom w:w="80" w:type="dxa"/>
              <w:end w:w="80" w:type="dxa"/>
            </w:tcMar>
            <w:vAlign w:val="top"/>
          </w:tcPr>
          <w:p>
            <w:pPr>
              <w:spacing w:after="0"/>
            </w:pPr>
            <w:r/>
            <w:r>
              <w:rPr>
                <w:sz w:val="13"/>
              </w:rPr>
              <w:t>P1191</w:t>
            </w:r>
          </w:p>
        </w:tc>
        <w:tc>
          <w:tcPr>
            <w:tcW w:type="dxa" w:w="7200"/>
            <w:tcMar>
              <w:top w:w="80" w:type="dxa"/>
              <w:start w:w="80" w:type="dxa"/>
              <w:bottom w:w="80" w:type="dxa"/>
              <w:end w:w="80" w:type="dxa"/>
            </w:tcMar>
            <w:vAlign w:val="top"/>
          </w:tcPr>
          <w:p>
            <w:pPr>
              <w:spacing w:after="0"/>
            </w:pPr>
            <w:r/>
            <w:r>
              <w:rPr>
                <w:sz w:val="13"/>
              </w:rPr>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tc>
      </w:tr>
      <w:tr>
        <w:trPr>
          <w:cantSplit/>
        </w:trPr>
        <w:tc>
          <w:tcPr>
            <w:tcW w:type="dxa" w:w="7200"/>
            <w:tcMar>
              <w:top w:w="80" w:type="dxa"/>
              <w:start w:w="80" w:type="dxa"/>
              <w:bottom w:w="80" w:type="dxa"/>
              <w:end w:w="80" w:type="dxa"/>
            </w:tcMar>
            <w:vAlign w:val="top"/>
          </w:tcPr>
          <w:p>
            <w:pPr>
              <w:spacing w:after="0"/>
            </w:pPr>
            <w:r/>
            <w:r>
              <w:rPr>
                <w:sz w:val="13"/>
              </w:rPr>
              <w:t>P1193</w:t>
            </w:r>
          </w:p>
        </w:tc>
        <w:tc>
          <w:tcPr>
            <w:tcW w:type="dxa" w:w="7200"/>
            <w:tcMar>
              <w:top w:w="80" w:type="dxa"/>
              <w:start w:w="80" w:type="dxa"/>
              <w:bottom w:w="80" w:type="dxa"/>
              <w:end w:w="80" w:type="dxa"/>
            </w:tcMar>
            <w:vAlign w:val="top"/>
          </w:tcPr>
          <w:p>
            <w:pPr>
              <w:spacing w:after="0"/>
            </w:pPr>
            <w:r/>
            <w:r>
              <w:rPr>
                <w:sz w:val="13"/>
              </w:rP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tc>
      </w:tr>
    </w:tbl>
    <w:p/>
    <w:p>
      <w:pPr>
        <w:pStyle w:val="Heading2"/>
      </w:pPr>
      <w:r>
        <w:rPr>
          <w:rFonts w:ascii="Calibri" w:hAnsi="Calibri"/>
          <w:color w:val="1F4E37"/>
        </w:rPr>
        <w:t>SOP 1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4: Table 4. Clinical Governance Gates Used in PCOSina (P0583)</w:t>
              <w:br/>
              <w:t>Table 7: Table 7. Adaptive Constraint Handling Sequence (P0679)</w:t>
              <w:br/>
              <w:t>Table 8: Table 8. Trigger Conditions and Evidence Indicators (P0685)</w:t>
              <w:br/>
              <w:t>Table 9: Table 9. Algorithm Selection Policy (P0689)</w:t>
              <w:br/>
              <w:t>Table 10: Table 10. Standard BMI Categories (P0728)</w:t>
              <w:br/>
              <w:t>Table 11: Table 11. Hard vs Soft Constraint Policy (P0741)</w:t>
              <w:br/>
              <w:t>Table 12: Table 12. Role of LightGBM in the Planning Workflow (P0760)</w:t>
              <w:br/>
              <w:t>Table 13: Table 13. Model Variables and Core Rules Matrix (P0770)</w:t>
              <w:br/>
              <w:t>Table 14: Table 14. Variable-to-Constraint and Objective Mapping (P0774)</w:t>
              <w:br/>
              <w:t>Table 15: Table 15. Sets, Parameters, and Decision Variables (P0776)</w:t>
              <w:br/>
              <w:t>Table 16: Table 16. Objective Function Parameters, Penalty Terms, and Optimization Weights (P0784)</w:t>
              <w:br/>
              <w:t>Table 17: Table 17. Core Constraints (P0786)</w:t>
              <w:br/>
              <w:t>Table 18: Table 18. Hard vs Soft Constraint Taxonomy (P0789)</w:t>
              <w:br/>
              <w:t>Table 21: Table 21. System Test Matrix (P0861)</w:t>
              <w:br/>
              <w:t>Table 42: Table 42. PCOSina Implemented Workflow and Functional Coverage (P1104)</w:t>
              <w:br/>
              <w:t>Table 45: Table 45. Summary of Functional Testing Results (P1136)</w:t>
              <w:br/>
              <w:t>Table 46: Table 46. Representative Final Planner Evaluation Cases (P1147)</w:t>
              <w:br/>
              <w:t>Table 47: Table 47. Final Planner Constraint and Safety Outcome Summary (P1151)</w:t>
              <w:br/>
              <w:t>Table 50: Table 50. Offline-First and Performance Evaluation Summary (P1172)</w:t>
              <w:br/>
              <w:t>Table 51: Table 51. Twenty-Profile Planner Optimization and Final Evidence Summary (P1176)</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1: Figure 1. Conceptual Framework (P0244)</w:t>
              <w:br/>
              <w:t>Figure 8: Figure 8. System Architecture (P0568)</w:t>
              <w:br/>
              <w:t>Figure 12: Figure 12. Two-Stage MILP-Based Meal Planning Algorithm (P0662)</w:t>
              <w:br/>
              <w:t>Figure 13: Figure 13. Adaptive fallback flowchart for weekly meal-plan generation (P0665)</w:t>
              <w:br/>
              <w:t>Figure 14: Figure 14. Relaxation ladder used by adaptive fallback (P0677)</w:t>
              <w:br/>
              <w:t>Figure 15: Figure 15. High-Level Pseudocode (P0814)</w:t>
              <w:br/>
              <w:t>Figure 20: Figure 20. Twenty-Profile Planner Runtime Optimization Progression (P1110)</w:t>
              <w:br/>
              <w:t>Figure 21: Figure 21. Scenario-Level Runtime and Nutrition Comparison (P1127)</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The manuscript still contains insulin-resistance wording in the original SOP/input descriptions. Use the revised SOP wording from the defense report.</w:t>
              <w:br/>
              <w:t>The manuscript gives pass/fail computation evidence, but a detailed manual-vs-system formula worksheet should be ready if the panel asks.</w:t>
            </w:r>
          </w:p>
        </w:tc>
      </w:tr>
    </w:tbl>
    <w:p/>
    <w:p>
      <w:pPr>
        <w:pStyle w:val="Heading1"/>
      </w:pPr>
      <w:r>
        <w:rPr>
          <w:rFonts w:ascii="Calibri" w:hAnsi="Calibri"/>
          <w:color w:val="1F4E37"/>
        </w:rPr>
        <w:t>SOP 2: Preferences, Filipino food practices, and dietary restrictions</w:t>
      </w:r>
    </w:p>
    <w:tbl>
      <w:tblPr>
        <w:tblStyle w:val="TableGrid"/>
        <w:tblW w:type="auto" w:w="0"/>
        <w:tblLook w:firstColumn="1" w:firstRow="1" w:lastColumn="0" w:lastRow="0" w:noHBand="0" w:noVBand="1" w:val="04A0"/>
      </w:tblPr>
      <w:tblGrid>
        <w:gridCol w:w="14400"/>
      </w:tblGrid>
      <w:tr>
        <w:tc>
          <w:tcPr>
            <w:tcW w:type="dxa" w:w="14400"/>
            <w:shd w:fill="F2F8F4"/>
            <w:tcMar>
              <w:top w:w="130" w:type="dxa"/>
              <w:start w:w="150" w:type="dxa"/>
              <w:bottom w:w="130" w:type="dxa"/>
              <w:end w:w="150" w:type="dxa"/>
            </w:tcMar>
          </w:tcPr>
          <w:p>
            <w:r>
              <w:rPr>
                <w:b/>
                <w:color w:val="1F4E37"/>
                <w:sz w:val="20"/>
              </w:rPr>
              <w:t>Direct Defense Answer</w:t>
            </w:r>
          </w:p>
          <w:p>
            <w:pPr>
              <w:spacing w:after="0"/>
            </w:pPr>
            <w:r>
              <w:rPr>
                <w:sz w:val="18"/>
              </w:rPr>
              <w:t>PCOSina treats allergies, restrictions, and explicit exclusions as hard filters, while Filipino food context, preferences, pantry overlap, budget, and cooking-time behavior shape ranking and optimization.</w:t>
            </w:r>
          </w:p>
        </w:tc>
      </w:tr>
    </w:tbl>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can user preferences, Filipino food practices, and dietary restrictions be effectively integrated into a personalized meal-planning algorithm for individuals with PCOS?</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P0180: How can user preferences, cultural food practices, and dietary restrictions be effectively integrated into a personalized meal-planning algorithm for individuals with PCOS?</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The system normalizes recipe data, ingredient tokens, pantry entries, allergy terms, and dietary restrictions; labels recipe attributes; removes hard-rule violations; ranks feasible recipes; and balances the full week through CP-SAT.</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Dietary restrictions, allergies, explicit excluded foods, meal count, cooking-time limit, budget, pantry entries, planning priority, Filipino recipe data, nutrition values, ingredient tokens, and cultural familiarity indicators.</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Personalized Filipino-context weekly meal plan, readable meal slots, restriction-compliant recipe choices, plan metadata, cultural relevance evidence, and no-safe-plan guidance when preferences become too restrictive.</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Functional Suitability overall mean 3.93 Agree; Usability overall mean 4.06 Agree; Filipino food item scored 4.28 primary / 3.84 secondary; safety violations must remain zero.</w:t>
            </w:r>
          </w:p>
        </w:tc>
      </w:tr>
    </w:tbl>
    <w:p/>
    <w:p>
      <w:pPr>
        <w:pStyle w:val="Heading2"/>
      </w:pPr>
      <w:r>
        <w:rPr>
          <w:rFonts w:ascii="Calibri" w:hAnsi="Calibri"/>
          <w:color w:val="1F4E37"/>
        </w:rPr>
        <w:t>SOP 2 Visible Figure Evidence</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4"/>
              </w:rPr>
              <w:t>Figure</w:t>
            </w:r>
          </w:p>
        </w:tc>
        <w:tc>
          <w:tcPr>
            <w:tcW w:type="dxa" w:w="4800"/>
            <w:shd w:fill="D9EAD3"/>
            <w:tcMar>
              <w:top w:w="80" w:type="dxa"/>
              <w:start w:w="80" w:type="dxa"/>
              <w:bottom w:w="80" w:type="dxa"/>
              <w:end w:w="80" w:type="dxa"/>
            </w:tcMar>
            <w:vAlign w:val="center"/>
          </w:tcPr>
          <w:p>
            <w:r/>
            <w:r>
              <w:rPr>
                <w:b/>
                <w:sz w:val="14"/>
              </w:rPr>
              <w:t>Caption / Evidence Role</w:t>
            </w:r>
          </w:p>
        </w:tc>
        <w:tc>
          <w:tcPr>
            <w:tcW w:type="dxa" w:w="4800"/>
            <w:shd w:fill="D9EAD3"/>
            <w:tcMar>
              <w:top w:w="80" w:type="dxa"/>
              <w:start w:w="80" w:type="dxa"/>
              <w:bottom w:w="80" w:type="dxa"/>
              <w:end w:w="80" w:type="dxa"/>
            </w:tcMar>
            <w:vAlign w:val="center"/>
          </w:tcPr>
          <w:p>
            <w:r/>
            <w:r>
              <w:rPr>
                <w:b/>
                <w:sz w:val="14"/>
              </w:rPr>
              <w:t>Source</w:t>
            </w:r>
          </w:p>
        </w:tc>
      </w:tr>
      <w:tr>
        <w:trPr>
          <w:cantSplit/>
        </w:trPr>
        <w:tc>
          <w:tcPr>
            <w:tcW w:type="dxa" w:w="4800"/>
            <w:tcMar>
              <w:top w:w="80" w:type="dxa"/>
              <w:start w:w="80" w:type="dxa"/>
              <w:bottom w:w="80" w:type="dxa"/>
              <w:end w:w="80" w:type="dxa"/>
            </w:tcMar>
            <w:vAlign w:val="top"/>
          </w:tcPr>
          <w:p>
            <w:pPr>
              <w:spacing w:after="0"/>
            </w:pPr>
            <w:r/>
            <w:r>
              <w:rPr>
                <w:sz w:val="14"/>
              </w:rPr>
              <w:t>Figure 1</w:t>
            </w:r>
          </w:p>
        </w:tc>
        <w:tc>
          <w:tcPr>
            <w:tcW w:type="dxa" w:w="4800"/>
            <w:tcMar>
              <w:top w:w="80" w:type="dxa"/>
              <w:start w:w="80" w:type="dxa"/>
              <w:bottom w:w="80" w:type="dxa"/>
              <w:end w:w="80" w:type="dxa"/>
            </w:tcMar>
            <w:vAlign w:val="top"/>
          </w:tcPr>
          <w:p>
            <w:pPr>
              <w:spacing w:after="0"/>
            </w:pPr>
            <w:r/>
            <w:r>
              <w:rPr>
                <w:sz w:val="14"/>
              </w:rPr>
              <w:t>Figure 1. Conceptual Framework</w:t>
            </w:r>
          </w:p>
        </w:tc>
        <w:tc>
          <w:tcPr>
            <w:tcW w:type="dxa" w:w="4800"/>
            <w:tcMar>
              <w:top w:w="80" w:type="dxa"/>
              <w:start w:w="80" w:type="dxa"/>
              <w:bottom w:w="80" w:type="dxa"/>
              <w:end w:w="80" w:type="dxa"/>
            </w:tcMar>
            <w:vAlign w:val="top"/>
          </w:tcPr>
          <w:p>
            <w:pPr>
              <w:spacing w:after="0"/>
            </w:pPr>
            <w:r/>
            <w:r>
              <w:rPr>
                <w:sz w:val="14"/>
              </w:rPr>
              <w:t>Manuscript P0244</w:t>
            </w:r>
          </w:p>
        </w:tc>
      </w:tr>
      <w:tr>
        <w:trPr>
          <w:cantSplit/>
        </w:trPr>
        <w:tc>
          <w:tcPr>
            <w:tcW w:type="dxa" w:w="4800"/>
            <w:tcMar>
              <w:top w:w="80" w:type="dxa"/>
              <w:start w:w="80" w:type="dxa"/>
              <w:bottom w:w="80" w:type="dxa"/>
              <w:end w:w="80" w:type="dxa"/>
            </w:tcMar>
            <w:vAlign w:val="top"/>
          </w:tcPr>
          <w:p>
            <w:pPr>
              <w:spacing w:after="0"/>
            </w:pPr>
            <w:r/>
            <w:r>
              <w:rPr>
                <w:sz w:val="14"/>
              </w:rPr>
              <w:t>Figure 12</w:t>
            </w:r>
          </w:p>
        </w:tc>
        <w:tc>
          <w:tcPr>
            <w:tcW w:type="dxa" w:w="4800"/>
            <w:tcMar>
              <w:top w:w="80" w:type="dxa"/>
              <w:start w:w="80" w:type="dxa"/>
              <w:bottom w:w="80" w:type="dxa"/>
              <w:end w:w="80" w:type="dxa"/>
            </w:tcMar>
            <w:vAlign w:val="top"/>
          </w:tcPr>
          <w:p>
            <w:pPr>
              <w:spacing w:after="0"/>
            </w:pPr>
            <w:r/>
            <w:r>
              <w:rPr>
                <w:sz w:val="14"/>
              </w:rPr>
              <w:t>Figure 12. Two-Stage MILP-Based Meal Planning Algorithm</w:t>
            </w:r>
          </w:p>
        </w:tc>
        <w:tc>
          <w:tcPr>
            <w:tcW w:type="dxa" w:w="4800"/>
            <w:tcMar>
              <w:top w:w="80" w:type="dxa"/>
              <w:start w:w="80" w:type="dxa"/>
              <w:bottom w:w="80" w:type="dxa"/>
              <w:end w:w="80" w:type="dxa"/>
            </w:tcMar>
            <w:vAlign w:val="top"/>
          </w:tcPr>
          <w:p>
            <w:pPr>
              <w:spacing w:after="0"/>
            </w:pPr>
            <w:r/>
            <w:r>
              <w:rPr>
                <w:sz w:val="14"/>
              </w:rPr>
              <w:t>Manuscript P0662</w:t>
            </w:r>
          </w:p>
        </w:tc>
      </w:tr>
      <w:tr>
        <w:trPr>
          <w:cantSplit/>
        </w:trPr>
        <w:tc>
          <w:tcPr>
            <w:tcW w:type="dxa" w:w="4800"/>
            <w:tcMar>
              <w:top w:w="80" w:type="dxa"/>
              <w:start w:w="80" w:type="dxa"/>
              <w:bottom w:w="80" w:type="dxa"/>
              <w:end w:w="80" w:type="dxa"/>
            </w:tcMar>
            <w:vAlign w:val="top"/>
          </w:tcPr>
          <w:p>
            <w:pPr>
              <w:spacing w:after="0"/>
            </w:pPr>
            <w:r/>
            <w:r>
              <w:rPr>
                <w:sz w:val="14"/>
              </w:rPr>
              <w:t>Figure 16</w:t>
            </w:r>
          </w:p>
        </w:tc>
        <w:tc>
          <w:tcPr>
            <w:tcW w:type="dxa" w:w="4800"/>
            <w:tcMar>
              <w:top w:w="80" w:type="dxa"/>
              <w:start w:w="80" w:type="dxa"/>
              <w:bottom w:w="80" w:type="dxa"/>
              <w:end w:w="80" w:type="dxa"/>
            </w:tcMar>
            <w:vAlign w:val="top"/>
          </w:tcPr>
          <w:p>
            <w:pPr>
              <w:spacing w:after="0"/>
            </w:pPr>
            <w:r/>
            <w:r>
              <w:rPr>
                <w:sz w:val="14"/>
              </w:rPr>
              <w:t>Figure 16. ISO-Based Software Evaluation Model</w:t>
            </w:r>
          </w:p>
        </w:tc>
        <w:tc>
          <w:tcPr>
            <w:tcW w:type="dxa" w:w="4800"/>
            <w:tcMar>
              <w:top w:w="80" w:type="dxa"/>
              <w:start w:w="80" w:type="dxa"/>
              <w:bottom w:w="80" w:type="dxa"/>
              <w:end w:w="80" w:type="dxa"/>
            </w:tcMar>
            <w:vAlign w:val="top"/>
          </w:tcPr>
          <w:p>
            <w:pPr>
              <w:spacing w:after="0"/>
            </w:pPr>
            <w:r/>
            <w:r>
              <w:rPr>
                <w:sz w:val="14"/>
              </w:rPr>
              <w:t>Manuscript P0837</w:t>
            </w:r>
          </w:p>
        </w:tc>
      </w:tr>
    </w:tbl>
    <w:p/>
    <w:p>
      <w:pPr>
        <w:spacing w:after="80" w:line="252" w:lineRule="auto"/>
      </w:pPr>
      <w:r>
        <w:rPr>
          <w:rFonts w:ascii="Calibri" w:hAnsi="Calibri"/>
          <w:b/>
          <w:i w:val="0"/>
          <w:sz w:val="17"/>
        </w:rPr>
        <w:t>Figure 1. Conceptual Framework | Source: manuscript P0244.</w:t>
      </w:r>
    </w:p>
    <w:p>
      <w:pPr>
        <w:jc w:val="center"/>
      </w:pPr>
      <w:r>
        <w:drawing>
          <wp:inline xmlns:a="http://schemas.openxmlformats.org/drawingml/2006/main" xmlns:pic="http://schemas.openxmlformats.org/drawingml/2006/picture">
            <wp:extent cx="6035040" cy="3028400"/>
            <wp:docPr id="4" name="Picture 4"/>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035040" cy="3028400"/>
                    </a:xfrm>
                    <a:prstGeom prst="rect"/>
                  </pic:spPr>
                </pic:pic>
              </a:graphicData>
            </a:graphic>
          </wp:inline>
        </w:drawing>
      </w:r>
    </w:p>
    <w:p>
      <w:pPr>
        <w:spacing w:after="80" w:line="252" w:lineRule="auto"/>
      </w:pPr>
      <w:r>
        <w:rPr>
          <w:rFonts w:ascii="Calibri" w:hAnsi="Calibri"/>
          <w:b/>
          <w:i w:val="0"/>
          <w:sz w:val="17"/>
        </w:rPr>
        <w:t>Figure 12. Two-Stage MILP-Based Meal Planning Algorithm | Source: manuscript P0662.</w:t>
      </w:r>
    </w:p>
    <w:p>
      <w:pPr>
        <w:jc w:val="center"/>
      </w:pPr>
      <w:r>
        <w:drawing>
          <wp:inline xmlns:a="http://schemas.openxmlformats.org/drawingml/2006/main" xmlns:pic="http://schemas.openxmlformats.org/drawingml/2006/picture">
            <wp:extent cx="6035040" cy="5307322"/>
            <wp:docPr id="5" name="Picture 5"/>
            <wp:cNvGraphicFramePr>
              <a:graphicFrameLocks noChangeAspect="1"/>
            </wp:cNvGraphicFramePr>
            <a:graphic>
              <a:graphicData uri="http://schemas.openxmlformats.org/drawingml/2006/picture">
                <pic:pic>
                  <pic:nvPicPr>
                    <pic:cNvPr id="0" name="figure_12.png"/>
                    <pic:cNvPicPr/>
                  </pic:nvPicPr>
                  <pic:blipFill>
                    <a:blip r:embed="rId10"/>
                    <a:stretch>
                      <a:fillRect/>
                    </a:stretch>
                  </pic:blipFill>
                  <pic:spPr>
                    <a:xfrm>
                      <a:off x="0" y="0"/>
                      <a:ext cx="6035040" cy="5307322"/>
                    </a:xfrm>
                    <a:prstGeom prst="rect"/>
                  </pic:spPr>
                </pic:pic>
              </a:graphicData>
            </a:graphic>
          </wp:inline>
        </w:drawing>
      </w:r>
    </w:p>
    <w:p>
      <w:pPr>
        <w:spacing w:after="80" w:line="252" w:lineRule="auto"/>
      </w:pPr>
      <w:r>
        <w:rPr>
          <w:rFonts w:ascii="Calibri" w:hAnsi="Calibri"/>
          <w:b/>
          <w:i w:val="0"/>
          <w:sz w:val="17"/>
        </w:rPr>
        <w:t>Figure 16. ISO-Based Software Evaluation Model | Source: manuscript P0837.</w:t>
      </w:r>
    </w:p>
    <w:p>
      <w:pPr>
        <w:jc w:val="center"/>
      </w:pPr>
      <w:r>
        <w:drawing>
          <wp:inline xmlns:a="http://schemas.openxmlformats.org/drawingml/2006/main" xmlns:pic="http://schemas.openxmlformats.org/drawingml/2006/picture">
            <wp:extent cx="6035040" cy="17556480"/>
            <wp:docPr id="6" name="Picture 6"/>
            <wp:cNvGraphicFramePr>
              <a:graphicFrameLocks noChangeAspect="1"/>
            </wp:cNvGraphicFramePr>
            <a:graphic>
              <a:graphicData uri="http://schemas.openxmlformats.org/drawingml/2006/picture">
                <pic:pic>
                  <pic:nvPicPr>
                    <pic:cNvPr id="0" name="figure_16.png"/>
                    <pic:cNvPicPr/>
                  </pic:nvPicPr>
                  <pic:blipFill>
                    <a:blip r:embed="rId12"/>
                    <a:stretch>
                      <a:fillRect/>
                    </a:stretch>
                  </pic:blipFill>
                  <pic:spPr>
                    <a:xfrm>
                      <a:off x="0" y="0"/>
                      <a:ext cx="6035040" cy="17556480"/>
                    </a:xfrm>
                    <a:prstGeom prst="rect"/>
                  </pic:spPr>
                </pic:pic>
              </a:graphicData>
            </a:graphic>
          </wp:inline>
        </w:drawing>
      </w:r>
    </w:p>
    <w:p>
      <w:pPr>
        <w:pStyle w:val="Heading2"/>
      </w:pPr>
      <w:r>
        <w:rPr>
          <w:rFonts w:ascii="Calibri" w:hAnsi="Calibri"/>
          <w:color w:val="1F4E37"/>
        </w:rPr>
        <w:t>SOP 2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P0143</w:t>
            </w:r>
          </w:p>
        </w:tc>
        <w:tc>
          <w:tcPr>
            <w:tcW w:type="dxa" w:w="7200"/>
            <w:tcMar>
              <w:top w:w="80" w:type="dxa"/>
              <w:start w:w="80" w:type="dxa"/>
              <w:bottom w:w="80" w:type="dxa"/>
              <w:end w:w="80" w:type="dxa"/>
            </w:tcMar>
            <w:vAlign w:val="top"/>
          </w:tcPr>
          <w:p>
            <w:pPr>
              <w:spacing w:after="0"/>
            </w:pPr>
            <w:r/>
            <w:r>
              <w:rPr>
                <w:sz w:val="13"/>
              </w:rPr>
              <w:t>Filipino individuals managing PCOS require meal plans that honor their cultural palate while emphasizing PCOS-friendly choices (e.g., higher fiber, lower sugar, and refined carbs) to support weight-management and insulin resistance-related nutrition goals. Despite the clear benefits of meal planning—it is associated with healthier diets and lower obesity rates—existing diet apps and programs have significant shortcomings.</w:t>
            </w:r>
          </w:p>
        </w:tc>
      </w:tr>
      <w:tr>
        <w:trPr>
          <w:cantSplit/>
        </w:trPr>
        <w:tc>
          <w:tcPr>
            <w:tcW w:type="dxa" w:w="7200"/>
            <w:tcMar>
              <w:top w:w="80" w:type="dxa"/>
              <w:start w:w="80" w:type="dxa"/>
              <w:bottom w:w="80" w:type="dxa"/>
              <w:end w:w="80" w:type="dxa"/>
            </w:tcMar>
            <w:vAlign w:val="top"/>
          </w:tcPr>
          <w:p>
            <w:pPr>
              <w:spacing w:after="0"/>
            </w:pPr>
            <w:r/>
            <w:r>
              <w:rPr>
                <w:sz w:val="13"/>
              </w:rPr>
              <w:t>P0229</w:t>
            </w:r>
          </w:p>
        </w:tc>
        <w:tc>
          <w:tcPr>
            <w:tcW w:type="dxa" w:w="7200"/>
            <w:tcMar>
              <w:top w:w="80" w:type="dxa"/>
              <w:start w:w="80" w:type="dxa"/>
              <w:bottom w:w="80" w:type="dxa"/>
              <w:end w:w="80" w:type="dxa"/>
            </w:tcMar>
            <w:vAlign w:val="top"/>
          </w:tcPr>
          <w:p>
            <w:pPr>
              <w:spacing w:after="0"/>
            </w:pPr>
            <w:r/>
            <w:r>
              <w:rPr>
                <w:sz w:val="13"/>
              </w:rPr>
              <w:t>Modular design principles support the separation of system components into independent modules, such as user profiling, pantry management, recipe handling, candidate construction, LightGBM-assisted ranking, CP-SAT optimization, grocery guidance, and local data persistence. This separation improves maintainability, scalability, testability, and traceability. It also allows each component to be validated independently through unit tests, system tests, expert review, and software-quality evaluation.</w:t>
            </w:r>
          </w:p>
        </w:tc>
      </w:tr>
      <w:tr>
        <w:trPr>
          <w:cantSplit/>
        </w:trPr>
        <w:tc>
          <w:tcPr>
            <w:tcW w:type="dxa" w:w="7200"/>
            <w:tcMar>
              <w:top w:w="80" w:type="dxa"/>
              <w:start w:w="80" w:type="dxa"/>
              <w:bottom w:w="80" w:type="dxa"/>
              <w:end w:w="80" w:type="dxa"/>
            </w:tcMar>
            <w:vAlign w:val="top"/>
          </w:tcPr>
          <w:p>
            <w:pPr>
              <w:spacing w:after="0"/>
            </w:pPr>
            <w:r/>
            <w:r>
              <w:rPr>
                <w:sz w:val="13"/>
              </w:rPr>
              <w:t>P0231</w:t>
            </w:r>
          </w:p>
        </w:tc>
        <w:tc>
          <w:tcPr>
            <w:tcW w:type="dxa" w:w="7200"/>
            <w:tcMar>
              <w:top w:w="80" w:type="dxa"/>
              <w:start w:w="80" w:type="dxa"/>
              <w:bottom w:w="80" w:type="dxa"/>
              <w:end w:w="80" w:type="dxa"/>
            </w:tcMar>
            <w:vAlign w:val="top"/>
          </w:tcPr>
          <w:p>
            <w:pPr>
              <w:spacing w:after="0"/>
            </w:pPr>
            <w:r/>
            <w:r>
              <w:rPr>
                <w:sz w:val="13"/>
              </w:rPr>
              <w:t>From a user-centered development perspective, PCOSina is designed to reduce the burden of manual meal planning. Personalization features, structured meal outputs, pantry-aware grocery guidance, and accessible mobile interfaces are intended to improve usability and support informed meal-planning decisions.</w:t>
            </w:r>
          </w:p>
        </w:tc>
      </w:tr>
      <w:tr>
        <w:trPr>
          <w:cantSplit/>
        </w:trPr>
        <w:tc>
          <w:tcPr>
            <w:tcW w:type="dxa" w:w="7200"/>
            <w:tcMar>
              <w:top w:w="80" w:type="dxa"/>
              <w:start w:w="80" w:type="dxa"/>
              <w:bottom w:w="80" w:type="dxa"/>
              <w:end w:w="80" w:type="dxa"/>
            </w:tcMar>
            <w:vAlign w:val="top"/>
          </w:tcPr>
          <w:p>
            <w:pPr>
              <w:spacing w:after="0"/>
            </w:pPr>
            <w:r/>
            <w:r>
              <w:rPr>
                <w:sz w:val="13"/>
              </w:rPr>
              <w:t>P0259</w:t>
            </w:r>
          </w:p>
        </w:tc>
        <w:tc>
          <w:tcPr>
            <w:tcW w:type="dxa" w:w="7200"/>
            <w:tcMar>
              <w:top w:w="80" w:type="dxa"/>
              <w:start w:w="80" w:type="dxa"/>
              <w:bottom w:w="80" w:type="dxa"/>
              <w:end w:w="80" w:type="dxa"/>
            </w:tcMar>
            <w:vAlign w:val="top"/>
          </w:tcPr>
          <w:p>
            <w:pPr>
              <w:spacing w:after="0"/>
            </w:pPr>
            <w:r/>
            <w:r>
              <w:rPr>
                <w:sz w:val="13"/>
              </w:rPr>
              <w:t>User planning inputs include profile information, dietary restrictions, allergies, food preferences, PCOS-related wellness goals, symptom selections, budget information, pantry inputs, pantry items, and planning feedback. These inputs influence candidate filtering, ranking, optimization constraints, grocery guidance, and generated meal-plan outputs.</w:t>
            </w:r>
          </w:p>
        </w:tc>
      </w:tr>
      <w:tr>
        <w:trPr>
          <w:cantSplit/>
        </w:trPr>
        <w:tc>
          <w:tcPr>
            <w:tcW w:type="dxa" w:w="7200"/>
            <w:tcMar>
              <w:top w:w="80" w:type="dxa"/>
              <w:start w:w="80" w:type="dxa"/>
              <w:bottom w:w="80" w:type="dxa"/>
              <w:end w:w="80" w:type="dxa"/>
            </w:tcMar>
            <w:vAlign w:val="top"/>
          </w:tcPr>
          <w:p>
            <w:pPr>
              <w:spacing w:after="0"/>
            </w:pPr>
            <w:r/>
            <w:r>
              <w:rPr>
                <w:sz w:val="13"/>
              </w:rPr>
              <w:t>P0269</w:t>
            </w:r>
          </w:p>
        </w:tc>
        <w:tc>
          <w:tcPr>
            <w:tcW w:type="dxa" w:w="7200"/>
            <w:tcMar>
              <w:top w:w="80" w:type="dxa"/>
              <w:start w:w="80" w:type="dxa"/>
              <w:bottom w:w="80" w:type="dxa"/>
              <w:end w:w="80" w:type="dxa"/>
            </w:tcMar>
            <w:vAlign w:val="top"/>
          </w:tcPr>
          <w:p>
            <w:pPr>
              <w:spacing w:after="0"/>
            </w:pPr>
            <w:r/>
            <w:r>
              <w:rPr>
                <w:sz w:val="13"/>
              </w:rPr>
              <w:t>The remote optimizer service first normalizes recipe data, ingredient tokens, user restrictions, allergies, pantry entries, and profile inputs. It labels recipe attributes, removes recipes that violate hard safety or dietary rules, estimates recipe cost, measures pantry overlap, applies heuristic scoring, and reduces near-duplicate candidates. The implemented LightGBM-assisted ranking component supports candidate prioritization within this stage, but it remains non-authoritative and cannot override deterministic hard constraints.</w:t>
            </w:r>
          </w:p>
        </w:tc>
      </w:tr>
      <w:tr>
        <w:trPr>
          <w:cantSplit/>
        </w:trPr>
        <w:tc>
          <w:tcPr>
            <w:tcW w:type="dxa" w:w="7200"/>
            <w:tcMar>
              <w:top w:w="80" w:type="dxa"/>
              <w:start w:w="80" w:type="dxa"/>
              <w:bottom w:w="80" w:type="dxa"/>
              <w:end w:w="80" w:type="dxa"/>
            </w:tcMar>
            <w:vAlign w:val="top"/>
          </w:tcPr>
          <w:p>
            <w:pPr>
              <w:spacing w:after="0"/>
            </w:pPr>
            <w:r/>
            <w:r>
              <w:rPr>
                <w:sz w:val="13"/>
              </w:rPr>
              <w:t>P0272</w:t>
            </w:r>
          </w:p>
        </w:tc>
        <w:tc>
          <w:tcPr>
            <w:tcW w:type="dxa" w:w="7200"/>
            <w:tcMar>
              <w:top w:w="80" w:type="dxa"/>
              <w:start w:w="80" w:type="dxa"/>
              <w:bottom w:w="80" w:type="dxa"/>
              <w:end w:w="80" w:type="dxa"/>
            </w:tcMar>
            <w:vAlign w:val="top"/>
          </w:tcPr>
          <w:p>
            <w:pPr>
              <w:spacing w:after="0"/>
            </w:pPr>
            <w:r/>
            <w:r>
              <w:rPr>
                <w:sz w:val="13"/>
              </w:rPr>
              <w:t>After candidate construction, the system solves a MILP-style 0-1 weekly assignment formulation through OR-Tools CP-SAT. Candidate recipes are represented as binary assignment variables over meal slots. The model considers nutrition targets, meal-slot validity, allergies, dietary exclusions, repetition limits, budget behavior, variety requirements, and pantry-aware planning signals. The solver selects a weekly meal combination that best satisfies the defined constraints and objective terms.</w:t>
            </w:r>
          </w:p>
        </w:tc>
      </w:tr>
      <w:tr>
        <w:trPr>
          <w:cantSplit/>
        </w:trPr>
        <w:tc>
          <w:tcPr>
            <w:tcW w:type="dxa" w:w="7200"/>
            <w:tcMar>
              <w:top w:w="80" w:type="dxa"/>
              <w:start w:w="80" w:type="dxa"/>
              <w:bottom w:w="80" w:type="dxa"/>
              <w:end w:w="80" w:type="dxa"/>
            </w:tcMar>
            <w:vAlign w:val="top"/>
          </w:tcPr>
          <w:p>
            <w:pPr>
              <w:spacing w:after="0"/>
            </w:pPr>
            <w:r/>
            <w:r>
              <w:rPr>
                <w:sz w:val="13"/>
              </w:rPr>
              <w:t>P0286</w:t>
            </w:r>
          </w:p>
        </w:tc>
        <w:tc>
          <w:tcPr>
            <w:tcW w:type="dxa" w:w="7200"/>
            <w:tcMar>
              <w:top w:w="80" w:type="dxa"/>
              <w:start w:w="80" w:type="dxa"/>
              <w:bottom w:w="80" w:type="dxa"/>
              <w:end w:w="80" w:type="dxa"/>
            </w:tcMar>
            <w:vAlign w:val="top"/>
          </w:tcPr>
          <w:p>
            <w:pPr>
              <w:spacing w:after="0"/>
            </w:pPr>
            <w:r/>
            <w:r>
              <w:rPr>
                <w:sz w:val="13"/>
              </w:rPr>
              <w:t>Primary users evaluate usability, perceived usefulness, meal relevance, and pantry/grocery usefulness. Secondary users evaluate support value and practical meal-planning assistance. CS/IT professionals evaluate selected software quality characteristics. Health-related expert validators, such as registered nutritionist-dietitians and Obstetrician-Gynecologists, review safety boundaries, nutrition relevance, and non-diagnostic framing.</w:t>
            </w:r>
          </w:p>
        </w:tc>
      </w:tr>
      <w:tr>
        <w:trPr>
          <w:cantSplit/>
        </w:trPr>
        <w:tc>
          <w:tcPr>
            <w:tcW w:type="dxa" w:w="7200"/>
            <w:tcMar>
              <w:top w:w="80" w:type="dxa"/>
              <w:start w:w="80" w:type="dxa"/>
              <w:bottom w:w="80" w:type="dxa"/>
              <w:end w:w="80" w:type="dxa"/>
            </w:tcMar>
            <w:vAlign w:val="top"/>
          </w:tcPr>
          <w:p>
            <w:pPr>
              <w:spacing w:after="0"/>
            </w:pPr>
            <w:r/>
            <w:r>
              <w:rPr>
                <w:sz w:val="13"/>
              </w:rPr>
              <w:t>P0824</w:t>
            </w:r>
          </w:p>
        </w:tc>
        <w:tc>
          <w:tcPr>
            <w:tcW w:type="dxa" w:w="7200"/>
            <w:tcMar>
              <w:top w:w="80" w:type="dxa"/>
              <w:start w:w="80" w:type="dxa"/>
              <w:bottom w:w="80" w:type="dxa"/>
              <w:end w:w="80" w:type="dxa"/>
            </w:tcMar>
            <w:vAlign w:val="top"/>
          </w:tcPr>
          <w:p>
            <w:pPr>
              <w:spacing w:after="0"/>
            </w:pPr>
            <w:r/>
            <w:r>
              <w:rPr>
                <w:sz w:val="13"/>
              </w:rPr>
              <w:t>System evaluation was conducted to assess the functional suitability, performance efficiency, compatibility, usability, reliability, security, maintainability, and portability of PCOSina. Since the system is intended for Filipino users diagnosed with PCOS, the evaluation also included a cultural relevance assessment. This assessment examined whether the generated meal plans contained familiar Filipino dishes and locally recognizable ingredients while still following user restrictions, allergy rules, nutrition targets, and system feasibility requirements.</w:t>
            </w:r>
          </w:p>
        </w:tc>
      </w:tr>
      <w:tr>
        <w:trPr>
          <w:cantSplit/>
        </w:trPr>
        <w:tc>
          <w:tcPr>
            <w:tcW w:type="dxa" w:w="7200"/>
            <w:tcMar>
              <w:top w:w="80" w:type="dxa"/>
              <w:start w:w="80" w:type="dxa"/>
              <w:bottom w:w="80" w:type="dxa"/>
              <w:end w:w="80" w:type="dxa"/>
            </w:tcMar>
            <w:vAlign w:val="top"/>
          </w:tcPr>
          <w:p>
            <w:pPr>
              <w:spacing w:after="0"/>
            </w:pPr>
            <w:r/>
            <w:r>
              <w:rPr>
                <w:sz w:val="13"/>
              </w:rPr>
              <w:t>P0826</w:t>
            </w:r>
          </w:p>
        </w:tc>
        <w:tc>
          <w:tcPr>
            <w:tcW w:type="dxa" w:w="7200"/>
            <w:tcMar>
              <w:top w:w="80" w:type="dxa"/>
              <w:start w:w="80" w:type="dxa"/>
              <w:bottom w:w="80" w:type="dxa"/>
              <w:end w:w="80" w:type="dxa"/>
            </w:tcMar>
            <w:vAlign w:val="top"/>
          </w:tcPr>
          <w:p>
            <w:pPr>
              <w:spacing w:after="0"/>
            </w:pPr>
            <w:r/>
            <w:r>
              <w:rPr>
                <w:sz w:val="13"/>
              </w:rPr>
              <w:t>The cultural relevance evaluation was conducted using predefined test scenarios. For each scenario, the system generated meal plans, recorded the selected meals, and checked whether the dishes and ingredients were culturally appropriate for the intended Filipino context. Two indicators were used: the Cultural Taste Score (CTS), which measures dish familiarity, and the Cultural Ingredient Score (CIS), which measures ingredient familiarity. These indicators helped determine whether the generated plans were not only technically feasible but also practical and familiar for Filipino users.</w:t>
            </w:r>
          </w:p>
        </w:tc>
      </w:tr>
      <w:tr>
        <w:trPr>
          <w:cantSplit/>
        </w:trPr>
        <w:tc>
          <w:tcPr>
            <w:tcW w:type="dxa" w:w="7200"/>
            <w:tcMar>
              <w:top w:w="80" w:type="dxa"/>
              <w:start w:w="80" w:type="dxa"/>
              <w:bottom w:w="80" w:type="dxa"/>
              <w:end w:w="80" w:type="dxa"/>
            </w:tcMar>
            <w:vAlign w:val="top"/>
          </w:tcPr>
          <w:p>
            <w:pPr>
              <w:spacing w:after="0"/>
            </w:pPr>
            <w:r/>
            <w:r>
              <w:rPr>
                <w:sz w:val="13"/>
              </w:rPr>
              <w:t>P0960</w:t>
            </w:r>
          </w:p>
        </w:tc>
        <w:tc>
          <w:tcPr>
            <w:tcW w:type="dxa" w:w="7200"/>
            <w:tcMar>
              <w:top w:w="80" w:type="dxa"/>
              <w:start w:w="80" w:type="dxa"/>
              <w:bottom w:w="80" w:type="dxa"/>
              <w:end w:w="80" w:type="dxa"/>
            </w:tcMar>
            <w:vAlign w:val="top"/>
          </w:tcPr>
          <w:p>
            <w:pPr>
              <w:spacing w:after="0"/>
            </w:pPr>
            <w:r/>
            <w:r>
              <w:rPr>
                <w:sz w:val="13"/>
              </w:rPr>
              <w:t>Cultural Title Share (CTS)</w:t>
            </w:r>
          </w:p>
        </w:tc>
      </w:tr>
      <w:tr>
        <w:trPr>
          <w:cantSplit/>
        </w:trPr>
        <w:tc>
          <w:tcPr>
            <w:tcW w:type="dxa" w:w="7200"/>
            <w:tcMar>
              <w:top w:w="80" w:type="dxa"/>
              <w:start w:w="80" w:type="dxa"/>
              <w:bottom w:w="80" w:type="dxa"/>
              <w:end w:w="80" w:type="dxa"/>
            </w:tcMar>
            <w:vAlign w:val="top"/>
          </w:tcPr>
          <w:p>
            <w:pPr>
              <w:spacing w:after="0"/>
            </w:pPr>
            <w:r/>
            <w:r>
              <w:rPr>
                <w:sz w:val="13"/>
              </w:rPr>
              <w:t>P0962</w:t>
            </w:r>
          </w:p>
        </w:tc>
        <w:tc>
          <w:tcPr>
            <w:tcW w:type="dxa" w:w="7200"/>
            <w:tcMar>
              <w:top w:w="80" w:type="dxa"/>
              <w:start w:w="80" w:type="dxa"/>
              <w:bottom w:w="80" w:type="dxa"/>
              <w:end w:w="80" w:type="dxa"/>
            </w:tcMar>
            <w:vAlign w:val="top"/>
          </w:tcPr>
          <w:p>
            <w:pPr>
              <w:spacing w:after="0"/>
            </w:pPr>
            <w:r/>
            <w:r>
              <w:rPr>
                <w:sz w:val="13"/>
              </w:rPr>
              <w:t>Cultural Ingredient Share (CIS)</w:t>
            </w:r>
          </w:p>
        </w:tc>
      </w:tr>
      <w:tr>
        <w:trPr>
          <w:cantSplit/>
        </w:trPr>
        <w:tc>
          <w:tcPr>
            <w:tcW w:type="dxa" w:w="7200"/>
            <w:tcMar>
              <w:top w:w="80" w:type="dxa"/>
              <w:start w:w="80" w:type="dxa"/>
              <w:bottom w:w="80" w:type="dxa"/>
              <w:end w:w="80" w:type="dxa"/>
            </w:tcMar>
            <w:vAlign w:val="top"/>
          </w:tcPr>
          <w:p>
            <w:pPr>
              <w:spacing w:after="0"/>
            </w:pPr>
            <w:r/>
            <w:r>
              <w:rPr>
                <w:sz w:val="13"/>
              </w:rPr>
              <w:t>P0964</w:t>
            </w:r>
          </w:p>
        </w:tc>
        <w:tc>
          <w:tcPr>
            <w:tcW w:type="dxa" w:w="7200"/>
            <w:tcMar>
              <w:top w:w="80" w:type="dxa"/>
              <w:start w:w="80" w:type="dxa"/>
              <w:bottom w:w="80" w:type="dxa"/>
              <w:end w:w="80" w:type="dxa"/>
            </w:tcMar>
            <w:vAlign w:val="top"/>
          </w:tcPr>
          <w:p>
            <w:pPr>
              <w:spacing w:after="0"/>
            </w:pPr>
            <w:r/>
            <w:r>
              <w:rPr>
                <w:sz w:val="13"/>
              </w:rPr>
              <w:t>Feasibility Rate (FR)</w:t>
            </w:r>
          </w:p>
        </w:tc>
      </w:tr>
      <w:tr>
        <w:trPr>
          <w:cantSplit/>
        </w:trPr>
        <w:tc>
          <w:tcPr>
            <w:tcW w:type="dxa" w:w="7200"/>
            <w:tcMar>
              <w:top w:w="80" w:type="dxa"/>
              <w:start w:w="80" w:type="dxa"/>
              <w:bottom w:w="80" w:type="dxa"/>
              <w:end w:w="80" w:type="dxa"/>
            </w:tcMar>
            <w:vAlign w:val="top"/>
          </w:tcPr>
          <w:p>
            <w:pPr>
              <w:spacing w:after="0"/>
            </w:pPr>
            <w:r/>
            <w:r>
              <w:rPr>
                <w:sz w:val="13"/>
              </w:rPr>
              <w:t>P0969</w:t>
            </w:r>
          </w:p>
        </w:tc>
        <w:tc>
          <w:tcPr>
            <w:tcW w:type="dxa" w:w="7200"/>
            <w:tcMar>
              <w:top w:w="80" w:type="dxa"/>
              <w:start w:w="80" w:type="dxa"/>
              <w:bottom w:w="80" w:type="dxa"/>
              <w:end w:w="80" w:type="dxa"/>
            </w:tcMar>
            <w:vAlign w:val="top"/>
          </w:tcPr>
          <w:p>
            <w:pPr>
              <w:spacing w:after="0"/>
            </w:pPr>
            <w:r/>
            <w:r>
              <w:rPr>
                <w:sz w:val="13"/>
              </w:rPr>
              <w:t>Outputs are considered acceptable only when safety violations equal zero.</w:t>
            </w:r>
          </w:p>
        </w:tc>
      </w:tr>
      <w:tr>
        <w:trPr>
          <w:cantSplit/>
        </w:trPr>
        <w:tc>
          <w:tcPr>
            <w:tcW w:type="dxa" w:w="7200"/>
            <w:tcMar>
              <w:top w:w="80" w:type="dxa"/>
              <w:start w:w="80" w:type="dxa"/>
              <w:bottom w:w="80" w:type="dxa"/>
              <w:end w:w="80" w:type="dxa"/>
            </w:tcMar>
            <w:vAlign w:val="top"/>
          </w:tcPr>
          <w:p>
            <w:pPr>
              <w:spacing w:after="0"/>
            </w:pPr>
            <w:r/>
            <w:r>
              <w:rPr>
                <w:sz w:val="13"/>
              </w:rPr>
              <w:t>P1073</w:t>
            </w:r>
          </w:p>
        </w:tc>
        <w:tc>
          <w:tcPr>
            <w:tcW w:type="dxa" w:w="7200"/>
            <w:tcMar>
              <w:top w:w="80" w:type="dxa"/>
              <w:start w:w="80" w:type="dxa"/>
              <w:bottom w:w="80" w:type="dxa"/>
              <w:end w:w="80" w:type="dxa"/>
            </w:tcMar>
            <w:vAlign w:val="top"/>
          </w:tcPr>
          <w:p>
            <w:pPr>
              <w:spacing w:after="0"/>
            </w:pPr>
            <w:r/>
            <w:r>
              <w:rPr>
                <w:sz w:val="13"/>
              </w:rPr>
              <w:t>The results show that both primary and secondary users positively evaluated the functional suitability of the PCOSina application, with overall weighted means interpreted as “Agree.” The highest ratings were observed in the inclusion of familiar Filipino food options and pantry-aware meal planning features. Overall, the findings indicate that the application provides meal-planning functionalities aligned with the dietary needs of users managing PCOS.</w:t>
            </w:r>
          </w:p>
        </w:tc>
      </w:tr>
      <w:tr>
        <w:trPr>
          <w:cantSplit/>
        </w:trPr>
        <w:tc>
          <w:tcPr>
            <w:tcW w:type="dxa" w:w="7200"/>
            <w:tcMar>
              <w:top w:w="80" w:type="dxa"/>
              <w:start w:w="80" w:type="dxa"/>
              <w:bottom w:w="80" w:type="dxa"/>
              <w:end w:w="80" w:type="dxa"/>
            </w:tcMar>
            <w:vAlign w:val="top"/>
          </w:tcPr>
          <w:p>
            <w:pPr>
              <w:spacing w:after="0"/>
            </w:pPr>
            <w:r/>
            <w:r>
              <w:rPr>
                <w:sz w:val="13"/>
              </w:rPr>
              <w:t>P1082</w:t>
            </w:r>
          </w:p>
        </w:tc>
        <w:tc>
          <w:tcPr>
            <w:tcW w:type="dxa" w:w="7200"/>
            <w:tcMar>
              <w:top w:w="80" w:type="dxa"/>
              <w:start w:w="80" w:type="dxa"/>
              <w:bottom w:w="80" w:type="dxa"/>
              <w:end w:w="80" w:type="dxa"/>
            </w:tcMar>
            <w:vAlign w:val="top"/>
          </w:tcPr>
          <w:p>
            <w:pPr>
              <w:spacing w:after="0"/>
            </w:pPr>
            <w:r/>
            <w:r>
              <w:rPr>
                <w:sz w:val="13"/>
              </w:rP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tc>
      </w:tr>
      <w:tr>
        <w:trPr>
          <w:cantSplit/>
        </w:trPr>
        <w:tc>
          <w:tcPr>
            <w:tcW w:type="dxa" w:w="7200"/>
            <w:tcMar>
              <w:top w:w="80" w:type="dxa"/>
              <w:start w:w="80" w:type="dxa"/>
              <w:bottom w:w="80" w:type="dxa"/>
              <w:end w:w="80" w:type="dxa"/>
            </w:tcMar>
            <w:vAlign w:val="top"/>
          </w:tcPr>
          <w:p>
            <w:pPr>
              <w:spacing w:after="0"/>
            </w:pPr>
            <w:r/>
            <w:r>
              <w:rPr>
                <w:sz w:val="13"/>
              </w:rPr>
              <w:t>P1097</w:t>
            </w:r>
          </w:p>
        </w:tc>
        <w:tc>
          <w:tcPr>
            <w:tcW w:type="dxa" w:w="7200"/>
            <w:tcMar>
              <w:top w:w="80" w:type="dxa"/>
              <w:start w:w="80" w:type="dxa"/>
              <w:bottom w:w="80" w:type="dxa"/>
              <w:end w:w="80" w:type="dxa"/>
            </w:tcMar>
            <w:vAlign w:val="top"/>
          </w:tcPr>
          <w:p>
            <w:pPr>
              <w:spacing w:after="0"/>
            </w:pPr>
            <w:r/>
            <w:r>
              <w:rPr>
                <w:sz w:val="13"/>
              </w:rPr>
              <w:t>The evaluation results of the PCOSina application based on the ISO/IEC 25010 software quality standards are summarized in the table below. The data presents a comparative look between the assessments provided by the primary and secondary users across all eight quality characteristics. Overall, the findings indicate that both user groups perceived the application positively. This collective evaluation demonstrates that the application successfully achieved acceptable and dependable software quality.</w:t>
            </w:r>
          </w:p>
        </w:tc>
      </w:tr>
      <w:tr>
        <w:trPr>
          <w:cantSplit/>
        </w:trPr>
        <w:tc>
          <w:tcPr>
            <w:tcW w:type="dxa" w:w="7200"/>
            <w:tcMar>
              <w:top w:w="80" w:type="dxa"/>
              <w:start w:w="80" w:type="dxa"/>
              <w:bottom w:w="80" w:type="dxa"/>
              <w:end w:w="80" w:type="dxa"/>
            </w:tcMar>
            <w:vAlign w:val="top"/>
          </w:tcPr>
          <w:p>
            <w:pPr>
              <w:spacing w:after="0"/>
            </w:pPr>
            <w:r/>
            <w:r>
              <w:rPr>
                <w:sz w:val="13"/>
              </w:rPr>
              <w:t>P1196</w:t>
            </w:r>
          </w:p>
        </w:tc>
        <w:tc>
          <w:tcPr>
            <w:tcW w:type="dxa" w:w="7200"/>
            <w:tcMar>
              <w:top w:w="80" w:type="dxa"/>
              <w:start w:w="80" w:type="dxa"/>
              <w:bottom w:w="80" w:type="dxa"/>
              <w:end w:w="80" w:type="dxa"/>
            </w:tcMar>
            <w:vAlign w:val="top"/>
          </w:tcPr>
          <w:p>
            <w:pPr>
              <w:spacing w:after="0"/>
            </w:pPr>
            <w:r/>
            <w:r>
              <w:rPr>
                <w:sz w:val="13"/>
              </w:rPr>
              <w:t>User preferences, cultural food practices, and dietary restrictions were integrated into the system through profile-based filtering, restriction-based exclusion, and 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tc>
      </w:tr>
      <w:tr>
        <w:trPr>
          <w:cantSplit/>
        </w:trPr>
        <w:tc>
          <w:tcPr>
            <w:tcW w:type="dxa" w:w="7200"/>
            <w:tcMar>
              <w:top w:w="80" w:type="dxa"/>
              <w:start w:w="80" w:type="dxa"/>
              <w:bottom w:w="80" w:type="dxa"/>
              <w:end w:w="80" w:type="dxa"/>
            </w:tcMar>
            <w:vAlign w:val="top"/>
          </w:tcPr>
          <w:p>
            <w:pPr>
              <w:spacing w:after="0"/>
            </w:pPr>
            <w:r/>
            <w:r>
              <w:rPr>
                <w:sz w:val="13"/>
              </w:rPr>
              <w:t>P1198</w:t>
            </w:r>
          </w:p>
        </w:tc>
        <w:tc>
          <w:tcPr>
            <w:tcW w:type="dxa" w:w="7200"/>
            <w:tcMar>
              <w:top w:w="80" w:type="dxa"/>
              <w:start w:w="80" w:type="dxa"/>
              <w:bottom w:w="80" w:type="dxa"/>
              <w:end w:w="80" w:type="dxa"/>
            </w:tcMar>
            <w:vAlign w:val="top"/>
          </w:tcPr>
          <w:p>
            <w:pPr>
              <w:spacing w:after="0"/>
            </w:pPr>
            <w:r/>
            <w:r>
              <w:rPr>
                <w:sz w:val="13"/>
              </w:rP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tc>
      </w:tr>
    </w:tbl>
    <w:p/>
    <w:p>
      <w:pPr>
        <w:pStyle w:val="Heading2"/>
      </w:pPr>
      <w:r>
        <w:rPr>
          <w:rFonts w:ascii="Calibri" w:hAnsi="Calibri"/>
          <w:color w:val="1F4E37"/>
        </w:rPr>
        <w:t>SOP 2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1: Table 1. Summary of Key Literature Related to the Study (P0440)</w:t>
              <w:br/>
              <w:t>Table 2: Table 2. Summary of Key Studies Related to the Study (P0481)</w:t>
              <w:br/>
              <w:t>Table 3: Table 3. Local Literature-to-Design Traceability Matrix (P0490)</w:t>
              <w:br/>
              <w:t>Table 11: Table 11. Hard vs Soft Constraint Policy (P0741)</w:t>
              <w:br/>
              <w:t>Table 12: Table 12. Role of LightGBM in the Planning Workflow (P0760)</w:t>
              <w:br/>
              <w:t>Table 14: Table 14. Variable-to-Constraint and Objective Mapping (P0774)</w:t>
              <w:br/>
              <w:t>Table 17: Table 17. Core Constraints (P0786)</w:t>
              <w:br/>
              <w:t>Table 19: Table 19. Cultural Relevance Evaluation Protocol (P0828)</w:t>
              <w:br/>
              <w:t>Table 20: Table 20. Acceptance Rule and Failure Handling (P0833)</w:t>
              <w:br/>
              <w:t>Table 23: Table 23. Software-Effectiveness Dimensions and Metrics (P0955)</w:t>
              <w:br/>
              <w:t>Table 33: Table 33. Functional Suitability of PCOSina (P1070)</w:t>
              <w:br/>
              <w:t>Table 36: Table 36. Usability of PCOSina (P1080)</w:t>
              <w:br/>
              <w:t>Table 41: Table 41. Summary of ISO/IEC 25010 Evaluation Results for the PCOSina Application (P1098)</w:t>
              <w:br/>
              <w:t>Table 45: Table 45. Summary of Functional Testing Results (P1136)</w:t>
              <w:br/>
              <w:t>Table 46: Table 46. Representative Final Planner Evaluation Cases (P1147)</w:t>
              <w:br/>
              <w:t>Table 47: Table 47. Final Planner Constraint and Safety Outcome Summary (P1151)</w:t>
              <w:br/>
              <w:t>Table 48: Table 48. Evaluation Summary of the Stage-1 ML Model (P1160)</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1: Figure 1. Conceptual Framework (P0244)</w:t>
              <w:br/>
              <w:t>Figure 12: Figure 12. Two-Stage MILP-Based Meal Planning Algorithm (P0662)</w:t>
              <w:br/>
              <w:t>Figure 15: Figure 15. High-Level Pseudocode (P0814)</w:t>
              <w:br/>
              <w:t>Figure 16: Figure 16. ISO-Based Software Evaluation Model (P0837)</w:t>
              <w:br/>
              <w:t>Figure 18: Figure 18. Effectiveness dimensions, metrics, and output artifacts (P0944)</w:t>
              <w:br/>
              <w:t>Figure 19: Figure 19. Effectiveness-evaluation flowchart (software-evaluation scope) (P0951)</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The manuscript defines CTS/CIS formulas and protocol, but no final CTS/CIS result table was found.</w:t>
              <w:br/>
              <w:t>Keep hard preferences separate from soft preferences in defense answers so cultural or ML ranking is never described as overriding safety.</w:t>
            </w:r>
          </w:p>
        </w:tc>
      </w:tr>
    </w:tbl>
    <w:p/>
    <w:p>
      <w:pPr>
        <w:pStyle w:val="Heading1"/>
      </w:pPr>
      <w:r>
        <w:rPr>
          <w:rFonts w:ascii="Calibri" w:hAnsi="Calibri"/>
          <w:color w:val="1F4E37"/>
        </w:rPr>
        <w:t>SOP 3: Pantry-aware planning and grocery reduction support</w:t>
      </w:r>
    </w:p>
    <w:tbl>
      <w:tblPr>
        <w:tblStyle w:val="TableGrid"/>
        <w:tblW w:type="auto" w:w="0"/>
        <w:tblLook w:firstColumn="1" w:firstRow="1" w:lastColumn="0" w:lastRow="0" w:noHBand="0" w:noVBand="1" w:val="04A0"/>
      </w:tblPr>
      <w:tblGrid>
        <w:gridCol w:w="14400"/>
      </w:tblGrid>
      <w:tr>
        <w:tc>
          <w:tcPr>
            <w:tcW w:type="dxa" w:w="14400"/>
            <w:shd w:fill="F2F8F4"/>
            <w:tcMar>
              <w:top w:w="130" w:type="dxa"/>
              <w:start w:w="150" w:type="dxa"/>
              <w:bottom w:w="130" w:type="dxa"/>
              <w:end w:w="150" w:type="dxa"/>
            </w:tcMar>
          </w:tcPr>
          <w:p>
            <w:r>
              <w:rPr>
                <w:b/>
                <w:color w:val="1F4E37"/>
                <w:sz w:val="20"/>
              </w:rPr>
              <w:t>Direct Defense Answer</w:t>
            </w:r>
          </w:p>
          <w:p>
            <w:pPr>
              <w:spacing w:after="0"/>
            </w:pPr>
            <w:r>
              <w:rPr>
                <w:sz w:val="18"/>
              </w:rPr>
              <w:t>PCOSina uses pantry entries as ranking and grocery-guidance signals. It can encourage ingredient reuse and reduce unnecessary purchases, but actual waste reduction depends on pantry accuracy and user adherence.</w:t>
            </w:r>
          </w:p>
        </w:tc>
      </w:tr>
    </w:tbl>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can pantry inventory data be integrated into meal planning to help promote reduced food waste and unnecessary grocery purchases while maintaining nutritional adequacy?</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P0181: How can the integration of pantry inventory data into meal planning reduce food waste and unnecessary grocery purchases while maintaining nutritional adequacy?</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Pantry strings are normalized to tokens, compared with recipe ingredients, used to compute pantry overlap, and reflected in grocery deficit guidance.</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User pantry entries, recipe ingredient lists, normalized pantry/ingredient tokens, quantities when available, budget caps, prices, and the generated meal plan.</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Pantry-overlap indicators, grocery list grouping, pantry-covered flags, missing-item guidance, estimated prices, and no-safe-plan feedback for impossible budgets.</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Scenario 4 recorded 38 pantry-overlap matches; PHP 1,000 budget scenario passed; PHP 20 impossible budget returned no-safe-plan; functional suitability pantry/purchase items scored positively.</w:t>
            </w:r>
          </w:p>
        </w:tc>
      </w:tr>
    </w:tbl>
    <w:p/>
    <w:p>
      <w:pPr>
        <w:pStyle w:val="Heading2"/>
      </w:pPr>
      <w:r>
        <w:rPr>
          <w:rFonts w:ascii="Calibri" w:hAnsi="Calibri"/>
          <w:color w:val="1F4E37"/>
        </w:rPr>
        <w:t>SOP 3 Visible Figure Evidence</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4"/>
              </w:rPr>
              <w:t>Figure</w:t>
            </w:r>
          </w:p>
        </w:tc>
        <w:tc>
          <w:tcPr>
            <w:tcW w:type="dxa" w:w="4800"/>
            <w:shd w:fill="D9EAD3"/>
            <w:tcMar>
              <w:top w:w="80" w:type="dxa"/>
              <w:start w:w="80" w:type="dxa"/>
              <w:bottom w:w="80" w:type="dxa"/>
              <w:end w:w="80" w:type="dxa"/>
            </w:tcMar>
            <w:vAlign w:val="center"/>
          </w:tcPr>
          <w:p>
            <w:r/>
            <w:r>
              <w:rPr>
                <w:b/>
                <w:sz w:val="14"/>
              </w:rPr>
              <w:t>Caption / Evidence Role</w:t>
            </w:r>
          </w:p>
        </w:tc>
        <w:tc>
          <w:tcPr>
            <w:tcW w:type="dxa" w:w="4800"/>
            <w:shd w:fill="D9EAD3"/>
            <w:tcMar>
              <w:top w:w="80" w:type="dxa"/>
              <w:start w:w="80" w:type="dxa"/>
              <w:bottom w:w="80" w:type="dxa"/>
              <w:end w:w="80" w:type="dxa"/>
            </w:tcMar>
            <w:vAlign w:val="center"/>
          </w:tcPr>
          <w:p>
            <w:r/>
            <w:r>
              <w:rPr>
                <w:b/>
                <w:sz w:val="14"/>
              </w:rPr>
              <w:t>Source</w:t>
            </w:r>
          </w:p>
        </w:tc>
      </w:tr>
      <w:tr>
        <w:trPr>
          <w:cantSplit/>
        </w:trPr>
        <w:tc>
          <w:tcPr>
            <w:tcW w:type="dxa" w:w="4800"/>
            <w:tcMar>
              <w:top w:w="80" w:type="dxa"/>
              <w:start w:w="80" w:type="dxa"/>
              <w:bottom w:w="80" w:type="dxa"/>
              <w:end w:w="80" w:type="dxa"/>
            </w:tcMar>
            <w:vAlign w:val="top"/>
          </w:tcPr>
          <w:p>
            <w:pPr>
              <w:spacing w:after="0"/>
            </w:pPr>
            <w:r/>
            <w:r>
              <w:rPr>
                <w:sz w:val="14"/>
              </w:rPr>
              <w:t>Figure 1</w:t>
            </w:r>
          </w:p>
        </w:tc>
        <w:tc>
          <w:tcPr>
            <w:tcW w:type="dxa" w:w="4800"/>
            <w:tcMar>
              <w:top w:w="80" w:type="dxa"/>
              <w:start w:w="80" w:type="dxa"/>
              <w:bottom w:w="80" w:type="dxa"/>
              <w:end w:w="80" w:type="dxa"/>
            </w:tcMar>
            <w:vAlign w:val="top"/>
          </w:tcPr>
          <w:p>
            <w:pPr>
              <w:spacing w:after="0"/>
            </w:pPr>
            <w:r/>
            <w:r>
              <w:rPr>
                <w:sz w:val="14"/>
              </w:rPr>
              <w:t>Figure 1. Conceptual Framework</w:t>
            </w:r>
          </w:p>
        </w:tc>
        <w:tc>
          <w:tcPr>
            <w:tcW w:type="dxa" w:w="4800"/>
            <w:tcMar>
              <w:top w:w="80" w:type="dxa"/>
              <w:start w:w="80" w:type="dxa"/>
              <w:bottom w:w="80" w:type="dxa"/>
              <w:end w:w="80" w:type="dxa"/>
            </w:tcMar>
            <w:vAlign w:val="top"/>
          </w:tcPr>
          <w:p>
            <w:pPr>
              <w:spacing w:after="0"/>
            </w:pPr>
            <w:r/>
            <w:r>
              <w:rPr>
                <w:sz w:val="14"/>
              </w:rPr>
              <w:t>Manuscript P0244</w:t>
            </w:r>
          </w:p>
        </w:tc>
      </w:tr>
      <w:tr>
        <w:trPr>
          <w:cantSplit/>
        </w:trPr>
        <w:tc>
          <w:tcPr>
            <w:tcW w:type="dxa" w:w="4800"/>
            <w:tcMar>
              <w:top w:w="80" w:type="dxa"/>
              <w:start w:w="80" w:type="dxa"/>
              <w:bottom w:w="80" w:type="dxa"/>
              <w:end w:w="80" w:type="dxa"/>
            </w:tcMar>
            <w:vAlign w:val="top"/>
          </w:tcPr>
          <w:p>
            <w:pPr>
              <w:spacing w:after="0"/>
            </w:pPr>
            <w:r/>
            <w:r>
              <w:rPr>
                <w:sz w:val="14"/>
              </w:rPr>
              <w:t>Figure 8</w:t>
            </w:r>
          </w:p>
        </w:tc>
        <w:tc>
          <w:tcPr>
            <w:tcW w:type="dxa" w:w="4800"/>
            <w:tcMar>
              <w:top w:w="80" w:type="dxa"/>
              <w:start w:w="80" w:type="dxa"/>
              <w:bottom w:w="80" w:type="dxa"/>
              <w:end w:w="80" w:type="dxa"/>
            </w:tcMar>
            <w:vAlign w:val="top"/>
          </w:tcPr>
          <w:p>
            <w:pPr>
              <w:spacing w:after="0"/>
            </w:pPr>
            <w:r/>
            <w:r>
              <w:rPr>
                <w:sz w:val="14"/>
              </w:rPr>
              <w:t>Figure 8. System Architecture</w:t>
            </w:r>
          </w:p>
        </w:tc>
        <w:tc>
          <w:tcPr>
            <w:tcW w:type="dxa" w:w="4800"/>
            <w:tcMar>
              <w:top w:w="80" w:type="dxa"/>
              <w:start w:w="80" w:type="dxa"/>
              <w:bottom w:w="80" w:type="dxa"/>
              <w:end w:w="80" w:type="dxa"/>
            </w:tcMar>
            <w:vAlign w:val="top"/>
          </w:tcPr>
          <w:p>
            <w:pPr>
              <w:spacing w:after="0"/>
            </w:pPr>
            <w:r/>
            <w:r>
              <w:rPr>
                <w:sz w:val="14"/>
              </w:rPr>
              <w:t>Manuscript P0568</w:t>
            </w:r>
          </w:p>
        </w:tc>
      </w:tr>
      <w:tr>
        <w:trPr>
          <w:cantSplit/>
        </w:trPr>
        <w:tc>
          <w:tcPr>
            <w:tcW w:type="dxa" w:w="4800"/>
            <w:tcMar>
              <w:top w:w="80" w:type="dxa"/>
              <w:start w:w="80" w:type="dxa"/>
              <w:bottom w:w="80" w:type="dxa"/>
              <w:end w:w="80" w:type="dxa"/>
            </w:tcMar>
            <w:vAlign w:val="top"/>
          </w:tcPr>
          <w:p>
            <w:pPr>
              <w:spacing w:after="0"/>
            </w:pPr>
            <w:r/>
            <w:r>
              <w:rPr>
                <w:sz w:val="14"/>
              </w:rPr>
              <w:t>Figure 21</w:t>
            </w:r>
          </w:p>
        </w:tc>
        <w:tc>
          <w:tcPr>
            <w:tcW w:type="dxa" w:w="4800"/>
            <w:tcMar>
              <w:top w:w="80" w:type="dxa"/>
              <w:start w:w="80" w:type="dxa"/>
              <w:bottom w:w="80" w:type="dxa"/>
              <w:end w:w="80" w:type="dxa"/>
            </w:tcMar>
            <w:vAlign w:val="top"/>
          </w:tcPr>
          <w:p>
            <w:pPr>
              <w:spacing w:after="0"/>
            </w:pPr>
            <w:r/>
            <w:r>
              <w:rPr>
                <w:sz w:val="14"/>
              </w:rPr>
              <w:t>Figure 21. Scenario-Level Runtime and Nutrition Comparison</w:t>
            </w:r>
          </w:p>
        </w:tc>
        <w:tc>
          <w:tcPr>
            <w:tcW w:type="dxa" w:w="4800"/>
            <w:tcMar>
              <w:top w:w="80" w:type="dxa"/>
              <w:start w:w="80" w:type="dxa"/>
              <w:bottom w:w="80" w:type="dxa"/>
              <w:end w:w="80" w:type="dxa"/>
            </w:tcMar>
            <w:vAlign w:val="top"/>
          </w:tcPr>
          <w:p>
            <w:pPr>
              <w:spacing w:after="0"/>
            </w:pPr>
            <w:r/>
            <w:r>
              <w:rPr>
                <w:sz w:val="14"/>
              </w:rPr>
              <w:t>Manuscript P1127</w:t>
            </w:r>
          </w:p>
        </w:tc>
      </w:tr>
    </w:tbl>
    <w:p/>
    <w:p>
      <w:pPr>
        <w:spacing w:after="80" w:line="252" w:lineRule="auto"/>
      </w:pPr>
      <w:r>
        <w:rPr>
          <w:rFonts w:ascii="Calibri" w:hAnsi="Calibri"/>
          <w:b/>
          <w:i w:val="0"/>
          <w:sz w:val="17"/>
        </w:rPr>
        <w:t>Figure 1. Conceptual Framework | Source: manuscript P0244.</w:t>
      </w:r>
    </w:p>
    <w:p>
      <w:pPr>
        <w:jc w:val="center"/>
      </w:pPr>
      <w:r>
        <w:drawing>
          <wp:inline xmlns:a="http://schemas.openxmlformats.org/drawingml/2006/main" xmlns:pic="http://schemas.openxmlformats.org/drawingml/2006/picture">
            <wp:extent cx="6035040" cy="3028400"/>
            <wp:docPr id="7" name="Picture 7"/>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035040" cy="3028400"/>
                    </a:xfrm>
                    <a:prstGeom prst="rect"/>
                  </pic:spPr>
                </pic:pic>
              </a:graphicData>
            </a:graphic>
          </wp:inline>
        </w:drawing>
      </w:r>
    </w:p>
    <w:p>
      <w:pPr>
        <w:spacing w:after="80" w:line="252" w:lineRule="auto"/>
      </w:pPr>
      <w:r>
        <w:rPr>
          <w:rFonts w:ascii="Calibri" w:hAnsi="Calibri"/>
          <w:b/>
          <w:i w:val="0"/>
          <w:sz w:val="17"/>
        </w:rPr>
        <w:t>Figure 8. System Architecture | Source: manuscript P0568.</w:t>
      </w:r>
    </w:p>
    <w:p>
      <w:pPr>
        <w:jc w:val="center"/>
      </w:pPr>
      <w:r>
        <w:drawing>
          <wp:inline xmlns:a="http://schemas.openxmlformats.org/drawingml/2006/main" xmlns:pic="http://schemas.openxmlformats.org/drawingml/2006/picture">
            <wp:extent cx="6035040" cy="4437212"/>
            <wp:docPr id="8" name="Picture 8"/>
            <wp:cNvGraphicFramePr>
              <a:graphicFrameLocks noChangeAspect="1"/>
            </wp:cNvGraphicFramePr>
            <a:graphic>
              <a:graphicData uri="http://schemas.openxmlformats.org/drawingml/2006/picture">
                <pic:pic>
                  <pic:nvPicPr>
                    <pic:cNvPr id="0" name="figure_08.png"/>
                    <pic:cNvPicPr/>
                  </pic:nvPicPr>
                  <pic:blipFill>
                    <a:blip r:embed="rId13"/>
                    <a:stretch>
                      <a:fillRect/>
                    </a:stretch>
                  </pic:blipFill>
                  <pic:spPr>
                    <a:xfrm>
                      <a:off x="0" y="0"/>
                      <a:ext cx="6035040" cy="4437212"/>
                    </a:xfrm>
                    <a:prstGeom prst="rect"/>
                  </pic:spPr>
                </pic:pic>
              </a:graphicData>
            </a:graphic>
          </wp:inline>
        </w:drawing>
      </w:r>
    </w:p>
    <w:p>
      <w:pPr>
        <w:spacing w:after="80" w:line="252" w:lineRule="auto"/>
      </w:pPr>
      <w:r>
        <w:rPr>
          <w:rFonts w:ascii="Calibri" w:hAnsi="Calibri"/>
          <w:b/>
          <w:i w:val="0"/>
          <w:sz w:val="17"/>
        </w:rPr>
        <w:t>Figure 21. Scenario-Level Runtime and Nutrition Comparison | Source: manuscript P1127.</w:t>
      </w:r>
    </w:p>
    <w:p>
      <w:pPr>
        <w:jc w:val="center"/>
      </w:pPr>
      <w:r>
        <w:drawing>
          <wp:inline xmlns:a="http://schemas.openxmlformats.org/drawingml/2006/main" xmlns:pic="http://schemas.openxmlformats.org/drawingml/2006/picture">
            <wp:extent cx="6035040" cy="3519368"/>
            <wp:docPr id="9" name="Picture 9"/>
            <wp:cNvGraphicFramePr>
              <a:graphicFrameLocks noChangeAspect="1"/>
            </wp:cNvGraphicFramePr>
            <a:graphic>
              <a:graphicData uri="http://schemas.openxmlformats.org/drawingml/2006/picture">
                <pic:pic>
                  <pic:nvPicPr>
                    <pic:cNvPr id="0" name="figure_21.png"/>
                    <pic:cNvPicPr/>
                  </pic:nvPicPr>
                  <pic:blipFill>
                    <a:blip r:embed="rId14"/>
                    <a:stretch>
                      <a:fillRect/>
                    </a:stretch>
                  </pic:blipFill>
                  <pic:spPr>
                    <a:xfrm>
                      <a:off x="0" y="0"/>
                      <a:ext cx="6035040" cy="3519368"/>
                    </a:xfrm>
                    <a:prstGeom prst="rect"/>
                  </pic:spPr>
                </pic:pic>
              </a:graphicData>
            </a:graphic>
          </wp:inline>
        </w:drawing>
      </w:r>
    </w:p>
    <w:p>
      <w:pPr>
        <w:pStyle w:val="Heading2"/>
      </w:pPr>
      <w:r>
        <w:rPr>
          <w:rFonts w:ascii="Calibri" w:hAnsi="Calibri"/>
          <w:color w:val="1F4E37"/>
        </w:rPr>
        <w:t>SOP 3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P0147</w:t>
            </w:r>
          </w:p>
        </w:tc>
        <w:tc>
          <w:tcPr>
            <w:tcW w:type="dxa" w:w="7200"/>
            <w:tcMar>
              <w:top w:w="80" w:type="dxa"/>
              <w:start w:w="80" w:type="dxa"/>
              <w:bottom w:w="80" w:type="dxa"/>
              <w:end w:w="80" w:type="dxa"/>
            </w:tcMar>
            <w:vAlign w:val="top"/>
          </w:tcPr>
          <w:p>
            <w:pPr>
              <w:spacing w:after="0"/>
            </w:pPr>
            <w:r/>
            <w:r>
              <w:rPr>
                <w:sz w:val="13"/>
              </w:rPr>
              <w:t>Second, current meal planners generally ignore the user’s pantry or food inventory. They recommend recipes without regard to what ingredients the user already has on hand, leading to unnecessary grocery expenses, extra market trips, and contributing to food waste when unused ingredients spoil. In contrast, public health guidance on meal planning emphasizes checking one’s pantry first and using available ingredients to minimize costs. Without inventory awareness, apps miss the opportunity to foster budget-friendly and sustainable consumption.</w:t>
            </w:r>
          </w:p>
        </w:tc>
      </w:tr>
      <w:tr>
        <w:trPr>
          <w:cantSplit/>
        </w:trPr>
        <w:tc>
          <w:tcPr>
            <w:tcW w:type="dxa" w:w="7200"/>
            <w:tcMar>
              <w:top w:w="80" w:type="dxa"/>
              <w:start w:w="80" w:type="dxa"/>
              <w:bottom w:w="80" w:type="dxa"/>
              <w:end w:w="80" w:type="dxa"/>
            </w:tcMar>
            <w:vAlign w:val="top"/>
          </w:tcPr>
          <w:p>
            <w:pPr>
              <w:spacing w:after="0"/>
            </w:pPr>
            <w:r/>
            <w:r>
              <w:rPr>
                <w:sz w:val="13"/>
              </w:rPr>
              <w:t>P0163</w:t>
            </w:r>
          </w:p>
        </w:tc>
        <w:tc>
          <w:tcPr>
            <w:tcW w:type="dxa" w:w="7200"/>
            <w:tcMar>
              <w:top w:w="80" w:type="dxa"/>
              <w:start w:w="80" w:type="dxa"/>
              <w:bottom w:w="80" w:type="dxa"/>
              <w:end w:w="80" w:type="dxa"/>
            </w:tcMar>
            <w:vAlign w:val="top"/>
          </w:tcPr>
          <w:p>
            <w:pPr>
              <w:spacing w:after="0"/>
            </w:pPr>
            <w:r/>
            <w:r>
              <w:rPr>
                <w:sz w:val="13"/>
              </w:rPr>
              <w:t>Importantly, the planner incorporates pantry information as a pantry-aware planning signal by prioritizing recipes with stronger pantry overlap and generating grocery guidance for missing ingredients, prioritizing recipes that use ingredients already available at home. This pantry-aware design improves convenience and reduces grocery expenses while supporting waste reduction goals. Studies show that incorporating inventory constraints can reduce food purchasing costs by around 4% and lower food-waste environmental impact by up to 19%. PCOSina embodies this principle by algorithmically prioritizing recipes that make use of available pantry ingredients during meal plan generation, helping reduce additional grocery needs and potential food waste.</w:t>
            </w:r>
          </w:p>
        </w:tc>
      </w:tr>
      <w:tr>
        <w:trPr>
          <w:cantSplit/>
        </w:trPr>
        <w:tc>
          <w:tcPr>
            <w:tcW w:type="dxa" w:w="7200"/>
            <w:tcMar>
              <w:top w:w="80" w:type="dxa"/>
              <w:start w:w="80" w:type="dxa"/>
              <w:bottom w:w="80" w:type="dxa"/>
              <w:end w:w="80" w:type="dxa"/>
            </w:tcMar>
            <w:vAlign w:val="top"/>
          </w:tcPr>
          <w:p>
            <w:pPr>
              <w:spacing w:after="0"/>
            </w:pPr>
            <w:r/>
            <w:r>
              <w:rPr>
                <w:sz w:val="13"/>
              </w:rPr>
              <w:t>P0176</w:t>
            </w:r>
          </w:p>
        </w:tc>
        <w:tc>
          <w:tcPr>
            <w:tcW w:type="dxa" w:w="7200"/>
            <w:tcMar>
              <w:top w:w="80" w:type="dxa"/>
              <w:start w:w="80" w:type="dxa"/>
              <w:bottom w:w="80" w:type="dxa"/>
              <w:end w:w="80" w:type="dxa"/>
            </w:tcMar>
            <w:vAlign w:val="top"/>
          </w:tcPr>
          <w:p>
            <w:pPr>
              <w:spacing w:after="0"/>
            </w:pPr>
            <w:r/>
            <w:r>
              <w:rPr>
                <w:sz w:val="13"/>
              </w:rPr>
              <w:t>Polycystic Ovary Syndrome (PCOS) is a common chronic hormonal disorder affecting individuals with ovaries, commonly diagnosed during the reproductive years, and is often accompanied by hormonal imbalances and metabolic complications. According to the Department of Science and Technology (DOST, 2025), up to 70% of cases go undiagnosed, making PCOS a significant societal and economic challenge that is frequently overlooked. The condition also affects mental well-being and can lead to serious long-term health complications if left unaddressed. Existing nutrition applications are generic, do not address PCOS-specific dietary needs, and often lack culturally relevant features such as Filipino food tracking, pantry management, and offline functionality. There is a need for a culturally adapted, evidence-based mobile application that integrates PCOS-specific nutrition targets with Filipino food composition data to support structured meal planning, encourage dietary planning consistency, and provide pantry-aware grocery guidance to minimize unnecessary purchases and household food waste. However, PCOSina is a decision-support tool and does not replace professional clinicians. Registered nutritionist-dietitians (RDs) and medical doctors (MDs) are integrated as expert validators to ensure safety constraints and requirement boundaries.</w:t>
            </w:r>
          </w:p>
        </w:tc>
      </w:tr>
      <w:tr>
        <w:trPr>
          <w:cantSplit/>
        </w:trPr>
        <w:tc>
          <w:tcPr>
            <w:tcW w:type="dxa" w:w="7200"/>
            <w:tcMar>
              <w:top w:w="80" w:type="dxa"/>
              <w:start w:w="80" w:type="dxa"/>
              <w:bottom w:w="80" w:type="dxa"/>
              <w:end w:w="80" w:type="dxa"/>
            </w:tcMar>
            <w:vAlign w:val="top"/>
          </w:tcPr>
          <w:p>
            <w:pPr>
              <w:spacing w:after="0"/>
            </w:pPr>
            <w:r/>
            <w:r>
              <w:rPr>
                <w:sz w:val="13"/>
              </w:rPr>
              <w:t>P0192</w:t>
            </w:r>
          </w:p>
        </w:tc>
        <w:tc>
          <w:tcPr>
            <w:tcW w:type="dxa" w:w="7200"/>
            <w:tcMar>
              <w:top w:w="80" w:type="dxa"/>
              <w:start w:w="80" w:type="dxa"/>
              <w:bottom w:w="80" w:type="dxa"/>
              <w:end w:w="80" w:type="dxa"/>
            </w:tcMar>
            <w:vAlign w:val="top"/>
          </w:tcPr>
          <w:p>
            <w:pPr>
              <w:spacing w:after="0"/>
            </w:pPr>
            <w:r/>
            <w:r>
              <w:rPr>
                <w:sz w:val="13"/>
              </w:rPr>
              <w:t>3. To integrate a digital pantry inventory system that prioritizes the use of available ingredients and generates efficient grocery recommendations to reduce food waste.</w:t>
            </w:r>
          </w:p>
        </w:tc>
      </w:tr>
      <w:tr>
        <w:trPr>
          <w:cantSplit/>
        </w:trPr>
        <w:tc>
          <w:tcPr>
            <w:tcW w:type="dxa" w:w="7200"/>
            <w:tcMar>
              <w:top w:w="80" w:type="dxa"/>
              <w:start w:w="80" w:type="dxa"/>
              <w:bottom w:w="80" w:type="dxa"/>
              <w:end w:w="80" w:type="dxa"/>
            </w:tcMar>
            <w:vAlign w:val="top"/>
          </w:tcPr>
          <w:p>
            <w:pPr>
              <w:spacing w:after="0"/>
            </w:pPr>
            <w:r/>
            <w:r>
              <w:rPr>
                <w:sz w:val="13"/>
              </w:rPr>
              <w:t>P0204</w:t>
            </w:r>
          </w:p>
        </w:tc>
        <w:tc>
          <w:tcPr>
            <w:tcW w:type="dxa" w:w="7200"/>
            <w:tcMar>
              <w:top w:w="80" w:type="dxa"/>
              <w:start w:w="80" w:type="dxa"/>
              <w:bottom w:w="80" w:type="dxa"/>
              <w:end w:w="80" w:type="dxa"/>
            </w:tcMar>
            <w:vAlign w:val="top"/>
          </w:tcPr>
          <w:p>
            <w:pPr>
              <w:spacing w:after="0"/>
            </w:pPr>
            <w:r/>
            <w:r>
              <w:rPr>
                <w:sz w:val="13"/>
              </w:rPr>
              <w:t>In PCOSina, weekly meal planning is treated as a constrained scheduling problem. Meals must be assigned across a fixed planning horizon of seven days, with each day containing defined meal slots such as breakfast, lunch, and dinner. These meal assignments must consider nutrition targets, dietary restrictions, allergies, food preferences, budget behavior, pantry overlap, and variety requirements. This aligns with scheduling theory, where tasks are assigned to time slots while respecting resource limitations and feasibility rules.</w:t>
            </w:r>
          </w:p>
        </w:tc>
      </w:tr>
      <w:tr>
        <w:trPr>
          <w:cantSplit/>
        </w:trPr>
        <w:tc>
          <w:tcPr>
            <w:tcW w:type="dxa" w:w="7200"/>
            <w:tcMar>
              <w:top w:w="80" w:type="dxa"/>
              <w:start w:w="80" w:type="dxa"/>
              <w:bottom w:w="80" w:type="dxa"/>
              <w:end w:w="80" w:type="dxa"/>
            </w:tcMar>
            <w:vAlign w:val="top"/>
          </w:tcPr>
          <w:p>
            <w:pPr>
              <w:spacing w:after="0"/>
            </w:pPr>
            <w:r/>
            <w:r>
              <w:rPr>
                <w:sz w:val="13"/>
              </w:rPr>
              <w:t>P0259</w:t>
            </w:r>
          </w:p>
        </w:tc>
        <w:tc>
          <w:tcPr>
            <w:tcW w:type="dxa" w:w="7200"/>
            <w:tcMar>
              <w:top w:w="80" w:type="dxa"/>
              <w:start w:w="80" w:type="dxa"/>
              <w:bottom w:w="80" w:type="dxa"/>
              <w:end w:w="80" w:type="dxa"/>
            </w:tcMar>
            <w:vAlign w:val="top"/>
          </w:tcPr>
          <w:p>
            <w:pPr>
              <w:spacing w:after="0"/>
            </w:pPr>
            <w:r/>
            <w:r>
              <w:rPr>
                <w:sz w:val="13"/>
              </w:rPr>
              <w:t>User planning inputs include profile information, dietary restrictions, allergies, food preferences, PCOS-related wellness goals, symptom selections, budget information, pantry inputs, pantry items, and planning feedback. These inputs influence candidate filtering, ranking, optimization constraints, grocery guidance, and generated meal-plan outputs.</w:t>
            </w:r>
          </w:p>
        </w:tc>
      </w:tr>
      <w:tr>
        <w:trPr>
          <w:cantSplit/>
        </w:trPr>
        <w:tc>
          <w:tcPr>
            <w:tcW w:type="dxa" w:w="7200"/>
            <w:tcMar>
              <w:top w:w="80" w:type="dxa"/>
              <w:start w:w="80" w:type="dxa"/>
              <w:bottom w:w="80" w:type="dxa"/>
              <w:end w:w="80" w:type="dxa"/>
            </w:tcMar>
            <w:vAlign w:val="top"/>
          </w:tcPr>
          <w:p>
            <w:pPr>
              <w:spacing w:after="0"/>
            </w:pPr>
            <w:r/>
            <w:r>
              <w:rPr>
                <w:sz w:val="13"/>
              </w:rPr>
              <w:t>P0269</w:t>
            </w:r>
          </w:p>
        </w:tc>
        <w:tc>
          <w:tcPr>
            <w:tcW w:type="dxa" w:w="7200"/>
            <w:tcMar>
              <w:top w:w="80" w:type="dxa"/>
              <w:start w:w="80" w:type="dxa"/>
              <w:bottom w:w="80" w:type="dxa"/>
              <w:end w:w="80" w:type="dxa"/>
            </w:tcMar>
            <w:vAlign w:val="top"/>
          </w:tcPr>
          <w:p>
            <w:pPr>
              <w:spacing w:after="0"/>
            </w:pPr>
            <w:r/>
            <w:r>
              <w:rPr>
                <w:sz w:val="13"/>
              </w:rPr>
              <w:t>The remote optimizer service first normalizes recipe data, ingredient tokens, user restrictions, allergies, pantry entries, and profile inputs. It labels recipe attributes, removes recipes that violate hard safety or dietary rules, estimates recipe cost, measures pantry overlap, applies heuristic scoring, and reduces near-duplicate candidates. The implemented LightGBM-assisted ranking component supports candidate prioritization within this stage, but it remains non-authoritative and cannot override deterministic hard constraints.</w:t>
            </w:r>
          </w:p>
        </w:tc>
      </w:tr>
      <w:tr>
        <w:trPr>
          <w:cantSplit/>
        </w:trPr>
        <w:tc>
          <w:tcPr>
            <w:tcW w:type="dxa" w:w="7200"/>
            <w:tcMar>
              <w:top w:w="80" w:type="dxa"/>
              <w:start w:w="80" w:type="dxa"/>
              <w:bottom w:w="80" w:type="dxa"/>
              <w:end w:w="80" w:type="dxa"/>
            </w:tcMar>
            <w:vAlign w:val="top"/>
          </w:tcPr>
          <w:p>
            <w:pPr>
              <w:spacing w:after="0"/>
            </w:pPr>
            <w:r/>
            <w:r>
              <w:rPr>
                <w:sz w:val="13"/>
              </w:rPr>
              <w:t>P0277</w:t>
            </w:r>
          </w:p>
        </w:tc>
        <w:tc>
          <w:tcPr>
            <w:tcW w:type="dxa" w:w="7200"/>
            <w:tcMar>
              <w:top w:w="80" w:type="dxa"/>
              <w:start w:w="80" w:type="dxa"/>
              <w:bottom w:w="80" w:type="dxa"/>
              <w:end w:w="80" w:type="dxa"/>
            </w:tcMar>
            <w:vAlign w:val="top"/>
          </w:tcPr>
          <w:p>
            <w:pPr>
              <w:spacing w:after="0"/>
            </w:pPr>
            <w:r/>
            <w:r>
              <w:rPr>
                <w:sz w:val="13"/>
              </w:rPr>
              <w:t>The output phase represents the system-generated results returned to the mobile application after processing. PCOSina generates a personalized 7-day Filipino-context meal plan that includes meal schedules, recipe details, nutritional information, explanation data, grocery guidance, and pantry-aware recommendations. The weekly plan is based on user profile inputs, dietary restrictions, allergies, preferences, budget behavior, pantry overlap, and PCOS-supportive nutrition principles.</w:t>
            </w:r>
          </w:p>
        </w:tc>
      </w:tr>
      <w:tr>
        <w:trPr>
          <w:cantSplit/>
        </w:trPr>
        <w:tc>
          <w:tcPr>
            <w:tcW w:type="dxa" w:w="7200"/>
            <w:tcMar>
              <w:top w:w="80" w:type="dxa"/>
              <w:start w:w="80" w:type="dxa"/>
              <w:bottom w:w="80" w:type="dxa"/>
              <w:end w:w="80" w:type="dxa"/>
            </w:tcMar>
            <w:vAlign w:val="top"/>
          </w:tcPr>
          <w:p>
            <w:pPr>
              <w:spacing w:after="0"/>
            </w:pPr>
            <w:r/>
            <w:r>
              <w:rPr>
                <w:sz w:val="13"/>
              </w:rPr>
              <w:t>P0683</w:t>
            </w:r>
          </w:p>
        </w:tc>
        <w:tc>
          <w:tcPr>
            <w:tcW w:type="dxa" w:w="7200"/>
            <w:tcMar>
              <w:top w:w="80" w:type="dxa"/>
              <w:start w:w="80" w:type="dxa"/>
              <w:bottom w:w="80" w:type="dxa"/>
              <w:end w:w="80" w:type="dxa"/>
            </w:tcMar>
            <w:vAlign w:val="top"/>
          </w:tcPr>
          <w:p>
            <w:pPr>
              <w:spacing w:after="0"/>
            </w:pPr>
            <w:r/>
            <w:r>
              <w:rPr>
                <w:sz w:val="13"/>
              </w:rPr>
              <w:t>Pantry overlap is treated as a scoring and planning signal, not as a final fallback relaxation level. This allowed the system to prioritize recipes that better match available pantry entries while still preserving safety and avoiding unsupported claims of full pantry-based feasibility.</w:t>
            </w:r>
          </w:p>
        </w:tc>
      </w:tr>
      <w:tr>
        <w:trPr>
          <w:cantSplit/>
        </w:trPr>
        <w:tc>
          <w:tcPr>
            <w:tcW w:type="dxa" w:w="7200"/>
            <w:tcMar>
              <w:top w:w="80" w:type="dxa"/>
              <w:start w:w="80" w:type="dxa"/>
              <w:bottom w:w="80" w:type="dxa"/>
              <w:end w:w="80" w:type="dxa"/>
            </w:tcMar>
            <w:vAlign w:val="top"/>
          </w:tcPr>
          <w:p>
            <w:pPr>
              <w:spacing w:after="0"/>
            </w:pPr>
            <w:r/>
            <w:r>
              <w:rPr>
                <w:sz w:val="13"/>
              </w:rPr>
              <w:t>P0707</w:t>
            </w:r>
          </w:p>
        </w:tc>
        <w:tc>
          <w:tcPr>
            <w:tcW w:type="dxa" w:w="7200"/>
            <w:tcMar>
              <w:top w:w="80" w:type="dxa"/>
              <w:start w:w="80" w:type="dxa"/>
              <w:bottom w:w="80" w:type="dxa"/>
              <w:end w:w="80" w:type="dxa"/>
            </w:tcMar>
            <w:vAlign w:val="top"/>
          </w:tcPr>
          <w:p>
            <w:pPr>
              <w:spacing w:after="0"/>
            </w:pPr>
            <w:r/>
            <w:r>
              <w:rPr>
                <w:sz w:val="13"/>
              </w:rPr>
              <w:t>Pantry matching - Measures how well recipes match the user’s pantry entries and supports grocery guidance.</w:t>
            </w:r>
          </w:p>
        </w:tc>
      </w:tr>
      <w:tr>
        <w:trPr>
          <w:cantSplit/>
        </w:trPr>
        <w:tc>
          <w:tcPr>
            <w:tcW w:type="dxa" w:w="7200"/>
            <w:tcMar>
              <w:top w:w="80" w:type="dxa"/>
              <w:start w:w="80" w:type="dxa"/>
              <w:bottom w:w="80" w:type="dxa"/>
              <w:end w:w="80" w:type="dxa"/>
            </w:tcMar>
            <w:vAlign w:val="top"/>
          </w:tcPr>
          <w:p>
            <w:pPr>
              <w:spacing w:after="0"/>
            </w:pPr>
            <w:r/>
            <w:r>
              <w:rPr>
                <w:sz w:val="13"/>
              </w:rPr>
              <w:t>P0719</w:t>
            </w:r>
          </w:p>
        </w:tc>
        <w:tc>
          <w:tcPr>
            <w:tcW w:type="dxa" w:w="7200"/>
            <w:tcMar>
              <w:top w:w="80" w:type="dxa"/>
              <w:start w:w="80" w:type="dxa"/>
              <w:bottom w:w="80" w:type="dxa"/>
              <w:end w:w="80" w:type="dxa"/>
            </w:tcMar>
            <w:vAlign w:val="top"/>
          </w:tcPr>
          <w:p>
            <w:pPr>
              <w:spacing w:after="0"/>
            </w:pPr>
            <w:r/>
            <w:r>
              <w:rPr>
                <w:sz w:val="13"/>
              </w:rPr>
              <w:t>Pantry information was used as a planning-support signal rather than as a complete guarantee that all ingredients are already available at home. The system checked pantry overlap using normalized pantry and ingredient terms:</w:t>
            </w:r>
          </w:p>
        </w:tc>
      </w:tr>
      <w:tr>
        <w:trPr>
          <w:cantSplit/>
        </w:trPr>
        <w:tc>
          <w:tcPr>
            <w:tcW w:type="dxa" w:w="7200"/>
            <w:tcMar>
              <w:top w:w="80" w:type="dxa"/>
              <w:start w:w="80" w:type="dxa"/>
              <w:bottom w:w="80" w:type="dxa"/>
              <w:end w:w="80" w:type="dxa"/>
            </w:tcMar>
            <w:vAlign w:val="top"/>
          </w:tcPr>
          <w:p>
            <w:pPr>
              <w:spacing w:after="0"/>
            </w:pPr>
            <w:r/>
            <w:r>
              <w:rPr>
                <w:sz w:val="13"/>
              </w:rPr>
              <w:t>P0720</w:t>
            </w:r>
          </w:p>
        </w:tc>
        <w:tc>
          <w:tcPr>
            <w:tcW w:type="dxa" w:w="7200"/>
            <w:tcMar>
              <w:top w:w="80" w:type="dxa"/>
              <w:start w:w="80" w:type="dxa"/>
              <w:bottom w:w="80" w:type="dxa"/>
              <w:end w:w="80" w:type="dxa"/>
            </w:tcMar>
            <w:vAlign w:val="top"/>
          </w:tcPr>
          <w:p>
            <w:pPr>
              <w:spacing w:after="0"/>
            </w:pPr>
            <w:r/>
            <w:r>
              <w:rPr>
                <w:sz w:val="13"/>
              </w:rPr>
              <w:t>When ingredient quantity estimates were available, grocery gaps were estimated as:</w:t>
            </w:r>
          </w:p>
        </w:tc>
      </w:tr>
      <w:tr>
        <w:trPr>
          <w:cantSplit/>
        </w:trPr>
        <w:tc>
          <w:tcPr>
            <w:tcW w:type="dxa" w:w="7200"/>
            <w:tcMar>
              <w:top w:w="80" w:type="dxa"/>
              <w:start w:w="80" w:type="dxa"/>
              <w:bottom w:w="80" w:type="dxa"/>
              <w:end w:w="80" w:type="dxa"/>
            </w:tcMar>
            <w:vAlign w:val="top"/>
          </w:tcPr>
          <w:p>
            <w:pPr>
              <w:spacing w:after="0"/>
            </w:pPr>
            <w:r/>
            <w:r>
              <w:rPr>
                <w:sz w:val="13"/>
              </w:rPr>
              <w:t>P0721</w:t>
            </w:r>
          </w:p>
        </w:tc>
        <w:tc>
          <w:tcPr>
            <w:tcW w:type="dxa" w:w="7200"/>
            <w:tcMar>
              <w:top w:w="80" w:type="dxa"/>
              <w:start w:w="80" w:type="dxa"/>
              <w:bottom w:w="80" w:type="dxa"/>
              <w:end w:w="80" w:type="dxa"/>
            </w:tcMar>
            <w:vAlign w:val="top"/>
          </w:tcPr>
          <w:p>
            <w:pPr>
              <w:spacing w:after="0"/>
            </w:pPr>
            <w:r/>
            <w:r>
              <w:rPr>
                <w:sz w:val="13"/>
              </w:rPr>
              <w:t>These pantry-related computations supported recipe prioritization and grocery guidance, but users remained responsible for verifying actual ingredient quantities and freshness.</w:t>
            </w:r>
          </w:p>
        </w:tc>
      </w:tr>
      <w:tr>
        <w:trPr>
          <w:cantSplit/>
        </w:trPr>
        <w:tc>
          <w:tcPr>
            <w:tcW w:type="dxa" w:w="7200"/>
            <w:tcMar>
              <w:top w:w="80" w:type="dxa"/>
              <w:start w:w="80" w:type="dxa"/>
              <w:bottom w:w="80" w:type="dxa"/>
              <w:end w:w="80" w:type="dxa"/>
            </w:tcMar>
            <w:vAlign w:val="top"/>
          </w:tcPr>
          <w:p>
            <w:pPr>
              <w:spacing w:after="0"/>
            </w:pPr>
            <w:r/>
            <w:r>
              <w:rPr>
                <w:sz w:val="13"/>
              </w:rPr>
              <w:t>P1163</w:t>
            </w:r>
          </w:p>
        </w:tc>
        <w:tc>
          <w:tcPr>
            <w:tcW w:type="dxa" w:w="7200"/>
            <w:tcMar>
              <w:top w:w="80" w:type="dxa"/>
              <w:start w:w="80" w:type="dxa"/>
              <w:bottom w:w="80" w:type="dxa"/>
              <w:end w:w="80" w:type="dxa"/>
            </w:tcMar>
            <w:vAlign w:val="top"/>
          </w:tcPr>
          <w:p>
            <w:pPr>
              <w:spacing w:after="0"/>
            </w:pPr>
            <w:r/>
            <w:r>
              <w:rPr>
                <w:sz w:val="13"/>
              </w:rPr>
              <w:t>Pantry, grocery, and budget behaviors were evaluated to measure the practical usability of the system's core features. While the solver treats configured weekly budgets as strict hard constraints, pantry and grocery features operate on intelligent data tracking to assist user management. The table below summarizes the system's operational logic in these areas.</w:t>
            </w:r>
          </w:p>
        </w:tc>
      </w:tr>
      <w:tr>
        <w:trPr>
          <w:cantSplit/>
        </w:trPr>
        <w:tc>
          <w:tcPr>
            <w:tcW w:type="dxa" w:w="7200"/>
            <w:tcMar>
              <w:top w:w="80" w:type="dxa"/>
              <w:start w:w="80" w:type="dxa"/>
              <w:bottom w:w="80" w:type="dxa"/>
              <w:end w:w="80" w:type="dxa"/>
            </w:tcMar>
            <w:vAlign w:val="top"/>
          </w:tcPr>
          <w:p>
            <w:pPr>
              <w:spacing w:after="0"/>
            </w:pPr>
            <w:r/>
            <w:r>
              <w:rPr>
                <w:sz w:val="13"/>
              </w:rPr>
              <w:t>P1167</w:t>
            </w:r>
          </w:p>
        </w:tc>
        <w:tc>
          <w:tcPr>
            <w:tcW w:type="dxa" w:w="7200"/>
            <w:tcMar>
              <w:top w:w="80" w:type="dxa"/>
              <w:start w:w="80" w:type="dxa"/>
              <w:bottom w:w="80" w:type="dxa"/>
              <w:end w:w="80" w:type="dxa"/>
            </w:tcMar>
            <w:vAlign w:val="top"/>
          </w:tcPr>
          <w:p>
            <w:pPr>
              <w:spacing w:after="0"/>
            </w:pPr>
            <w:r/>
            <w:r>
              <w:rPr>
                <w:sz w:val="13"/>
              </w:rPr>
              <w:t>The table above proves that the system successfully connects complex backend math with real-world features, making it easy for the user to plan their groceries and manage their budget based on what is already in their kitchen.</w:t>
            </w:r>
          </w:p>
        </w:tc>
      </w:tr>
      <w:tr>
        <w:trPr>
          <w:cantSplit/>
        </w:trPr>
        <w:tc>
          <w:tcPr>
            <w:tcW w:type="dxa" w:w="7200"/>
            <w:tcMar>
              <w:top w:w="80" w:type="dxa"/>
              <w:start w:w="80" w:type="dxa"/>
              <w:bottom w:w="80" w:type="dxa"/>
              <w:end w:w="80" w:type="dxa"/>
            </w:tcMar>
            <w:vAlign w:val="top"/>
          </w:tcPr>
          <w:p>
            <w:pPr>
              <w:spacing w:after="0"/>
            </w:pPr>
            <w:r/>
            <w:r>
              <w:rPr>
                <w:sz w:val="13"/>
              </w:rPr>
              <w:t>P1181</w:t>
            </w:r>
          </w:p>
        </w:tc>
        <w:tc>
          <w:tcPr>
            <w:tcW w:type="dxa" w:w="7200"/>
            <w:tcMar>
              <w:top w:w="80" w:type="dxa"/>
              <w:start w:w="80" w:type="dxa"/>
              <w:bottom w:w="80" w:type="dxa"/>
              <w:end w:w="80" w:type="dxa"/>
            </w:tcMar>
            <w:vAlign w:val="top"/>
          </w:tcPr>
          <w:p>
            <w:pPr>
              <w:spacing w:after="0"/>
            </w:pPr>
            <w:r/>
            <w:r>
              <w:rPr>
                <w:sz w:val="13"/>
              </w:rP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tc>
      </w:tr>
      <w:tr>
        <w:trPr>
          <w:cantSplit/>
        </w:trPr>
        <w:tc>
          <w:tcPr>
            <w:tcW w:type="dxa" w:w="7200"/>
            <w:tcMar>
              <w:top w:w="80" w:type="dxa"/>
              <w:start w:w="80" w:type="dxa"/>
              <w:bottom w:w="80" w:type="dxa"/>
              <w:end w:w="80" w:type="dxa"/>
            </w:tcMar>
            <w:vAlign w:val="top"/>
          </w:tcPr>
          <w:p>
            <w:pPr>
              <w:spacing w:after="0"/>
            </w:pPr>
            <w:r/>
            <w:r>
              <w:rPr>
                <w:sz w:val="13"/>
              </w:rPr>
              <w:t>P1183</w:t>
            </w:r>
          </w:p>
        </w:tc>
        <w:tc>
          <w:tcPr>
            <w:tcW w:type="dxa" w:w="7200"/>
            <w:tcMar>
              <w:top w:w="80" w:type="dxa"/>
              <w:start w:w="80" w:type="dxa"/>
              <w:bottom w:w="80" w:type="dxa"/>
              <w:end w:w="80" w:type="dxa"/>
            </w:tcMar>
            <w:vAlign w:val="top"/>
          </w:tcPr>
          <w:p>
            <w:pPr>
              <w:spacing w:after="0"/>
            </w:pPr>
            <w:r/>
            <w:r>
              <w:rPr>
                <w:sz w:val="13"/>
              </w:rPr>
              <w:t>The final-build local benchmark showed that the planner successfully generated complete 21-slot meal plans across realistic user profiles while preserving hard constraints. The evaluation was not based on one isolated case: it used 20 realistic planner cases, then repeated the final benchmark five times per case for 100 total runs. The final result reached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tc>
      </w:tr>
      <w:tr>
        <w:trPr>
          <w:cantSplit/>
        </w:trPr>
        <w:tc>
          <w:tcPr>
            <w:tcW w:type="dxa" w:w="7200"/>
            <w:tcMar>
              <w:top w:w="80" w:type="dxa"/>
              <w:start w:w="80" w:type="dxa"/>
              <w:bottom w:w="80" w:type="dxa"/>
              <w:end w:w="80" w:type="dxa"/>
            </w:tcMar>
            <w:vAlign w:val="top"/>
          </w:tcPr>
          <w:p>
            <w:pPr>
              <w:spacing w:after="0"/>
            </w:pPr>
            <w:r/>
            <w:r>
              <w:rPr>
                <w:sz w:val="13"/>
              </w:rPr>
              <w:t>P1201</w:t>
            </w:r>
          </w:p>
        </w:tc>
        <w:tc>
          <w:tcPr>
            <w:tcW w:type="dxa" w:w="7200"/>
            <w:tcMar>
              <w:top w:w="80" w:type="dxa"/>
              <w:start w:w="80" w:type="dxa"/>
              <w:bottom w:w="80" w:type="dxa"/>
              <w:end w:w="80" w:type="dxa"/>
            </w:tcMar>
            <w:vAlign w:val="top"/>
          </w:tcPr>
          <w:p>
            <w:pPr>
              <w:spacing w:after="0"/>
            </w:pPr>
            <w:r/>
            <w:r>
              <w:rPr>
                <w:sz w:val="13"/>
              </w:rPr>
              <w:t>The pantry management feature allowed the system to incorporate available household ingredients during meal-plan generation and grocery list creation. Meals that utilized existing pantry ingredients were prioritized, aiming to minimize unnecessary ingredient purchases and promote ingredient reuse across meal schedules. Grocery lists were generated based on the current pantry inventory, ensuring that only missing or insufficient ingredients were suggested for purchase while still maintaining alignment with nutritional targets.</w:t>
            </w:r>
          </w:p>
        </w:tc>
      </w:tr>
      <w:tr>
        <w:trPr>
          <w:cantSplit/>
        </w:trPr>
        <w:tc>
          <w:tcPr>
            <w:tcW w:type="dxa" w:w="7200"/>
            <w:tcMar>
              <w:top w:w="80" w:type="dxa"/>
              <w:start w:w="80" w:type="dxa"/>
              <w:bottom w:w="80" w:type="dxa"/>
              <w:end w:w="80" w:type="dxa"/>
            </w:tcMar>
            <w:vAlign w:val="top"/>
          </w:tcPr>
          <w:p>
            <w:pPr>
              <w:spacing w:after="0"/>
            </w:pPr>
            <w:r/>
            <w:r>
              <w:rPr>
                <w:sz w:val="13"/>
              </w:rPr>
              <w:t>P1203</w:t>
            </w:r>
          </w:p>
        </w:tc>
        <w:tc>
          <w:tcPr>
            <w:tcW w:type="dxa" w:w="7200"/>
            <w:tcMar>
              <w:top w:w="80" w:type="dxa"/>
              <w:start w:w="80" w:type="dxa"/>
              <w:bottom w:w="80" w:type="dxa"/>
              <w:end w:w="80" w:type="dxa"/>
            </w:tcMar>
            <w:vAlign w:val="top"/>
          </w:tcPr>
          <w:p>
            <w:pPr>
              <w:spacing w:after="0"/>
            </w:pPr>
            <w:r/>
            <w:r>
              <w:rPr>
                <w:sz w:val="13"/>
              </w:rPr>
              <w:t>Functional Suitability results supported these findings, showing a positive evaluation of pantry-aware recommendations and grocery reduction features. This indicates that users recognized the system’s potential to optimize ingredient usage while maintaining meal planning quality. Overall, the integration of pantry inventory data supports the minimization of unnecessary grocery purchases and potentially helps lower household food waste without compromising nutritional adequacy.</w:t>
            </w:r>
          </w:p>
        </w:tc>
      </w:tr>
      <w:tr>
        <w:trPr>
          <w:cantSplit/>
        </w:trPr>
        <w:tc>
          <w:tcPr>
            <w:tcW w:type="dxa" w:w="7200"/>
            <w:tcMar>
              <w:top w:w="80" w:type="dxa"/>
              <w:start w:w="80" w:type="dxa"/>
              <w:bottom w:w="80" w:type="dxa"/>
              <w:end w:w="80" w:type="dxa"/>
            </w:tcMar>
            <w:vAlign w:val="top"/>
          </w:tcPr>
          <w:p>
            <w:pPr>
              <w:spacing w:after="0"/>
            </w:pPr>
            <w:r/>
            <w:r>
              <w:rPr>
                <w:sz w:val="13"/>
              </w:rPr>
              <w:t>P1218</w:t>
            </w:r>
          </w:p>
        </w:tc>
        <w:tc>
          <w:tcPr>
            <w:tcW w:type="dxa" w:w="7200"/>
            <w:tcMar>
              <w:top w:w="80" w:type="dxa"/>
              <w:start w:w="80" w:type="dxa"/>
              <w:bottom w:w="80" w:type="dxa"/>
              <w:end w:w="80" w:type="dxa"/>
            </w:tcMar>
            <w:vAlign w:val="top"/>
          </w:tcPr>
          <w:p>
            <w:pPr>
              <w:spacing w:after="0"/>
            </w:pPr>
            <w:r/>
            <w:r>
              <w:rPr>
                <w:sz w:val="13"/>
              </w:rPr>
              <w:t>By incorporating user profiles, preferences, and Filipino recipe data, the personalization mechanism tailored weekly assignments directly to a user's body mass index (BMI) metrics and strict caloric boundaries. Furthermore, the digital pantry module reduced unnecessary grocery expenses and minimized food waste by processing available household ingredient records as algorithmic weights to encourage ingredient reuse. Technical boundaries from system logs show that this inventory feature operates as a pantry-aware guidance layout rather than a fully hard-enforced constraint across all optimization layers, preventing resource limitations from compromising a user's necessary macro-nutrient adequacy.</w:t>
            </w:r>
          </w:p>
        </w:tc>
      </w:tr>
    </w:tbl>
    <w:p/>
    <w:p>
      <w:pPr>
        <w:pStyle w:val="Heading2"/>
      </w:pPr>
      <w:r>
        <w:rPr>
          <w:rFonts w:ascii="Calibri" w:hAnsi="Calibri"/>
          <w:color w:val="1F4E37"/>
        </w:rPr>
        <w:t>SOP 3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3: Table 3. Local Literature-to-Design Traceability Matrix (P0490)</w:t>
              <w:br/>
              <w:t>Table 11: Table 11. Hard vs Soft Constraint Policy (P0741)</w:t>
              <w:br/>
              <w:t>Table 14: Table 14. Variable-to-Constraint and Objective Mapping (P0774)</w:t>
              <w:br/>
              <w:t>Table 16: Table 16. Objective Function Parameters, Penalty Terms, and Optimization Weights (P0784)</w:t>
              <w:br/>
              <w:t>Table 17: Table 17. Core Constraints (P0786)</w:t>
              <w:br/>
              <w:t>Table 18: Table 18. Hard vs Soft Constraint Taxonomy (P0789)</w:t>
              <w:br/>
              <w:t>Table 21: Table 21. System Test Matrix (P0861)</w:t>
              <w:br/>
              <w:t>Table 31: Table 31. Frequency of Checking Pantry/Kitchen Inventory Before Buying Groceries of All Respondents (P1057)</w:t>
              <w:br/>
              <w:t>Table 32: Table 32. Baseline Experience of Respondents Before Using PCOSina (P1064)</w:t>
              <w:br/>
              <w:t>Table 33: Table 33. Functional Suitability of PCOSina (P1070)</w:t>
              <w:br/>
              <w:t>Table 42: Table 42. PCOSina Implemented Workflow and Functional Coverage (P1104)</w:t>
              <w:br/>
              <w:t>Table 45: Table 45. Summary of Functional Testing Results (P1136)</w:t>
              <w:br/>
              <w:t>Table 46: Table 46. Representative Final Planner Evaluation Cases (P1147)</w:t>
              <w:br/>
              <w:t>Table 47: Table 47. Final Planner Constraint and Safety Outcome Summary (P1151)</w:t>
              <w:br/>
              <w:t>Table 49: Table 49. Pantry, Grocery, and Budget Evaluation Summary (P1165)</w:t>
              <w:br/>
              <w:t>Table 50: Table 50. Offline-First and Performance Evaluation Summary (P1172)</w:t>
              <w:br/>
              <w:t>Table 51: Table 51. Twenty-Profile Planner Optimization and Final Evidence Summary (P1176)</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1: Figure 1. Conceptual Framework (P0244)</w:t>
              <w:br/>
              <w:t>Figure 8: Figure 8. System Architecture (P0568)</w:t>
              <w:br/>
              <w:t>Figure 12: Figure 12. Two-Stage MILP-Based Meal Planning Algorithm (P0662)</w:t>
              <w:br/>
              <w:t>Figure 15: Figure 15. High-Level Pseudocode (P0814)</w:t>
              <w:br/>
              <w:t>Figure 18: Figure 18. Effectiveness dimensions, metrics, and output artifacts (P0944)</w:t>
              <w:br/>
              <w:t>Figure 20: Figure 20. Twenty-Profile Planner Runtime Optimization Progression (P1110)</w:t>
              <w:br/>
              <w:t>Figure 21: Figure 21. Scenario-Level Runtime and Nutrition Comparison (P1127)</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The manuscript has proxy evidence for purchase reduction, but no measured pre/post household food-waste or purchase-log study.</w:t>
              <w:br/>
              <w:t>Use 'helps promote' or 'supports' waste reduction. Avoid saying the system proved actual food-waste reduction.</w:t>
            </w:r>
          </w:p>
        </w:tc>
      </w:tr>
    </w:tbl>
    <w:p/>
    <w:p>
      <w:pPr>
        <w:pStyle w:val="Heading1"/>
      </w:pPr>
      <w:r>
        <w:rPr>
          <w:rFonts w:ascii="Calibri" w:hAnsi="Calibri"/>
          <w:color w:val="1F4E37"/>
        </w:rPr>
        <w:t>SOP 4: Offline-first mobile support</w:t>
      </w:r>
    </w:p>
    <w:tbl>
      <w:tblPr>
        <w:tblStyle w:val="TableGrid"/>
        <w:tblW w:type="auto" w:w="0"/>
        <w:tblLook w:firstColumn="1" w:firstRow="1" w:lastColumn="0" w:lastRow="0" w:noHBand="0" w:noVBand="1" w:val="04A0"/>
      </w:tblPr>
      <w:tblGrid>
        <w:gridCol w:w="14400"/>
      </w:tblGrid>
      <w:tr>
        <w:tc>
          <w:tcPr>
            <w:tcW w:type="dxa" w:w="14400"/>
            <w:shd w:fill="F2F8F4"/>
            <w:tcMar>
              <w:top w:w="130" w:type="dxa"/>
              <w:start w:w="150" w:type="dxa"/>
              <w:bottom w:w="130" w:type="dxa"/>
              <w:end w:w="150" w:type="dxa"/>
            </w:tcMar>
          </w:tcPr>
          <w:p>
            <w:r>
              <w:rPr>
                <w:b/>
                <w:color w:val="1F4E37"/>
                <w:sz w:val="20"/>
              </w:rPr>
              <w:t>Direct Defense Answer</w:t>
            </w:r>
          </w:p>
          <w:p>
            <w:pPr>
              <w:spacing w:after="0"/>
            </w:pPr>
            <w:r>
              <w:rPr>
                <w:sz w:val="18"/>
              </w:rPr>
              <w:t>PCOSina keeps saved user-facing artifacts locally available while clearly bounding new optimized plan generation as backend-dependent.</w:t>
            </w:r>
          </w:p>
        </w:tc>
      </w:tr>
    </w:tbl>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can an offline-first mobile application be designed to support saved meal planning, saved recipe access, grocery/pantry management, and progress tracking in environments with limited or no internet connectivity?</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P0182: How can an offline-first mobile application be designed to support meal planning, recipe access, and pantry management in environments with limited or no internet connectivity?</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The mobile client uses local persistence for profiles, saved plans, pantry records, grocery guides, progress records, and settings; remote optimization is used for new CP-SAT plan generation.</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Local storage artifacts, saved profile, saved plan, pantry records, grocery guidance, progress logs, connectivity state, and backend optimizer availability.</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Offline-readable saved artifacts, local-first continuity, clear online-dependency boundary for new generation, and reliability/portability survey evidence.</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Portability overall mean 4.04 Agree; offline item 4.04 primary / 3.88 secondary; saved plans/pantry offline item 4.16 primary / 4.12 secondary; Reliability overall mean 4.00 Agree.</w:t>
            </w:r>
          </w:p>
        </w:tc>
      </w:tr>
    </w:tbl>
    <w:p/>
    <w:p>
      <w:pPr>
        <w:pStyle w:val="Heading2"/>
      </w:pPr>
      <w:r>
        <w:rPr>
          <w:rFonts w:ascii="Calibri" w:hAnsi="Calibri"/>
          <w:color w:val="1F4E37"/>
        </w:rPr>
        <w:t>SOP 4 Visible Figure Evidence</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4"/>
              </w:rPr>
              <w:t>Figure</w:t>
            </w:r>
          </w:p>
        </w:tc>
        <w:tc>
          <w:tcPr>
            <w:tcW w:type="dxa" w:w="4800"/>
            <w:shd w:fill="D9EAD3"/>
            <w:tcMar>
              <w:top w:w="80" w:type="dxa"/>
              <w:start w:w="80" w:type="dxa"/>
              <w:bottom w:w="80" w:type="dxa"/>
              <w:end w:w="80" w:type="dxa"/>
            </w:tcMar>
            <w:vAlign w:val="center"/>
          </w:tcPr>
          <w:p>
            <w:r/>
            <w:r>
              <w:rPr>
                <w:b/>
                <w:sz w:val="14"/>
              </w:rPr>
              <w:t>Caption / Evidence Role</w:t>
            </w:r>
          </w:p>
        </w:tc>
        <w:tc>
          <w:tcPr>
            <w:tcW w:type="dxa" w:w="4800"/>
            <w:shd w:fill="D9EAD3"/>
            <w:tcMar>
              <w:top w:w="80" w:type="dxa"/>
              <w:start w:w="80" w:type="dxa"/>
              <w:bottom w:w="80" w:type="dxa"/>
              <w:end w:w="80" w:type="dxa"/>
            </w:tcMar>
            <w:vAlign w:val="center"/>
          </w:tcPr>
          <w:p>
            <w:r/>
            <w:r>
              <w:rPr>
                <w:b/>
                <w:sz w:val="14"/>
              </w:rPr>
              <w:t>Source</w:t>
            </w:r>
          </w:p>
        </w:tc>
      </w:tr>
      <w:tr>
        <w:trPr>
          <w:cantSplit/>
        </w:trPr>
        <w:tc>
          <w:tcPr>
            <w:tcW w:type="dxa" w:w="4800"/>
            <w:tcMar>
              <w:top w:w="80" w:type="dxa"/>
              <w:start w:w="80" w:type="dxa"/>
              <w:bottom w:w="80" w:type="dxa"/>
              <w:end w:w="80" w:type="dxa"/>
            </w:tcMar>
            <w:vAlign w:val="top"/>
          </w:tcPr>
          <w:p>
            <w:pPr>
              <w:spacing w:after="0"/>
            </w:pPr>
            <w:r/>
            <w:r>
              <w:rPr>
                <w:sz w:val="14"/>
              </w:rPr>
              <w:t>Figure 8</w:t>
            </w:r>
          </w:p>
        </w:tc>
        <w:tc>
          <w:tcPr>
            <w:tcW w:type="dxa" w:w="4800"/>
            <w:tcMar>
              <w:top w:w="80" w:type="dxa"/>
              <w:start w:w="80" w:type="dxa"/>
              <w:bottom w:w="80" w:type="dxa"/>
              <w:end w:w="80" w:type="dxa"/>
            </w:tcMar>
            <w:vAlign w:val="top"/>
          </w:tcPr>
          <w:p>
            <w:pPr>
              <w:spacing w:after="0"/>
            </w:pPr>
            <w:r/>
            <w:r>
              <w:rPr>
                <w:sz w:val="14"/>
              </w:rPr>
              <w:t>Figure 8. System Architecture</w:t>
            </w:r>
          </w:p>
        </w:tc>
        <w:tc>
          <w:tcPr>
            <w:tcW w:type="dxa" w:w="4800"/>
            <w:tcMar>
              <w:top w:w="80" w:type="dxa"/>
              <w:start w:w="80" w:type="dxa"/>
              <w:bottom w:w="80" w:type="dxa"/>
              <w:end w:w="80" w:type="dxa"/>
            </w:tcMar>
            <w:vAlign w:val="top"/>
          </w:tcPr>
          <w:p>
            <w:pPr>
              <w:spacing w:after="0"/>
            </w:pPr>
            <w:r/>
            <w:r>
              <w:rPr>
                <w:sz w:val="14"/>
              </w:rPr>
              <w:t>Manuscript P0568</w:t>
            </w:r>
          </w:p>
        </w:tc>
      </w:tr>
      <w:tr>
        <w:trPr>
          <w:cantSplit/>
        </w:trPr>
        <w:tc>
          <w:tcPr>
            <w:tcW w:type="dxa" w:w="4800"/>
            <w:tcMar>
              <w:top w:w="80" w:type="dxa"/>
              <w:start w:w="80" w:type="dxa"/>
              <w:bottom w:w="80" w:type="dxa"/>
              <w:end w:w="80" w:type="dxa"/>
            </w:tcMar>
            <w:vAlign w:val="top"/>
          </w:tcPr>
          <w:p>
            <w:pPr>
              <w:spacing w:after="0"/>
            </w:pPr>
            <w:r/>
            <w:r>
              <w:rPr>
                <w:sz w:val="14"/>
              </w:rPr>
              <w:t>Figure 9</w:t>
            </w:r>
          </w:p>
        </w:tc>
        <w:tc>
          <w:tcPr>
            <w:tcW w:type="dxa" w:w="4800"/>
            <w:tcMar>
              <w:top w:w="80" w:type="dxa"/>
              <w:start w:w="80" w:type="dxa"/>
              <w:bottom w:w="80" w:type="dxa"/>
              <w:end w:w="80" w:type="dxa"/>
            </w:tcMar>
            <w:vAlign w:val="top"/>
          </w:tcPr>
          <w:p>
            <w:pPr>
              <w:spacing w:after="0"/>
            </w:pPr>
            <w:r/>
            <w:r>
              <w:rPr>
                <w:sz w:val="14"/>
              </w:rPr>
              <w:t>Figure 9. Offline-First Planning Workflow</w:t>
            </w:r>
          </w:p>
        </w:tc>
        <w:tc>
          <w:tcPr>
            <w:tcW w:type="dxa" w:w="4800"/>
            <w:tcMar>
              <w:top w:w="80" w:type="dxa"/>
              <w:start w:w="80" w:type="dxa"/>
              <w:bottom w:w="80" w:type="dxa"/>
              <w:end w:w="80" w:type="dxa"/>
            </w:tcMar>
            <w:vAlign w:val="top"/>
          </w:tcPr>
          <w:p>
            <w:pPr>
              <w:spacing w:after="0"/>
            </w:pPr>
            <w:r/>
            <w:r>
              <w:rPr>
                <w:sz w:val="14"/>
              </w:rPr>
              <w:t>Manuscript P0588</w:t>
            </w:r>
          </w:p>
        </w:tc>
      </w:tr>
      <w:tr>
        <w:trPr>
          <w:cantSplit/>
        </w:trPr>
        <w:tc>
          <w:tcPr>
            <w:tcW w:type="dxa" w:w="4800"/>
            <w:tcMar>
              <w:top w:w="80" w:type="dxa"/>
              <w:start w:w="80" w:type="dxa"/>
              <w:bottom w:w="80" w:type="dxa"/>
              <w:end w:w="80" w:type="dxa"/>
            </w:tcMar>
            <w:vAlign w:val="top"/>
          </w:tcPr>
          <w:p>
            <w:pPr>
              <w:spacing w:after="0"/>
            </w:pPr>
            <w:r/>
            <w:r>
              <w:rPr>
                <w:sz w:val="14"/>
              </w:rPr>
              <w:t>Figure 10</w:t>
            </w:r>
          </w:p>
        </w:tc>
        <w:tc>
          <w:tcPr>
            <w:tcW w:type="dxa" w:w="4800"/>
            <w:tcMar>
              <w:top w:w="80" w:type="dxa"/>
              <w:start w:w="80" w:type="dxa"/>
              <w:bottom w:w="80" w:type="dxa"/>
              <w:end w:w="80" w:type="dxa"/>
            </w:tcMar>
            <w:vAlign w:val="top"/>
          </w:tcPr>
          <w:p>
            <w:pPr>
              <w:spacing w:after="0"/>
            </w:pPr>
            <w:r/>
            <w:r>
              <w:rPr>
                <w:sz w:val="14"/>
              </w:rPr>
              <w:t>Figure 10. Offline and Online Feature Availability Map</w:t>
            </w:r>
          </w:p>
        </w:tc>
        <w:tc>
          <w:tcPr>
            <w:tcW w:type="dxa" w:w="4800"/>
            <w:tcMar>
              <w:top w:w="80" w:type="dxa"/>
              <w:start w:w="80" w:type="dxa"/>
              <w:bottom w:w="80" w:type="dxa"/>
              <w:end w:w="80" w:type="dxa"/>
            </w:tcMar>
            <w:vAlign w:val="top"/>
          </w:tcPr>
          <w:p>
            <w:pPr>
              <w:spacing w:after="0"/>
            </w:pPr>
            <w:r/>
            <w:r>
              <w:rPr>
                <w:sz w:val="14"/>
              </w:rPr>
              <w:t>Manuscript P0624</w:t>
            </w:r>
          </w:p>
        </w:tc>
      </w:tr>
    </w:tbl>
    <w:p/>
    <w:p>
      <w:pPr>
        <w:spacing w:after="80" w:line="252" w:lineRule="auto"/>
      </w:pPr>
      <w:r>
        <w:rPr>
          <w:rFonts w:ascii="Calibri" w:hAnsi="Calibri"/>
          <w:b/>
          <w:i w:val="0"/>
          <w:sz w:val="17"/>
        </w:rPr>
        <w:t>Figure 8. System Architecture | Source: manuscript P0568.</w:t>
      </w:r>
    </w:p>
    <w:p>
      <w:pPr>
        <w:jc w:val="center"/>
      </w:pPr>
      <w:r>
        <w:drawing>
          <wp:inline xmlns:a="http://schemas.openxmlformats.org/drawingml/2006/main" xmlns:pic="http://schemas.openxmlformats.org/drawingml/2006/picture">
            <wp:extent cx="6035040" cy="4437212"/>
            <wp:docPr id="10" name="Picture 10"/>
            <wp:cNvGraphicFramePr>
              <a:graphicFrameLocks noChangeAspect="1"/>
            </wp:cNvGraphicFramePr>
            <a:graphic>
              <a:graphicData uri="http://schemas.openxmlformats.org/drawingml/2006/picture">
                <pic:pic>
                  <pic:nvPicPr>
                    <pic:cNvPr id="0" name="figure_08.png"/>
                    <pic:cNvPicPr/>
                  </pic:nvPicPr>
                  <pic:blipFill>
                    <a:blip r:embed="rId13"/>
                    <a:stretch>
                      <a:fillRect/>
                    </a:stretch>
                  </pic:blipFill>
                  <pic:spPr>
                    <a:xfrm>
                      <a:off x="0" y="0"/>
                      <a:ext cx="6035040" cy="4437212"/>
                    </a:xfrm>
                    <a:prstGeom prst="rect"/>
                  </pic:spPr>
                </pic:pic>
              </a:graphicData>
            </a:graphic>
          </wp:inline>
        </w:drawing>
      </w:r>
    </w:p>
    <w:p>
      <w:pPr>
        <w:spacing w:after="80" w:line="252" w:lineRule="auto"/>
      </w:pPr>
      <w:r>
        <w:rPr>
          <w:rFonts w:ascii="Calibri" w:hAnsi="Calibri"/>
          <w:b/>
          <w:i w:val="0"/>
          <w:sz w:val="17"/>
        </w:rPr>
        <w:t>Figure 9. Offline-First Planning Workflow | Source: manuscript P0588.</w:t>
      </w:r>
    </w:p>
    <w:p>
      <w:pPr>
        <w:jc w:val="center"/>
      </w:pPr>
      <w:r>
        <w:drawing>
          <wp:inline xmlns:a="http://schemas.openxmlformats.org/drawingml/2006/main" xmlns:pic="http://schemas.openxmlformats.org/drawingml/2006/picture">
            <wp:extent cx="6035040" cy="5380969"/>
            <wp:docPr id="11" name="Picture 11"/>
            <wp:cNvGraphicFramePr>
              <a:graphicFrameLocks noChangeAspect="1"/>
            </wp:cNvGraphicFramePr>
            <a:graphic>
              <a:graphicData uri="http://schemas.openxmlformats.org/drawingml/2006/picture">
                <pic:pic>
                  <pic:nvPicPr>
                    <pic:cNvPr id="0" name="figure_09.png"/>
                    <pic:cNvPicPr/>
                  </pic:nvPicPr>
                  <pic:blipFill>
                    <a:blip r:embed="rId15"/>
                    <a:stretch>
                      <a:fillRect/>
                    </a:stretch>
                  </pic:blipFill>
                  <pic:spPr>
                    <a:xfrm>
                      <a:off x="0" y="0"/>
                      <a:ext cx="6035040" cy="5380969"/>
                    </a:xfrm>
                    <a:prstGeom prst="rect"/>
                  </pic:spPr>
                </pic:pic>
              </a:graphicData>
            </a:graphic>
          </wp:inline>
        </w:drawing>
      </w:r>
    </w:p>
    <w:p>
      <w:pPr>
        <w:spacing w:after="80" w:line="252" w:lineRule="auto"/>
      </w:pPr>
      <w:r>
        <w:rPr>
          <w:rFonts w:ascii="Calibri" w:hAnsi="Calibri"/>
          <w:b/>
          <w:i w:val="0"/>
          <w:sz w:val="17"/>
        </w:rPr>
        <w:t>Figure 10. Offline and Online Feature Availability Map | Source: manuscript P0624.</w:t>
      </w:r>
    </w:p>
    <w:p>
      <w:pPr>
        <w:jc w:val="center"/>
      </w:pPr>
      <w:r>
        <w:drawing>
          <wp:inline xmlns:a="http://schemas.openxmlformats.org/drawingml/2006/main" xmlns:pic="http://schemas.openxmlformats.org/drawingml/2006/picture">
            <wp:extent cx="6035040" cy="12101843"/>
            <wp:docPr id="12" name="Picture 12"/>
            <wp:cNvGraphicFramePr>
              <a:graphicFrameLocks noChangeAspect="1"/>
            </wp:cNvGraphicFramePr>
            <a:graphic>
              <a:graphicData uri="http://schemas.openxmlformats.org/drawingml/2006/picture">
                <pic:pic>
                  <pic:nvPicPr>
                    <pic:cNvPr id="0" name="figure_10.png"/>
                    <pic:cNvPicPr/>
                  </pic:nvPicPr>
                  <pic:blipFill>
                    <a:blip r:embed="rId16"/>
                    <a:stretch>
                      <a:fillRect/>
                    </a:stretch>
                  </pic:blipFill>
                  <pic:spPr>
                    <a:xfrm>
                      <a:off x="0" y="0"/>
                      <a:ext cx="6035040" cy="12101843"/>
                    </a:xfrm>
                    <a:prstGeom prst="rect"/>
                  </pic:spPr>
                </pic:pic>
              </a:graphicData>
            </a:graphic>
          </wp:inline>
        </w:drawing>
      </w:r>
    </w:p>
    <w:p>
      <w:pPr>
        <w:pStyle w:val="Heading2"/>
      </w:pPr>
      <w:r>
        <w:rPr>
          <w:rFonts w:ascii="Calibri" w:hAnsi="Calibri"/>
          <w:color w:val="1F4E37"/>
        </w:rPr>
        <w:t>SOP 4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P0149</w:t>
            </w:r>
          </w:p>
        </w:tc>
        <w:tc>
          <w:tcPr>
            <w:tcW w:type="dxa" w:w="7200"/>
            <w:tcMar>
              <w:top w:w="80" w:type="dxa"/>
              <w:start w:w="80" w:type="dxa"/>
              <w:bottom w:w="80" w:type="dxa"/>
              <w:end w:w="80" w:type="dxa"/>
            </w:tcMar>
            <w:vAlign w:val="top"/>
          </w:tcPr>
          <w:p>
            <w:pPr>
              <w:spacing w:after="0"/>
            </w:pPr>
            <w:r/>
            <w:r>
              <w:rPr>
                <w:sz w:val="13"/>
              </w:rPr>
              <w:t>Third, most nutrition apps assume constant internet connectivity for downloading meal plans or syncing data. This is a critical limitation in the Philippines, where only 48.8% of households had internet access at home as of 2024 (up from 17.7% in 2019). Over half of Filipino homes remain offline or rely on intermittent connections, largely due to cost barriers—58.3% of offline households cite high subscription fees. An app that fails to work offline will likely exclude or frustrate a substantial portion of users, especially in rural and lower-income areas.</w:t>
            </w:r>
          </w:p>
        </w:tc>
      </w:tr>
      <w:tr>
        <w:trPr>
          <w:cantSplit/>
        </w:trPr>
        <w:tc>
          <w:tcPr>
            <w:tcW w:type="dxa" w:w="7200"/>
            <w:tcMar>
              <w:top w:w="80" w:type="dxa"/>
              <w:start w:w="80" w:type="dxa"/>
              <w:bottom w:w="80" w:type="dxa"/>
              <w:end w:w="80" w:type="dxa"/>
            </w:tcMar>
            <w:vAlign w:val="top"/>
          </w:tcPr>
          <w:p>
            <w:pPr>
              <w:spacing w:after="0"/>
            </w:pPr>
            <w:r/>
            <w:r>
              <w:rPr>
                <w:sz w:val="13"/>
              </w:rPr>
              <w:t>P0227</w:t>
            </w:r>
          </w:p>
        </w:tc>
        <w:tc>
          <w:tcPr>
            <w:tcW w:type="dxa" w:w="7200"/>
            <w:tcMar>
              <w:top w:w="80" w:type="dxa"/>
              <w:start w:w="80" w:type="dxa"/>
              <w:bottom w:w="80" w:type="dxa"/>
              <w:end w:w="80" w:type="dxa"/>
            </w:tcMar>
            <w:vAlign w:val="top"/>
          </w:tcPr>
          <w:p>
            <w:pPr>
              <w:spacing w:after="0"/>
            </w:pPr>
            <w:r/>
            <w:r>
              <w:rPr>
                <w:sz w:val="13"/>
              </w:rPr>
              <w:t>Offline-first design asserts that applications should preserve access to essential user data and previously generated outputs even without continuous internet connectivity. In PCOSina, saved user profiles, pantry records, generated meal plans, grocery guidance, and progress-related records are maintained locally so that users can continue accessing core information under limited-connectivity conditions.</w:t>
            </w:r>
          </w:p>
        </w:tc>
      </w:tr>
      <w:tr>
        <w:trPr>
          <w:cantSplit/>
        </w:trPr>
        <w:tc>
          <w:tcPr>
            <w:tcW w:type="dxa" w:w="7200"/>
            <w:tcMar>
              <w:top w:w="80" w:type="dxa"/>
              <w:start w:w="80" w:type="dxa"/>
              <w:bottom w:w="80" w:type="dxa"/>
              <w:end w:w="80" w:type="dxa"/>
            </w:tcMar>
            <w:vAlign w:val="top"/>
          </w:tcPr>
          <w:p>
            <w:pPr>
              <w:spacing w:after="0"/>
            </w:pPr>
            <w:r/>
            <w:r>
              <w:rPr>
                <w:sz w:val="13"/>
              </w:rPr>
              <w:t>P0253</w:t>
            </w:r>
          </w:p>
        </w:tc>
        <w:tc>
          <w:tcPr>
            <w:tcW w:type="dxa" w:w="7200"/>
            <w:tcMar>
              <w:top w:w="80" w:type="dxa"/>
              <w:start w:w="80" w:type="dxa"/>
              <w:bottom w:w="80" w:type="dxa"/>
              <w:end w:w="80" w:type="dxa"/>
            </w:tcMar>
            <w:vAlign w:val="top"/>
          </w:tcPr>
          <w:p>
            <w:pPr>
              <w:spacing w:after="0"/>
            </w:pPr>
            <w:r/>
            <w:r>
              <w:rPr>
                <w:sz w:val="13"/>
              </w:rPr>
              <w:t>Knowledge requirements consist of PCOS-supportive nutrition principles, Filipino dietary guidelines, GI/GL awareness, pantry-aware planning concepts, and optimization theory. Operations Research concepts are used to formulate the weekly meal-planning problem through binary decision variables, constraints, and objective terms. Software engineering concepts such as offline-first architecture, modular design, local data handling, and ethical decision-support boundaries guide the technical design of the system. Privacy and safety principles, including user consent, data minimization, and non-diagnostic limitations, also form part of the knowledge foundation.</w:t>
            </w:r>
          </w:p>
        </w:tc>
      </w:tr>
      <w:tr>
        <w:trPr>
          <w:cantSplit/>
        </w:trPr>
        <w:tc>
          <w:tcPr>
            <w:tcW w:type="dxa" w:w="7200"/>
            <w:tcMar>
              <w:top w:w="80" w:type="dxa"/>
              <w:start w:w="80" w:type="dxa"/>
              <w:bottom w:w="80" w:type="dxa"/>
              <w:end w:w="80" w:type="dxa"/>
            </w:tcMar>
            <w:vAlign w:val="top"/>
          </w:tcPr>
          <w:p>
            <w:pPr>
              <w:spacing w:after="0"/>
            </w:pPr>
            <w:r/>
            <w:r>
              <w:rPr>
                <w:sz w:val="13"/>
              </w:rPr>
              <w:t>P0264</w:t>
            </w:r>
          </w:p>
        </w:tc>
        <w:tc>
          <w:tcPr>
            <w:tcW w:type="dxa" w:w="7200"/>
            <w:tcMar>
              <w:top w:w="80" w:type="dxa"/>
              <w:start w:w="80" w:type="dxa"/>
              <w:bottom w:w="80" w:type="dxa"/>
              <w:end w:w="80" w:type="dxa"/>
            </w:tcMar>
            <w:vAlign w:val="top"/>
          </w:tcPr>
          <w:p>
            <w:pPr>
              <w:spacing w:after="0"/>
            </w:pPr>
            <w:r/>
            <w:r>
              <w:rPr>
                <w:sz w:val="13"/>
              </w:rPr>
              <w:t>The software development process includes standard phases such as planning, analysis and design, development, testing, refinement, and deployment. Planning defines the study scope, target users, functional requirements, constraints, and evaluation criteria. Analysis and design focus on user flow, system architecture, data handling, offline-first continuity, and the separation of mobile, backend, optimization, and evaluation components. Development implements the mobile onboarding flow, profile management, pantry management, local persistence, plan request preparation, remote optimization, grocery guidance, feedback handling, and optional synchronization. Testing and refinement address system defects, computation correctness, usability issues, constraint behavior, and performance concerns. Deployment supports prototype evaluation through APK testing and optional Firebase-supported distribution.</w:t>
            </w:r>
          </w:p>
        </w:tc>
      </w:tr>
      <w:tr>
        <w:trPr>
          <w:cantSplit/>
        </w:trPr>
        <w:tc>
          <w:tcPr>
            <w:tcW w:type="dxa" w:w="7200"/>
            <w:tcMar>
              <w:top w:w="80" w:type="dxa"/>
              <w:start w:w="80" w:type="dxa"/>
              <w:bottom w:w="80" w:type="dxa"/>
              <w:end w:w="80" w:type="dxa"/>
            </w:tcMar>
            <w:vAlign w:val="top"/>
          </w:tcPr>
          <w:p>
            <w:pPr>
              <w:spacing w:after="0"/>
            </w:pPr>
            <w:r/>
            <w:r>
              <w:rPr>
                <w:sz w:val="13"/>
              </w:rPr>
              <w:t>P0279</w:t>
            </w:r>
          </w:p>
        </w:tc>
        <w:tc>
          <w:tcPr>
            <w:tcW w:type="dxa" w:w="7200"/>
            <w:tcMar>
              <w:top w:w="80" w:type="dxa"/>
              <w:start w:w="80" w:type="dxa"/>
              <w:bottom w:w="80" w:type="dxa"/>
              <w:end w:w="80" w:type="dxa"/>
            </w:tcMar>
            <w:vAlign w:val="top"/>
          </w:tcPr>
          <w:p>
            <w:pPr>
              <w:spacing w:after="0"/>
            </w:pPr>
            <w:r/>
            <w:r>
              <w:rPr>
                <w:sz w:val="13"/>
              </w:rPr>
              <w:t>The generated weekly plan and related data are returned to the mobile client and stored locally to support offline-first functionality. This allows users to access previously generated meal plans, grocery lists, pantry-related suggestions, and progress information even without continuous internet connectivity.</w:t>
            </w:r>
          </w:p>
        </w:tc>
      </w:tr>
      <w:tr>
        <w:trPr>
          <w:cantSplit/>
        </w:trPr>
        <w:tc>
          <w:tcPr>
            <w:tcW w:type="dxa" w:w="7200"/>
            <w:tcMar>
              <w:top w:w="80" w:type="dxa"/>
              <w:start w:w="80" w:type="dxa"/>
              <w:bottom w:w="80" w:type="dxa"/>
              <w:end w:w="80" w:type="dxa"/>
            </w:tcMar>
            <w:vAlign w:val="top"/>
          </w:tcPr>
          <w:p>
            <w:pPr>
              <w:spacing w:after="0"/>
            </w:pPr>
            <w:r/>
            <w:r>
              <w:rPr>
                <w:sz w:val="13"/>
              </w:rPr>
              <w:t>P0290</w:t>
            </w:r>
          </w:p>
        </w:tc>
        <w:tc>
          <w:tcPr>
            <w:tcW w:type="dxa" w:w="7200"/>
            <w:tcMar>
              <w:top w:w="80" w:type="dxa"/>
              <w:start w:w="80" w:type="dxa"/>
              <w:bottom w:w="80" w:type="dxa"/>
              <w:end w:w="80" w:type="dxa"/>
            </w:tcMar>
            <w:vAlign w:val="top"/>
          </w:tcPr>
          <w:p>
            <w:pPr>
              <w:spacing w:after="0"/>
            </w:pPr>
            <w:r/>
            <w:r>
              <w:rPr>
                <w:sz w:val="13"/>
              </w:rPr>
              <w:t>The framework also clarifies the system boundaries. PCOSina is designed as an offline-first wellness decision-support tool and is not intended for diagnosis, medical treatment, or clinical decision-making. Its contribution lies in demonstrating how software engineering principles and context-aware design can be applied to support practical, Filipino-based dietary planning for individuals managing PCOS.</w:t>
            </w:r>
          </w:p>
        </w:tc>
      </w:tr>
      <w:tr>
        <w:trPr>
          <w:cantSplit/>
        </w:trPr>
        <w:tc>
          <w:tcPr>
            <w:tcW w:type="dxa" w:w="7200"/>
            <w:tcMar>
              <w:top w:w="80" w:type="dxa"/>
              <w:start w:w="80" w:type="dxa"/>
              <w:bottom w:w="80" w:type="dxa"/>
              <w:end w:w="80" w:type="dxa"/>
            </w:tcMar>
            <w:vAlign w:val="top"/>
          </w:tcPr>
          <w:p>
            <w:pPr>
              <w:spacing w:after="0"/>
            </w:pPr>
            <w:r/>
            <w:r>
              <w:rPr>
                <w:sz w:val="13"/>
              </w:rPr>
              <w:t>P0371</w:t>
            </w:r>
          </w:p>
        </w:tc>
        <w:tc>
          <w:tcPr>
            <w:tcW w:type="dxa" w:w="7200"/>
            <w:tcMar>
              <w:top w:w="80" w:type="dxa"/>
              <w:start w:w="80" w:type="dxa"/>
              <w:bottom w:w="80" w:type="dxa"/>
              <w:end w:w="80" w:type="dxa"/>
            </w:tcMar>
            <w:vAlign w:val="top"/>
          </w:tcPr>
          <w:p>
            <w:pPr>
              <w:spacing w:after="0"/>
            </w:pPr>
            <w:r/>
            <w:r>
              <w:rPr>
                <w:sz w:val="13"/>
              </w:rPr>
              <w:t>PCOS (Polycystic Ovary Syndrome) - A common endocrine disorder affecting individuals with ovaries, commonly diagnosed during reproductive years, and often associated with hormonal imbalance, insulin resistance, and increased risk of metabolic complications.</w:t>
            </w:r>
          </w:p>
        </w:tc>
      </w:tr>
      <w:tr>
        <w:trPr>
          <w:cantSplit/>
        </w:trPr>
        <w:tc>
          <w:tcPr>
            <w:tcW w:type="dxa" w:w="7200"/>
            <w:tcMar>
              <w:top w:w="80" w:type="dxa"/>
              <w:start w:w="80" w:type="dxa"/>
              <w:bottom w:w="80" w:type="dxa"/>
              <w:end w:w="80" w:type="dxa"/>
            </w:tcMar>
            <w:vAlign w:val="top"/>
          </w:tcPr>
          <w:p>
            <w:pPr>
              <w:spacing w:after="0"/>
            </w:pPr>
            <w:r/>
            <w:r>
              <w:rPr>
                <w:sz w:val="13"/>
              </w:rPr>
              <w:t>P0372</w:t>
            </w:r>
          </w:p>
        </w:tc>
        <w:tc>
          <w:tcPr>
            <w:tcW w:type="dxa" w:w="7200"/>
            <w:tcMar>
              <w:top w:w="80" w:type="dxa"/>
              <w:start w:w="80" w:type="dxa"/>
              <w:bottom w:w="80" w:type="dxa"/>
              <w:end w:w="80" w:type="dxa"/>
            </w:tcMar>
            <w:vAlign w:val="top"/>
          </w:tcPr>
          <w:p>
            <w:pPr>
              <w:spacing w:after="0"/>
            </w:pPr>
            <w:r/>
            <w:r>
              <w:rPr>
                <w:sz w:val="13"/>
              </w:rPr>
              <w:t>PCOS-Supportive Diet - A dietary approach that emphasizes balanced nutrition, lower-glycemic food choices, adequate fiber, protein awareness, and portion control to support PCOS-related nutrition goals. It is not a medical prescription or treatment plan.</w:t>
            </w:r>
          </w:p>
        </w:tc>
      </w:tr>
      <w:tr>
        <w:trPr>
          <w:cantSplit/>
        </w:trPr>
        <w:tc>
          <w:tcPr>
            <w:tcW w:type="dxa" w:w="7200"/>
            <w:tcMar>
              <w:top w:w="80" w:type="dxa"/>
              <w:start w:w="80" w:type="dxa"/>
              <w:bottom w:w="80" w:type="dxa"/>
              <w:end w:w="80" w:type="dxa"/>
            </w:tcMar>
            <w:vAlign w:val="top"/>
          </w:tcPr>
          <w:p>
            <w:pPr>
              <w:spacing w:after="0"/>
            </w:pPr>
            <w:r/>
            <w:r>
              <w:rPr>
                <w:sz w:val="13"/>
              </w:rPr>
              <w:t>P0567</w:t>
            </w:r>
          </w:p>
        </w:tc>
        <w:tc>
          <w:tcPr>
            <w:tcW w:type="dxa" w:w="7200"/>
            <w:tcMar>
              <w:top w:w="80" w:type="dxa"/>
              <w:start w:w="80" w:type="dxa"/>
              <w:bottom w:w="80" w:type="dxa"/>
              <w:end w:w="80" w:type="dxa"/>
            </w:tcMar>
            <w:vAlign w:val="top"/>
          </w:tcPr>
          <w:p>
            <w:pPr>
              <w:spacing w:after="0"/>
            </w:pPr>
            <w:r/>
            <w:r>
              <w:rPr>
                <w:sz w:val="13"/>
              </w:rPr>
              <w:t>The architecture diagram illustrates the interaction between the Android mobile application, local persistence layer, remote optimizer service, reference recipe and nutrition data, optional cloud synchronization services, and evaluation components. PCOSina follows an offline-first/local-first design in which saved user profiles, pantry records, generated meal plans, grocery guidance, and progress-related data remain accessible locally. Optional synchronization is supplementary and may support backup, recovery, authentication, or distribution when enabled. New optimized weekly plan generation is performed through the remote optimizer service.</w:t>
            </w:r>
          </w:p>
        </w:tc>
      </w:tr>
      <w:tr>
        <w:trPr>
          <w:cantSplit/>
        </w:trPr>
        <w:tc>
          <w:tcPr>
            <w:tcW w:type="dxa" w:w="7200"/>
            <w:tcMar>
              <w:top w:w="80" w:type="dxa"/>
              <w:start w:w="80" w:type="dxa"/>
              <w:bottom w:w="80" w:type="dxa"/>
              <w:end w:w="80" w:type="dxa"/>
            </w:tcMar>
            <w:vAlign w:val="top"/>
          </w:tcPr>
          <w:p>
            <w:pPr>
              <w:spacing w:after="0"/>
            </w:pPr>
            <w:r/>
            <w:r>
              <w:rPr>
                <w:sz w:val="13"/>
              </w:rPr>
              <w:t>P0590</w:t>
            </w:r>
          </w:p>
        </w:tc>
        <w:tc>
          <w:tcPr>
            <w:tcW w:type="dxa" w:w="7200"/>
            <w:tcMar>
              <w:top w:w="80" w:type="dxa"/>
              <w:start w:w="80" w:type="dxa"/>
              <w:bottom w:w="80" w:type="dxa"/>
              <w:end w:w="80" w:type="dxa"/>
            </w:tcMar>
            <w:vAlign w:val="top"/>
          </w:tcPr>
          <w:p>
            <w:pPr>
              <w:spacing w:after="0"/>
            </w:pPr>
            <w:r/>
            <w:r>
              <w:rPr>
                <w:sz w:val="13"/>
              </w:rPr>
              <w:t>PCOSina follows an offline-first workflow in which the mobile client first retrieves locally stored data, including the user profile, pantry records, previously generated meal plans, grocery lists, and progress records. These locally persisted records remain accessible and editable when network connectivity is unavailable. When the user requests a new optimized weekly meal plan, the system may require access to the backend planner, where hard constraints such as allergies, ingredient exclusions, pantry feasibility, budget limits, nutritional bounds, meal-slot requirements, and variety rules are validated before optimization. If a feasible plan is identified, the resulting plan is returned to the mobile client and saved locally for subsequent offline access. If no feasible plan satisfies the required constraints, the system returns infeasibility guidance rather than producing an unsafe or incomplete recommendation.</w:t>
            </w:r>
          </w:p>
        </w:tc>
      </w:tr>
      <w:tr>
        <w:trPr>
          <w:cantSplit/>
        </w:trPr>
        <w:tc>
          <w:tcPr>
            <w:tcW w:type="dxa" w:w="7200"/>
            <w:tcMar>
              <w:top w:w="80" w:type="dxa"/>
              <w:start w:w="80" w:type="dxa"/>
              <w:bottom w:w="80" w:type="dxa"/>
              <w:end w:w="80" w:type="dxa"/>
            </w:tcMar>
            <w:vAlign w:val="top"/>
          </w:tcPr>
          <w:p>
            <w:pPr>
              <w:spacing w:after="0"/>
            </w:pPr>
            <w:r/>
            <w:r>
              <w:rPr>
                <w:sz w:val="13"/>
              </w:rPr>
              <w:t>P0626</w:t>
            </w:r>
          </w:p>
        </w:tc>
        <w:tc>
          <w:tcPr>
            <w:tcW w:type="dxa" w:w="7200"/>
            <w:tcMar>
              <w:top w:w="80" w:type="dxa"/>
              <w:start w:w="80" w:type="dxa"/>
              <w:bottom w:w="80" w:type="dxa"/>
              <w:end w:w="80" w:type="dxa"/>
            </w:tcMar>
            <w:vAlign w:val="top"/>
          </w:tcPr>
          <w:p>
            <w:pPr>
              <w:spacing w:after="0"/>
            </w:pPr>
            <w:r/>
            <w:r>
              <w:rPr>
                <w:sz w:val="13"/>
              </w:rPr>
              <w:t>The offline-first design distinguishes between locally available functions, backend-dependent functions, and optional online services. Local functions include viewing and updating saved profiles, pantry records, previously generated meal plans, grocery guidance, and progress records, since these data are stored on the device. Backend-dependent functions primarily involve generating a new optimized weekly plan, because final constraint validation and optimization are performed by the backend planner. Optional online services, such as cloud synchronization, telemetry, and feedback submission, support backup, recovery, monitoring, and system improvement but are not required for accessing saved local data. Therefore, PCOSina’s offline-first design does not imply that all operations are available without connectivity; rather, it ensures that saved user data and previously accepted planning outputs remain usable offline.</w:t>
            </w:r>
          </w:p>
        </w:tc>
      </w:tr>
      <w:tr>
        <w:trPr>
          <w:cantSplit/>
        </w:trPr>
        <w:tc>
          <w:tcPr>
            <w:tcW w:type="dxa" w:w="7200"/>
            <w:tcMar>
              <w:top w:w="80" w:type="dxa"/>
              <w:start w:w="80" w:type="dxa"/>
              <w:bottom w:w="80" w:type="dxa"/>
              <w:end w:w="80" w:type="dxa"/>
            </w:tcMar>
            <w:vAlign w:val="top"/>
          </w:tcPr>
          <w:p>
            <w:pPr>
              <w:spacing w:after="0"/>
            </w:pPr>
            <w:r/>
            <w:r>
              <w:rPr>
                <w:sz w:val="13"/>
              </w:rPr>
              <w:t>P0655</w:t>
            </w:r>
          </w:p>
        </w:tc>
        <w:tc>
          <w:tcPr>
            <w:tcW w:type="dxa" w:w="7200"/>
            <w:tcMar>
              <w:top w:w="80" w:type="dxa"/>
              <w:start w:w="80" w:type="dxa"/>
              <w:bottom w:w="80" w:type="dxa"/>
              <w:end w:w="80" w:type="dxa"/>
            </w:tcMar>
            <w:vAlign w:val="top"/>
          </w:tcPr>
          <w:p>
            <w:pPr>
              <w:spacing w:after="0"/>
            </w:pPr>
            <w:r/>
            <w:r>
              <w:rPr>
                <w:sz w:val="13"/>
              </w:rPr>
              <w:t>The meal-planning component of PCOSina implements a two-stage planning workflow in which the mobile application prepares, stores, and retrieves user data through local persistence, while the remote optimizer service performs computational planning for new optimized weekly meal plans. However, the generation of a new optimized weekly meal plan requires communication with the remote optimizer service, where the two-stage planning workflow is executed.</w:t>
            </w:r>
          </w:p>
        </w:tc>
      </w:tr>
      <w:tr>
        <w:trPr>
          <w:cantSplit/>
        </w:trPr>
        <w:tc>
          <w:tcPr>
            <w:tcW w:type="dxa" w:w="7200"/>
            <w:tcMar>
              <w:top w:w="80" w:type="dxa"/>
              <w:start w:w="80" w:type="dxa"/>
              <w:bottom w:w="80" w:type="dxa"/>
              <w:end w:w="80" w:type="dxa"/>
            </w:tcMar>
            <w:vAlign w:val="top"/>
          </w:tcPr>
          <w:p>
            <w:pPr>
              <w:spacing w:after="0"/>
            </w:pPr>
            <w:r/>
            <w:r>
              <w:rPr>
                <w:sz w:val="13"/>
              </w:rPr>
              <w:t>P0671</w:t>
            </w:r>
          </w:p>
        </w:tc>
        <w:tc>
          <w:tcPr>
            <w:tcW w:type="dxa" w:w="7200"/>
            <w:tcMar>
              <w:top w:w="80" w:type="dxa"/>
              <w:start w:w="80" w:type="dxa"/>
              <w:bottom w:w="80" w:type="dxa"/>
              <w:end w:w="80" w:type="dxa"/>
            </w:tcMar>
            <w:vAlign w:val="top"/>
          </w:tcPr>
          <w:p>
            <w:pPr>
              <w:spacing w:after="0"/>
            </w:pPr>
            <w:r/>
            <w:r>
              <w:rPr>
                <w:sz w:val="13"/>
              </w:rPr>
              <w:t>The reduced candidate pool is then passed to Stage 2. In this stage, the system builds meal-slot domains and solves a MILP-style 0-1 weekly assignment formulation through OR-Tools CP-SAT in the remote optimizer service. The accepted assignments are converted into day-level meal plans with breakfast, lunch, and dinner entries, nutritional summaries, estimated cost information, pantry-overlap indicators, explanation data, and grocery guidance. These generated outputs are returned to the mobile application and stored locally for offline-first access.</w:t>
            </w:r>
          </w:p>
        </w:tc>
      </w:tr>
      <w:tr>
        <w:trPr>
          <w:cantSplit/>
        </w:trPr>
        <w:tc>
          <w:tcPr>
            <w:tcW w:type="dxa" w:w="7200"/>
            <w:tcMar>
              <w:top w:w="80" w:type="dxa"/>
              <w:start w:w="80" w:type="dxa"/>
              <w:bottom w:w="80" w:type="dxa"/>
              <w:end w:w="80" w:type="dxa"/>
            </w:tcMar>
            <w:vAlign w:val="top"/>
          </w:tcPr>
          <w:p>
            <w:pPr>
              <w:spacing w:after="0"/>
            </w:pPr>
            <w:r/>
            <w:r>
              <w:rPr>
                <w:sz w:val="13"/>
              </w:rPr>
              <w:t>P0819</w:t>
            </w:r>
          </w:p>
        </w:tc>
        <w:tc>
          <w:tcPr>
            <w:tcW w:type="dxa" w:w="7200"/>
            <w:tcMar>
              <w:top w:w="80" w:type="dxa"/>
              <w:start w:w="80" w:type="dxa"/>
              <w:bottom w:w="80" w:type="dxa"/>
              <w:end w:w="80" w:type="dxa"/>
            </w:tcMar>
            <w:vAlign w:val="top"/>
          </w:tcPr>
          <w:p>
            <w:pPr>
              <w:spacing w:after="0"/>
            </w:pPr>
            <w:r/>
            <w:r>
              <w:rPr>
                <w:sz w:val="13"/>
              </w:rPr>
              <w:t>Once the remote optimizer service obtained a feasible or optimized solution, the accepted assignments were transformed into a structured seven-day meal plan containing breakfast, lunch, and dinner selections for each day. The resulting plan, nutritional summaries, pantry-overlap indicators, explanation data, estimated cost information, and grocery guidance were returned to the mobile client and stored locally for offline-first access.</w:t>
            </w:r>
          </w:p>
        </w:tc>
      </w:tr>
      <w:tr>
        <w:trPr>
          <w:cantSplit/>
        </w:trPr>
        <w:tc>
          <w:tcPr>
            <w:tcW w:type="dxa" w:w="7200"/>
            <w:tcMar>
              <w:top w:w="80" w:type="dxa"/>
              <w:start w:w="80" w:type="dxa"/>
              <w:bottom w:w="80" w:type="dxa"/>
              <w:end w:w="80" w:type="dxa"/>
            </w:tcMar>
            <w:vAlign w:val="top"/>
          </w:tcPr>
          <w:p>
            <w:pPr>
              <w:spacing w:after="0"/>
            </w:pPr>
            <w:r/>
            <w:r>
              <w:rPr>
                <w:sz w:val="13"/>
              </w:rPr>
              <w:t>P1094</w:t>
            </w:r>
          </w:p>
        </w:tc>
        <w:tc>
          <w:tcPr>
            <w:tcW w:type="dxa" w:w="7200"/>
            <w:tcMar>
              <w:top w:w="80" w:type="dxa"/>
              <w:start w:w="80" w:type="dxa"/>
              <w:bottom w:w="80" w:type="dxa"/>
              <w:end w:w="80" w:type="dxa"/>
            </w:tcMar>
            <w:vAlign w:val="top"/>
          </w:tcPr>
          <w:p>
            <w:pPr>
              <w:spacing w:after="0"/>
            </w:pPr>
            <w:r/>
            <w:r>
              <w:rPr>
                <w:sz w:val="13"/>
              </w:rP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tc>
      </w:tr>
      <w:tr>
        <w:trPr>
          <w:cantSplit/>
        </w:trPr>
        <w:tc>
          <w:tcPr>
            <w:tcW w:type="dxa" w:w="7200"/>
            <w:tcMar>
              <w:top w:w="80" w:type="dxa"/>
              <w:start w:w="80" w:type="dxa"/>
              <w:bottom w:w="80" w:type="dxa"/>
              <w:end w:w="80" w:type="dxa"/>
            </w:tcMar>
            <w:vAlign w:val="top"/>
          </w:tcPr>
          <w:p>
            <w:pPr>
              <w:spacing w:after="0"/>
            </w:pPr>
            <w:r/>
            <w:r>
              <w:rPr>
                <w:sz w:val="13"/>
              </w:rPr>
              <w:t>P1170</w:t>
            </w:r>
          </w:p>
        </w:tc>
        <w:tc>
          <w:tcPr>
            <w:tcW w:type="dxa" w:w="7200"/>
            <w:tcMar>
              <w:top w:w="80" w:type="dxa"/>
              <w:start w:w="80" w:type="dxa"/>
              <w:bottom w:w="80" w:type="dxa"/>
              <w:end w:w="80" w:type="dxa"/>
            </w:tcMar>
            <w:vAlign w:val="top"/>
          </w:tcPr>
          <w:p>
            <w:pPr>
              <w:spacing w:after="0"/>
            </w:pPr>
            <w:r/>
            <w:r>
              <w:rPr>
                <w:sz w:val="13"/>
              </w:rPr>
              <w:t>Offline-first behavior was evaluated in terms of continuity rather than claiming that every function is fully offline. PCOSina stores important user-facing information locally so that saved plans, pantry data, grocery guidance, and progress records can remain accessible after they have been created. However, new optimized meal-plan generation may still depend on backend availability because the current planner uses the backend CP-SAT service and optional worker or queue execution path.</w:t>
            </w:r>
          </w:p>
        </w:tc>
      </w:tr>
      <w:tr>
        <w:trPr>
          <w:cantSplit/>
        </w:trPr>
        <w:tc>
          <w:tcPr>
            <w:tcW w:type="dxa" w:w="7200"/>
            <w:tcMar>
              <w:top w:w="80" w:type="dxa"/>
              <w:start w:w="80" w:type="dxa"/>
              <w:bottom w:w="80" w:type="dxa"/>
              <w:end w:w="80" w:type="dxa"/>
            </w:tcMar>
            <w:vAlign w:val="top"/>
          </w:tcPr>
          <w:p>
            <w:pPr>
              <w:spacing w:after="0"/>
            </w:pPr>
            <w:r/>
            <w:r>
              <w:rPr>
                <w:sz w:val="13"/>
              </w:rPr>
              <w:t>P1174</w:t>
            </w:r>
          </w:p>
        </w:tc>
        <w:tc>
          <w:tcPr>
            <w:tcW w:type="dxa" w:w="7200"/>
            <w:tcMar>
              <w:top w:w="80" w:type="dxa"/>
              <w:start w:w="80" w:type="dxa"/>
              <w:bottom w:w="80" w:type="dxa"/>
              <w:end w:w="80" w:type="dxa"/>
            </w:tcMar>
            <w:vAlign w:val="top"/>
          </w:tcPr>
          <w:p>
            <w:pPr>
              <w:spacing w:after="0"/>
            </w:pPr>
            <w:r/>
            <w:r>
              <w:rPr>
                <w:sz w:val="13"/>
              </w:rPr>
              <w:t>The table above demonstrates that the system supports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tc>
      </w:tr>
      <w:tr>
        <w:trPr>
          <w:cantSplit/>
        </w:trPr>
        <w:tc>
          <w:tcPr>
            <w:tcW w:type="dxa" w:w="7200"/>
            <w:tcMar>
              <w:top w:w="80" w:type="dxa"/>
              <w:start w:w="80" w:type="dxa"/>
              <w:bottom w:w="80" w:type="dxa"/>
              <w:end w:w="80" w:type="dxa"/>
            </w:tcMar>
            <w:vAlign w:val="top"/>
          </w:tcPr>
          <w:p>
            <w:pPr>
              <w:spacing w:after="0"/>
            </w:pPr>
            <w:r/>
            <w:r>
              <w:rPr>
                <w:sz w:val="13"/>
              </w:rPr>
              <w:t>P1206</w:t>
            </w:r>
          </w:p>
        </w:tc>
        <w:tc>
          <w:tcPr>
            <w:tcW w:type="dxa" w:w="7200"/>
            <w:tcMar>
              <w:top w:w="80" w:type="dxa"/>
              <w:start w:w="80" w:type="dxa"/>
              <w:bottom w:w="80" w:type="dxa"/>
              <w:end w:w="80" w:type="dxa"/>
            </w:tcMar>
            <w:vAlign w:val="top"/>
          </w:tcPr>
          <w:p>
            <w:pPr>
              <w:spacing w:after="0"/>
            </w:pPr>
            <w:r/>
            <w:r>
              <w:rPr>
                <w:sz w:val="13"/>
              </w:rP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tc>
      </w:tr>
      <w:tr>
        <w:trPr>
          <w:cantSplit/>
        </w:trPr>
        <w:tc>
          <w:tcPr>
            <w:tcW w:type="dxa" w:w="7200"/>
            <w:tcMar>
              <w:top w:w="80" w:type="dxa"/>
              <w:start w:w="80" w:type="dxa"/>
              <w:bottom w:w="80" w:type="dxa"/>
              <w:end w:w="80" w:type="dxa"/>
            </w:tcMar>
            <w:vAlign w:val="top"/>
          </w:tcPr>
          <w:p>
            <w:pPr>
              <w:spacing w:after="0"/>
            </w:pPr>
            <w:r/>
            <w:r>
              <w:rPr>
                <w:sz w:val="13"/>
              </w:rPr>
              <w:t>P1208</w:t>
            </w:r>
          </w:p>
        </w:tc>
        <w:tc>
          <w:tcPr>
            <w:tcW w:type="dxa" w:w="7200"/>
            <w:tcMar>
              <w:top w:w="80" w:type="dxa"/>
              <w:start w:w="80" w:type="dxa"/>
              <w:bottom w:w="80" w:type="dxa"/>
              <w:end w:w="80" w:type="dxa"/>
            </w:tcMar>
            <w:vAlign w:val="top"/>
          </w:tcPr>
          <w:p>
            <w:pPr>
              <w:spacing w:after="0"/>
            </w:pPr>
            <w:r/>
            <w:r>
              <w:rPr>
                <w:sz w:val="13"/>
              </w:rPr>
              <w:t>However, system analysis shows that new optimized meal-plan generation may still rely on backend computation due to the CP-SAT optimization engine. Despite this limitation, offline access to saved outputs ensures continuity of use in low-connectivity environments. This design aligns with practical usability requirements in real-world settings where internet access may not always be available.</w:t>
            </w:r>
          </w:p>
        </w:tc>
      </w:tr>
      <w:tr>
        <w:trPr>
          <w:cantSplit/>
        </w:trPr>
        <w:tc>
          <w:tcPr>
            <w:tcW w:type="dxa" w:w="7200"/>
            <w:tcMar>
              <w:top w:w="80" w:type="dxa"/>
              <w:start w:w="80" w:type="dxa"/>
              <w:bottom w:w="80" w:type="dxa"/>
              <w:end w:w="80" w:type="dxa"/>
            </w:tcMar>
            <w:vAlign w:val="top"/>
          </w:tcPr>
          <w:p>
            <w:pPr>
              <w:spacing w:after="0"/>
            </w:pPr>
            <w:r/>
            <w:r>
              <w:rPr>
                <w:sz w:val="13"/>
              </w:rPr>
              <w:t>P1220</w:t>
            </w:r>
          </w:p>
        </w:tc>
        <w:tc>
          <w:tcPr>
            <w:tcW w:type="dxa" w:w="7200"/>
            <w:tcMar>
              <w:top w:w="80" w:type="dxa"/>
              <w:start w:w="80" w:type="dxa"/>
              <w:bottom w:w="80" w:type="dxa"/>
              <w:end w:w="80" w:type="dxa"/>
            </w:tcMar>
            <w:vAlign w:val="top"/>
          </w:tcPr>
          <w:p>
            <w:pPr>
              <w:spacing w:after="0"/>
            </w:pPr>
            <w:r/>
            <w:r>
              <w:rPr>
                <w:sz w:val="13"/>
              </w:rPr>
              <w:t>The implementation confirmed the reliability of an offline-first mobile architecture within the local connectivity landscape. By leveraging local data persistence, the system guarantees continuous user access to active profile records, generated meal schedules, grocery tracking lists, and clinical progress logs in environments with intermittent or zero internet connection. However, performance testing clarifies that the synchronization framework remains backend-dependent for executing the mathematical optimization routines required to generate entirely new meal plan layouts.</w:t>
            </w:r>
          </w:p>
        </w:tc>
      </w:tr>
    </w:tbl>
    <w:p/>
    <w:p>
      <w:pPr>
        <w:pStyle w:val="Heading2"/>
      </w:pPr>
      <w:r>
        <w:rPr>
          <w:rFonts w:ascii="Calibri" w:hAnsi="Calibri"/>
          <w:color w:val="1F4E37"/>
        </w:rPr>
        <w:t>SOP 4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3: Table 3. Local Literature-to-Design Traceability Matrix (P0490)</w:t>
              <w:br/>
              <w:t>Table 6: Table 6. Software Specifications (P0640)</w:t>
              <w:br/>
              <w:t>Table 8: Table 8. Trigger Conditions and Evidence Indicators (P0685)</w:t>
              <w:br/>
              <w:t>Table 9: Table 9. Algorithm Selection Policy (P0689)</w:t>
              <w:br/>
              <w:t>Table 21: Table 21. System Test Matrix (P0861)</w:t>
              <w:br/>
              <w:t>Table 37: Table 37. Reliability of PCOSina (P1083)</w:t>
              <w:br/>
              <w:t>Table 40: Table 40. Portability of PCOSina (P1092)</w:t>
              <w:br/>
              <w:t>Table 41: Table 41. Summary of ISO/IEC 25010 Evaluation Results for the PCOSina Application (P1098)</w:t>
              <w:br/>
              <w:t>Table 42: Table 42. PCOSina Implemented Workflow and Functional Coverage (P1104)</w:t>
              <w:br/>
              <w:t>Table 45: Table 45. Summary of Functional Testing Results (P1136)</w:t>
              <w:br/>
              <w:t>Table 50: Table 50. Offline-First and Performance Evaluation Summary (P1172)</w:t>
              <w:br/>
              <w:t>Table 51: Table 51. Twenty-Profile Planner Optimization and Final Evidence Summary (P1176)</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4: Figure 4. Activity Diagram (P0546)</w:t>
              <w:br/>
              <w:t>Figure 5: Figure 5. Sequence Diagram (P0553)</w:t>
              <w:br/>
              <w:t>Figure 8: Figure 8. System Architecture (P0568)</w:t>
              <w:br/>
              <w:t>Figure 9: Figure 9. Offline-First Planning Workflow (P0588)</w:t>
              <w:br/>
              <w:t>Figure 10: Figure 10. Offline and Online Feature Availability Map (P0624)</w:t>
              <w:br/>
              <w:t>Figure 16: Figure 16. ISO-Based Software Evaluation Model (P0837)</w:t>
              <w:br/>
              <w:t>Figure 18: Figure 18. Effectiveness dimensions, metrics, and output artifacts (P0944)</w:t>
              <w:br/>
              <w:t>Figure 19: Figure 19. Effectiveness-evaluation flowchart (software-evaluation scope) (P0951)</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The manuscript supports saved-data continuity, not full offline generation of new optimized plans.</w:t>
              <w:br/>
              <w:t>Screenshots/manual walkthrough evidence would strengthen SOP 4 if the panel asks for direct UI proof.</w:t>
            </w:r>
          </w:p>
        </w:tc>
      </w:tr>
    </w:tbl>
    <w:p/>
    <w:p>
      <w:pPr>
        <w:pStyle w:val="Heading1"/>
      </w:pPr>
      <w:r>
        <w:rPr>
          <w:rFonts w:ascii="Calibri" w:hAnsi="Calibri"/>
          <w:color w:val="1F4E37"/>
        </w:rPr>
        <w:t>SOP 5: Evaluation of nutrition quality, usability, cultural relevance, and efficiency</w:t>
      </w:r>
    </w:p>
    <w:tbl>
      <w:tblPr>
        <w:tblStyle w:val="TableGrid"/>
        <w:tblW w:type="auto" w:w="0"/>
        <w:tblLook w:firstColumn="1" w:firstRow="1" w:lastColumn="0" w:lastRow="0" w:noHBand="0" w:noVBand="1" w:val="04A0"/>
      </w:tblPr>
      <w:tblGrid>
        <w:gridCol w:w="14400"/>
      </w:tblGrid>
      <w:tr>
        <w:tc>
          <w:tcPr>
            <w:tcW w:type="dxa" w:w="14400"/>
            <w:shd w:fill="F2F8F4"/>
            <w:tcMar>
              <w:top w:w="130" w:type="dxa"/>
              <w:start w:w="150" w:type="dxa"/>
              <w:bottom w:w="130" w:type="dxa"/>
              <w:end w:w="150" w:type="dxa"/>
            </w:tcMar>
          </w:tcPr>
          <w:p>
            <w:r>
              <w:rPr>
                <w:b/>
                <w:color w:val="1F4E37"/>
                <w:sz w:val="20"/>
              </w:rPr>
              <w:t>Direct Defense Answer</w:t>
            </w:r>
          </w:p>
          <w:p>
            <w:pPr>
              <w:spacing w:after="0"/>
            </w:pPr>
            <w:r>
              <w:rPr>
                <w:sz w:val="18"/>
              </w:rPr>
              <w:t>PCOSina separates evaluation into algorithmic evidence, functional testing, ML ranking evidence, expert validation, and ISO/IEC 25010 user-centered results.</w:t>
            </w:r>
          </w:p>
        </w:tc>
      </w:tr>
    </w:tbl>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does the proposed system perform in terms of nutritional quality, usability, cultural relevance, and computational efficiency based on algorithmic, expert, and user-centered evaluation metrics?</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P0183: How does the proposed system perform in terms of nutritional quality, usability, cultural relevance, and computational efficiency based on algorithmic and user-centered evaluation metrics?</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The study uses Cronbach alpha for instrument reliability, weighted means for ISO/IEC 25010 results, functional tests, benchmark scenarios, ML ranking metrics, pantry/offline summaries, and runtime progression.</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50 respondents, primary/secondary user surveys, expert validators, functional test matrix, 20-profile benchmark, planner logs, ML dataset, and cultural relevance protocol.</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Cronbach alpha table, demographic/baseline tables, ISO/IEC 25010 tables, functional testing table, planner benchmark tables, ML metrics, pantry/offline results, and final evidence summary.</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Cronbach alpha all above 0.700; overall ISO mean 4.02 Agree; Usability 4.06 Agree; Functional Suitability 3.93 Agree; Security 4.24 Strongly Agree; 100/100 final runs; average runtime 257 ms; P95 313 ms; max 357 ms; zero hard-rule violations; ML NDCG@10 0.9211.</w:t>
            </w:r>
          </w:p>
        </w:tc>
      </w:tr>
    </w:tbl>
    <w:p/>
    <w:p>
      <w:pPr>
        <w:pStyle w:val="Heading2"/>
      </w:pPr>
      <w:r>
        <w:rPr>
          <w:rFonts w:ascii="Calibri" w:hAnsi="Calibri"/>
          <w:color w:val="1F4E37"/>
        </w:rPr>
        <w:t>SOP 5 Visible Figure Evidence</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4"/>
              </w:rPr>
              <w:t>Figure</w:t>
            </w:r>
          </w:p>
        </w:tc>
        <w:tc>
          <w:tcPr>
            <w:tcW w:type="dxa" w:w="4800"/>
            <w:shd w:fill="D9EAD3"/>
            <w:tcMar>
              <w:top w:w="80" w:type="dxa"/>
              <w:start w:w="80" w:type="dxa"/>
              <w:bottom w:w="80" w:type="dxa"/>
              <w:end w:w="80" w:type="dxa"/>
            </w:tcMar>
            <w:vAlign w:val="center"/>
          </w:tcPr>
          <w:p>
            <w:r/>
            <w:r>
              <w:rPr>
                <w:b/>
                <w:sz w:val="14"/>
              </w:rPr>
              <w:t>Caption / Evidence Role</w:t>
            </w:r>
          </w:p>
        </w:tc>
        <w:tc>
          <w:tcPr>
            <w:tcW w:type="dxa" w:w="4800"/>
            <w:shd w:fill="D9EAD3"/>
            <w:tcMar>
              <w:top w:w="80" w:type="dxa"/>
              <w:start w:w="80" w:type="dxa"/>
              <w:bottom w:w="80" w:type="dxa"/>
              <w:end w:w="80" w:type="dxa"/>
            </w:tcMar>
            <w:vAlign w:val="center"/>
          </w:tcPr>
          <w:p>
            <w:r/>
            <w:r>
              <w:rPr>
                <w:b/>
                <w:sz w:val="14"/>
              </w:rPr>
              <w:t>Source</w:t>
            </w:r>
          </w:p>
        </w:tc>
      </w:tr>
      <w:tr>
        <w:trPr>
          <w:cantSplit/>
        </w:trPr>
        <w:tc>
          <w:tcPr>
            <w:tcW w:type="dxa" w:w="4800"/>
            <w:tcMar>
              <w:top w:w="80" w:type="dxa"/>
              <w:start w:w="80" w:type="dxa"/>
              <w:bottom w:w="80" w:type="dxa"/>
              <w:end w:w="80" w:type="dxa"/>
            </w:tcMar>
            <w:vAlign w:val="top"/>
          </w:tcPr>
          <w:p>
            <w:pPr>
              <w:spacing w:after="0"/>
            </w:pPr>
            <w:r/>
            <w:r>
              <w:rPr>
                <w:sz w:val="14"/>
              </w:rPr>
              <w:t>Figure 16</w:t>
            </w:r>
          </w:p>
        </w:tc>
        <w:tc>
          <w:tcPr>
            <w:tcW w:type="dxa" w:w="4800"/>
            <w:tcMar>
              <w:top w:w="80" w:type="dxa"/>
              <w:start w:w="80" w:type="dxa"/>
              <w:bottom w:w="80" w:type="dxa"/>
              <w:end w:w="80" w:type="dxa"/>
            </w:tcMar>
            <w:vAlign w:val="top"/>
          </w:tcPr>
          <w:p>
            <w:pPr>
              <w:spacing w:after="0"/>
            </w:pPr>
            <w:r/>
            <w:r>
              <w:rPr>
                <w:sz w:val="14"/>
              </w:rPr>
              <w:t>Figure 16. ISO-Based Software Evaluation Model</w:t>
            </w:r>
          </w:p>
        </w:tc>
        <w:tc>
          <w:tcPr>
            <w:tcW w:type="dxa" w:w="4800"/>
            <w:tcMar>
              <w:top w:w="80" w:type="dxa"/>
              <w:start w:w="80" w:type="dxa"/>
              <w:bottom w:w="80" w:type="dxa"/>
              <w:end w:w="80" w:type="dxa"/>
            </w:tcMar>
            <w:vAlign w:val="top"/>
          </w:tcPr>
          <w:p>
            <w:pPr>
              <w:spacing w:after="0"/>
            </w:pPr>
            <w:r/>
            <w:r>
              <w:rPr>
                <w:sz w:val="14"/>
              </w:rPr>
              <w:t>Manuscript P0837</w:t>
            </w:r>
          </w:p>
        </w:tc>
      </w:tr>
      <w:tr>
        <w:trPr>
          <w:cantSplit/>
        </w:trPr>
        <w:tc>
          <w:tcPr>
            <w:tcW w:type="dxa" w:w="4800"/>
            <w:tcMar>
              <w:top w:w="80" w:type="dxa"/>
              <w:start w:w="80" w:type="dxa"/>
              <w:bottom w:w="80" w:type="dxa"/>
              <w:end w:w="80" w:type="dxa"/>
            </w:tcMar>
            <w:vAlign w:val="top"/>
          </w:tcPr>
          <w:p>
            <w:pPr>
              <w:spacing w:after="0"/>
            </w:pPr>
            <w:r/>
            <w:r>
              <w:rPr>
                <w:sz w:val="14"/>
              </w:rPr>
              <w:t>Figure 18</w:t>
            </w:r>
          </w:p>
        </w:tc>
        <w:tc>
          <w:tcPr>
            <w:tcW w:type="dxa" w:w="4800"/>
            <w:tcMar>
              <w:top w:w="80" w:type="dxa"/>
              <w:start w:w="80" w:type="dxa"/>
              <w:bottom w:w="80" w:type="dxa"/>
              <w:end w:w="80" w:type="dxa"/>
            </w:tcMar>
            <w:vAlign w:val="top"/>
          </w:tcPr>
          <w:p>
            <w:pPr>
              <w:spacing w:after="0"/>
            </w:pPr>
            <w:r/>
            <w:r>
              <w:rPr>
                <w:sz w:val="14"/>
              </w:rPr>
              <w:t>Figure 18. Effectiveness dimensions, metrics, and output artifacts</w:t>
            </w:r>
          </w:p>
        </w:tc>
        <w:tc>
          <w:tcPr>
            <w:tcW w:type="dxa" w:w="4800"/>
            <w:tcMar>
              <w:top w:w="80" w:type="dxa"/>
              <w:start w:w="80" w:type="dxa"/>
              <w:bottom w:w="80" w:type="dxa"/>
              <w:end w:w="80" w:type="dxa"/>
            </w:tcMar>
            <w:vAlign w:val="top"/>
          </w:tcPr>
          <w:p>
            <w:pPr>
              <w:spacing w:after="0"/>
            </w:pPr>
            <w:r/>
            <w:r>
              <w:rPr>
                <w:sz w:val="14"/>
              </w:rPr>
              <w:t>Manuscript P0944</w:t>
            </w:r>
          </w:p>
        </w:tc>
      </w:tr>
      <w:tr>
        <w:trPr>
          <w:cantSplit/>
        </w:trPr>
        <w:tc>
          <w:tcPr>
            <w:tcW w:type="dxa" w:w="4800"/>
            <w:tcMar>
              <w:top w:w="80" w:type="dxa"/>
              <w:start w:w="80" w:type="dxa"/>
              <w:bottom w:w="80" w:type="dxa"/>
              <w:end w:w="80" w:type="dxa"/>
            </w:tcMar>
            <w:vAlign w:val="top"/>
          </w:tcPr>
          <w:p>
            <w:pPr>
              <w:spacing w:after="0"/>
            </w:pPr>
            <w:r/>
            <w:r>
              <w:rPr>
                <w:sz w:val="14"/>
              </w:rPr>
              <w:t>Figure 20</w:t>
            </w:r>
          </w:p>
        </w:tc>
        <w:tc>
          <w:tcPr>
            <w:tcW w:type="dxa" w:w="4800"/>
            <w:tcMar>
              <w:top w:w="80" w:type="dxa"/>
              <w:start w:w="80" w:type="dxa"/>
              <w:bottom w:w="80" w:type="dxa"/>
              <w:end w:w="80" w:type="dxa"/>
            </w:tcMar>
            <w:vAlign w:val="top"/>
          </w:tcPr>
          <w:p>
            <w:pPr>
              <w:spacing w:after="0"/>
            </w:pPr>
            <w:r/>
            <w:r>
              <w:rPr>
                <w:sz w:val="14"/>
              </w:rPr>
              <w:t>Figure 20. Twenty-Profile Planner Runtime Optimization Progression</w:t>
            </w:r>
          </w:p>
        </w:tc>
        <w:tc>
          <w:tcPr>
            <w:tcW w:type="dxa" w:w="4800"/>
            <w:tcMar>
              <w:top w:w="80" w:type="dxa"/>
              <w:start w:w="80" w:type="dxa"/>
              <w:bottom w:w="80" w:type="dxa"/>
              <w:end w:w="80" w:type="dxa"/>
            </w:tcMar>
            <w:vAlign w:val="top"/>
          </w:tcPr>
          <w:p>
            <w:pPr>
              <w:spacing w:after="0"/>
            </w:pPr>
            <w:r/>
            <w:r>
              <w:rPr>
                <w:sz w:val="14"/>
              </w:rPr>
              <w:t>Manuscript P1110</w:t>
            </w:r>
          </w:p>
        </w:tc>
      </w:tr>
      <w:tr>
        <w:trPr>
          <w:cantSplit/>
        </w:trPr>
        <w:tc>
          <w:tcPr>
            <w:tcW w:type="dxa" w:w="4800"/>
            <w:tcMar>
              <w:top w:w="80" w:type="dxa"/>
              <w:start w:w="80" w:type="dxa"/>
              <w:bottom w:w="80" w:type="dxa"/>
              <w:end w:w="80" w:type="dxa"/>
            </w:tcMar>
            <w:vAlign w:val="top"/>
          </w:tcPr>
          <w:p>
            <w:pPr>
              <w:spacing w:after="0"/>
            </w:pPr>
            <w:r/>
            <w:r>
              <w:rPr>
                <w:sz w:val="14"/>
              </w:rPr>
              <w:t>Figure 21</w:t>
            </w:r>
          </w:p>
        </w:tc>
        <w:tc>
          <w:tcPr>
            <w:tcW w:type="dxa" w:w="4800"/>
            <w:tcMar>
              <w:top w:w="80" w:type="dxa"/>
              <w:start w:w="80" w:type="dxa"/>
              <w:bottom w:w="80" w:type="dxa"/>
              <w:end w:w="80" w:type="dxa"/>
            </w:tcMar>
            <w:vAlign w:val="top"/>
          </w:tcPr>
          <w:p>
            <w:pPr>
              <w:spacing w:after="0"/>
            </w:pPr>
            <w:r/>
            <w:r>
              <w:rPr>
                <w:sz w:val="14"/>
              </w:rPr>
              <w:t>Figure 21. Scenario-Level Runtime and Nutrition Comparison</w:t>
            </w:r>
          </w:p>
        </w:tc>
        <w:tc>
          <w:tcPr>
            <w:tcW w:type="dxa" w:w="4800"/>
            <w:tcMar>
              <w:top w:w="80" w:type="dxa"/>
              <w:start w:w="80" w:type="dxa"/>
              <w:bottom w:w="80" w:type="dxa"/>
              <w:end w:w="80" w:type="dxa"/>
            </w:tcMar>
            <w:vAlign w:val="top"/>
          </w:tcPr>
          <w:p>
            <w:pPr>
              <w:spacing w:after="0"/>
            </w:pPr>
            <w:r/>
            <w:r>
              <w:rPr>
                <w:sz w:val="14"/>
              </w:rPr>
              <w:t>Manuscript P1127</w:t>
            </w:r>
          </w:p>
        </w:tc>
      </w:tr>
    </w:tbl>
    <w:p/>
    <w:p>
      <w:pPr>
        <w:spacing w:after="80" w:line="252" w:lineRule="auto"/>
      </w:pPr>
      <w:r>
        <w:rPr>
          <w:rFonts w:ascii="Calibri" w:hAnsi="Calibri"/>
          <w:b/>
          <w:i w:val="0"/>
          <w:sz w:val="17"/>
        </w:rPr>
        <w:t>Figure 16. ISO-Based Software Evaluation Model | Source: manuscript P0837.</w:t>
      </w:r>
    </w:p>
    <w:p>
      <w:pPr>
        <w:jc w:val="center"/>
      </w:pPr>
      <w:r>
        <w:drawing>
          <wp:inline xmlns:a="http://schemas.openxmlformats.org/drawingml/2006/main" xmlns:pic="http://schemas.openxmlformats.org/drawingml/2006/picture">
            <wp:extent cx="6035040" cy="17556480"/>
            <wp:docPr id="13" name="Picture 13"/>
            <wp:cNvGraphicFramePr>
              <a:graphicFrameLocks noChangeAspect="1"/>
            </wp:cNvGraphicFramePr>
            <a:graphic>
              <a:graphicData uri="http://schemas.openxmlformats.org/drawingml/2006/picture">
                <pic:pic>
                  <pic:nvPicPr>
                    <pic:cNvPr id="0" name="figure_16.png"/>
                    <pic:cNvPicPr/>
                  </pic:nvPicPr>
                  <pic:blipFill>
                    <a:blip r:embed="rId12"/>
                    <a:stretch>
                      <a:fillRect/>
                    </a:stretch>
                  </pic:blipFill>
                  <pic:spPr>
                    <a:xfrm>
                      <a:off x="0" y="0"/>
                      <a:ext cx="6035040" cy="17556480"/>
                    </a:xfrm>
                    <a:prstGeom prst="rect"/>
                  </pic:spPr>
                </pic:pic>
              </a:graphicData>
            </a:graphic>
          </wp:inline>
        </w:drawing>
      </w:r>
    </w:p>
    <w:p>
      <w:pPr>
        <w:spacing w:after="80" w:line="252" w:lineRule="auto"/>
      </w:pPr>
      <w:r>
        <w:rPr>
          <w:rFonts w:ascii="Calibri" w:hAnsi="Calibri"/>
          <w:b/>
          <w:i w:val="0"/>
          <w:sz w:val="17"/>
        </w:rPr>
        <w:t>Figure 18. Effectiveness dimensions, metrics, and output artifacts | Source: manuscript P0944.</w:t>
      </w:r>
    </w:p>
    <w:p>
      <w:pPr>
        <w:jc w:val="center"/>
      </w:pPr>
      <w:r>
        <w:drawing>
          <wp:inline xmlns:a="http://schemas.openxmlformats.org/drawingml/2006/main" xmlns:pic="http://schemas.openxmlformats.org/drawingml/2006/picture">
            <wp:extent cx="6035040" cy="3861707"/>
            <wp:docPr id="14" name="Picture 14"/>
            <wp:cNvGraphicFramePr>
              <a:graphicFrameLocks noChangeAspect="1"/>
            </wp:cNvGraphicFramePr>
            <a:graphic>
              <a:graphicData uri="http://schemas.openxmlformats.org/drawingml/2006/picture">
                <pic:pic>
                  <pic:nvPicPr>
                    <pic:cNvPr id="0" name="figure_18.png"/>
                    <pic:cNvPicPr/>
                  </pic:nvPicPr>
                  <pic:blipFill>
                    <a:blip r:embed="rId17"/>
                    <a:stretch>
                      <a:fillRect/>
                    </a:stretch>
                  </pic:blipFill>
                  <pic:spPr>
                    <a:xfrm>
                      <a:off x="0" y="0"/>
                      <a:ext cx="6035040" cy="3861707"/>
                    </a:xfrm>
                    <a:prstGeom prst="rect"/>
                  </pic:spPr>
                </pic:pic>
              </a:graphicData>
            </a:graphic>
          </wp:inline>
        </w:drawing>
      </w:r>
    </w:p>
    <w:p>
      <w:pPr>
        <w:spacing w:after="80" w:line="252" w:lineRule="auto"/>
      </w:pPr>
      <w:r>
        <w:rPr>
          <w:rFonts w:ascii="Calibri" w:hAnsi="Calibri"/>
          <w:b/>
          <w:i w:val="0"/>
          <w:sz w:val="17"/>
        </w:rPr>
        <w:t>Figure 20. Twenty-Profile Planner Runtime Optimization Progression | Source: manuscript P1110.</w:t>
      </w:r>
    </w:p>
    <w:p>
      <w:pPr>
        <w:jc w:val="center"/>
      </w:pPr>
      <w:r>
        <w:drawing>
          <wp:inline xmlns:a="http://schemas.openxmlformats.org/drawingml/2006/main" xmlns:pic="http://schemas.openxmlformats.org/drawingml/2006/picture">
            <wp:extent cx="6035040" cy="3519368"/>
            <wp:docPr id="15" name="Picture 15"/>
            <wp:cNvGraphicFramePr>
              <a:graphicFrameLocks noChangeAspect="1"/>
            </wp:cNvGraphicFramePr>
            <a:graphic>
              <a:graphicData uri="http://schemas.openxmlformats.org/drawingml/2006/picture">
                <pic:pic>
                  <pic:nvPicPr>
                    <pic:cNvPr id="0" name="figure_20.png"/>
                    <pic:cNvPicPr/>
                  </pic:nvPicPr>
                  <pic:blipFill>
                    <a:blip r:embed="rId11"/>
                    <a:stretch>
                      <a:fillRect/>
                    </a:stretch>
                  </pic:blipFill>
                  <pic:spPr>
                    <a:xfrm>
                      <a:off x="0" y="0"/>
                      <a:ext cx="6035040" cy="3519368"/>
                    </a:xfrm>
                    <a:prstGeom prst="rect"/>
                  </pic:spPr>
                </pic:pic>
              </a:graphicData>
            </a:graphic>
          </wp:inline>
        </w:drawing>
      </w:r>
    </w:p>
    <w:p>
      <w:pPr>
        <w:spacing w:after="80" w:line="252" w:lineRule="auto"/>
      </w:pPr>
      <w:r>
        <w:rPr>
          <w:rFonts w:ascii="Calibri" w:hAnsi="Calibri"/>
          <w:b/>
          <w:i w:val="0"/>
          <w:sz w:val="17"/>
        </w:rPr>
        <w:t>Figure 21. Scenario-Level Runtime and Nutrition Comparison | Source: manuscript P1127.</w:t>
      </w:r>
    </w:p>
    <w:p>
      <w:pPr>
        <w:jc w:val="center"/>
      </w:pPr>
      <w:r>
        <w:drawing>
          <wp:inline xmlns:a="http://schemas.openxmlformats.org/drawingml/2006/main" xmlns:pic="http://schemas.openxmlformats.org/drawingml/2006/picture">
            <wp:extent cx="6035040" cy="3519368"/>
            <wp:docPr id="16" name="Picture 16"/>
            <wp:cNvGraphicFramePr>
              <a:graphicFrameLocks noChangeAspect="1"/>
            </wp:cNvGraphicFramePr>
            <a:graphic>
              <a:graphicData uri="http://schemas.openxmlformats.org/drawingml/2006/picture">
                <pic:pic>
                  <pic:nvPicPr>
                    <pic:cNvPr id="0" name="figure_21.png"/>
                    <pic:cNvPicPr/>
                  </pic:nvPicPr>
                  <pic:blipFill>
                    <a:blip r:embed="rId14"/>
                    <a:stretch>
                      <a:fillRect/>
                    </a:stretch>
                  </pic:blipFill>
                  <pic:spPr>
                    <a:xfrm>
                      <a:off x="0" y="0"/>
                      <a:ext cx="6035040" cy="3519368"/>
                    </a:xfrm>
                    <a:prstGeom prst="rect"/>
                  </pic:spPr>
                </pic:pic>
              </a:graphicData>
            </a:graphic>
          </wp:inline>
        </w:drawing>
      </w:r>
    </w:p>
    <w:p>
      <w:pPr>
        <w:pStyle w:val="Heading2"/>
      </w:pPr>
      <w:r>
        <w:rPr>
          <w:rFonts w:ascii="Calibri" w:hAnsi="Calibri"/>
          <w:color w:val="1F4E37"/>
        </w:rPr>
        <w:t>SOP 5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P0916</w:t>
            </w:r>
          </w:p>
        </w:tc>
        <w:tc>
          <w:tcPr>
            <w:tcW w:type="dxa" w:w="7200"/>
            <w:tcMar>
              <w:top w:w="80" w:type="dxa"/>
              <w:start w:w="80" w:type="dxa"/>
              <w:bottom w:w="80" w:type="dxa"/>
              <w:end w:w="80" w:type="dxa"/>
            </w:tcMar>
            <w:vAlign w:val="top"/>
          </w:tcPr>
          <w:p>
            <w:pPr>
              <w:spacing w:after="0"/>
            </w:pPr>
            <w:r/>
            <w:r>
              <w:rPr>
                <w:sz w:val="13"/>
              </w:rPr>
              <w:t>Final evaluation data were analyzed using weighted mean and Cronbach’s Alpha to verify the internal consistency of the ISO/IEC 25010 survey instrument.</w:t>
            </w:r>
          </w:p>
        </w:tc>
      </w:tr>
      <w:tr>
        <w:trPr>
          <w:cantSplit/>
        </w:trPr>
        <w:tc>
          <w:tcPr>
            <w:tcW w:type="dxa" w:w="7200"/>
            <w:tcMar>
              <w:top w:w="80" w:type="dxa"/>
              <w:start w:w="80" w:type="dxa"/>
              <w:bottom w:w="80" w:type="dxa"/>
              <w:end w:w="80" w:type="dxa"/>
            </w:tcMar>
            <w:vAlign w:val="top"/>
          </w:tcPr>
          <w:p>
            <w:pPr>
              <w:spacing w:after="0"/>
            </w:pPr>
            <w:r/>
            <w:r>
              <w:rPr>
                <w:sz w:val="13"/>
              </w:rPr>
              <w:t>P0920</w:t>
            </w:r>
          </w:p>
        </w:tc>
        <w:tc>
          <w:tcPr>
            <w:tcW w:type="dxa" w:w="7200"/>
            <w:tcMar>
              <w:top w:w="80" w:type="dxa"/>
              <w:start w:w="80" w:type="dxa"/>
              <w:bottom w:w="80" w:type="dxa"/>
              <w:end w:w="80" w:type="dxa"/>
            </w:tcMar>
            <w:vAlign w:val="top"/>
          </w:tcPr>
          <w:p>
            <w:pPr>
              <w:spacing w:after="0"/>
            </w:pPr>
            <w:r/>
            <w:r>
              <w:rPr>
                <w:sz w:val="13"/>
              </w:rPr>
              <w:t>Descriptive statistical methods were used to analyze the evaluation results and user feedback gathered during the beta testing phase. These methods included frequency distribution, percentage analysis, and weighted means to objectively assess the application based on the product quality characteristics specified by the ISO/IEC 25010 model: Functional Suitability, Performance Efficiency, Compatibility, Usability, Reliability, Security, Maintainability, and Portability.</w:t>
            </w:r>
          </w:p>
        </w:tc>
      </w:tr>
      <w:tr>
        <w:trPr>
          <w:cantSplit/>
        </w:trPr>
        <w:tc>
          <w:tcPr>
            <w:tcW w:type="dxa" w:w="7200"/>
            <w:tcMar>
              <w:top w:w="80" w:type="dxa"/>
              <w:start w:w="80" w:type="dxa"/>
              <w:bottom w:w="80" w:type="dxa"/>
              <w:end w:w="80" w:type="dxa"/>
            </w:tcMar>
            <w:vAlign w:val="top"/>
          </w:tcPr>
          <w:p>
            <w:pPr>
              <w:spacing w:after="0"/>
            </w:pPr>
            <w:r/>
            <w:r>
              <w:rPr>
                <w:sz w:val="13"/>
              </w:rPr>
              <w:t>P0941</w:t>
            </w:r>
          </w:p>
        </w:tc>
        <w:tc>
          <w:tcPr>
            <w:tcW w:type="dxa" w:w="7200"/>
            <w:tcMar>
              <w:top w:w="80" w:type="dxa"/>
              <w:start w:w="80" w:type="dxa"/>
              <w:bottom w:w="80" w:type="dxa"/>
              <w:end w:w="80" w:type="dxa"/>
            </w:tcMar>
            <w:vAlign w:val="top"/>
          </w:tcPr>
          <w:p>
            <w:pPr>
              <w:spacing w:after="0"/>
            </w:pPr>
            <w:r/>
            <w:r>
              <w:rPr>
                <w:sz w:val="13"/>
              </w:rPr>
              <w:t>Table 22. Likert Scale for ISO/IEC 25010 Product Quality</w:t>
            </w:r>
          </w:p>
        </w:tc>
      </w:tr>
      <w:tr>
        <w:trPr>
          <w:cantSplit/>
        </w:trPr>
        <w:tc>
          <w:tcPr>
            <w:tcW w:type="dxa" w:w="7200"/>
            <w:tcMar>
              <w:top w:w="80" w:type="dxa"/>
              <w:start w:w="80" w:type="dxa"/>
              <w:bottom w:w="80" w:type="dxa"/>
              <w:end w:w="80" w:type="dxa"/>
            </w:tcMar>
            <w:vAlign w:val="top"/>
          </w:tcPr>
          <w:p>
            <w:pPr>
              <w:spacing w:after="0"/>
            </w:pPr>
            <w:r/>
            <w:r>
              <w:rPr>
                <w:sz w:val="13"/>
              </w:rPr>
              <w:t>P0946</w:t>
            </w:r>
          </w:p>
        </w:tc>
        <w:tc>
          <w:tcPr>
            <w:tcW w:type="dxa" w:w="7200"/>
            <w:tcMar>
              <w:top w:w="80" w:type="dxa"/>
              <w:start w:w="80" w:type="dxa"/>
              <w:bottom w:w="80" w:type="dxa"/>
              <w:end w:w="80" w:type="dxa"/>
            </w:tcMar>
            <w:vAlign w:val="top"/>
          </w:tcPr>
          <w:p>
            <w:pPr>
              <w:spacing w:after="0"/>
            </w:pPr>
            <w:r/>
            <w:r>
              <w:rPr>
                <w:sz w:val="13"/>
              </w:rPr>
              <w:t>This diagram illustrates the comprehensive evaluation framework structured to assess the effectiveness and system quality of the PCOSina application. The model mapped out eight distinct evaluation components starting with the ISO IEC 25010 system quality dimensions and survey instrument reliability through Cronbach Alpha. It covered the technical verification blocks including planner correctness, nutrition accuracy, generation performance behavior, offline resilience testing, and security privacy checks. Finally, it integrated the user and expert feedback mechanisms to consolidate all software evaluation evidence. This structured breakdown mapped the precise measures and technical outputs that served as the foundational basis for the data analysis and interpretations detailed in Chapter 4.</w:t>
            </w:r>
          </w:p>
        </w:tc>
      </w:tr>
      <w:tr>
        <w:trPr>
          <w:cantSplit/>
        </w:trPr>
        <w:tc>
          <w:tcPr>
            <w:tcW w:type="dxa" w:w="7200"/>
            <w:tcMar>
              <w:top w:w="80" w:type="dxa"/>
              <w:start w:w="80" w:type="dxa"/>
              <w:bottom w:w="80" w:type="dxa"/>
              <w:end w:w="80" w:type="dxa"/>
            </w:tcMar>
            <w:vAlign w:val="top"/>
          </w:tcPr>
          <w:p>
            <w:pPr>
              <w:spacing w:after="0"/>
            </w:pPr>
            <w:r/>
            <w:r>
              <w:rPr>
                <w:sz w:val="13"/>
              </w:rPr>
              <w:t>P0953</w:t>
            </w:r>
          </w:p>
        </w:tc>
        <w:tc>
          <w:tcPr>
            <w:tcW w:type="dxa" w:w="7200"/>
            <w:tcMar>
              <w:top w:w="80" w:type="dxa"/>
              <w:start w:w="80" w:type="dxa"/>
              <w:bottom w:w="80" w:type="dxa"/>
              <w:end w:w="80" w:type="dxa"/>
            </w:tcMar>
            <w:vAlign w:val="top"/>
          </w:tcPr>
          <w:p>
            <w:pPr>
              <w:spacing w:after="0"/>
            </w:pPr>
            <w:r/>
            <w:r>
              <w:rPr>
                <w:sz w:val="13"/>
              </w:rPr>
              <w:t>This flowchart illustrates the sequence followed during the system evaluation phase of the PCOSina application. Clinical symptom changes and biological outcomes were excluded from the study scope, as the evaluation focused solely on software quality and numerical correctness. The process began by defining the evaluation scope and collecting data through user surveys, alpha and beta testing, and professional reviews. The gathered data were then used to compute the evaluation metrics, producing analytical results.</w:t>
            </w:r>
          </w:p>
        </w:tc>
      </w:tr>
      <w:tr>
        <w:trPr>
          <w:cantSplit/>
        </w:trPr>
        <w:tc>
          <w:tcPr>
            <w:tcW w:type="dxa" w:w="7200"/>
            <w:tcMar>
              <w:top w:w="80" w:type="dxa"/>
              <w:start w:w="80" w:type="dxa"/>
              <w:bottom w:w="80" w:type="dxa"/>
              <w:end w:w="80" w:type="dxa"/>
            </w:tcMar>
            <w:vAlign w:val="top"/>
          </w:tcPr>
          <w:p>
            <w:pPr>
              <w:spacing w:after="0"/>
            </w:pPr>
            <w:r/>
            <w:r>
              <w:rPr>
                <w:sz w:val="13"/>
              </w:rPr>
              <w:t>P0960</w:t>
            </w:r>
          </w:p>
        </w:tc>
        <w:tc>
          <w:tcPr>
            <w:tcW w:type="dxa" w:w="7200"/>
            <w:tcMar>
              <w:top w:w="80" w:type="dxa"/>
              <w:start w:w="80" w:type="dxa"/>
              <w:bottom w:w="80" w:type="dxa"/>
              <w:end w:w="80" w:type="dxa"/>
            </w:tcMar>
            <w:vAlign w:val="top"/>
          </w:tcPr>
          <w:p>
            <w:pPr>
              <w:spacing w:after="0"/>
            </w:pPr>
            <w:r/>
            <w:r>
              <w:rPr>
                <w:sz w:val="13"/>
              </w:rPr>
              <w:t>Cultural Title Share (CTS)</w:t>
            </w:r>
          </w:p>
        </w:tc>
      </w:tr>
      <w:tr>
        <w:trPr>
          <w:cantSplit/>
        </w:trPr>
        <w:tc>
          <w:tcPr>
            <w:tcW w:type="dxa" w:w="7200"/>
            <w:tcMar>
              <w:top w:w="80" w:type="dxa"/>
              <w:start w:w="80" w:type="dxa"/>
              <w:bottom w:w="80" w:type="dxa"/>
              <w:end w:w="80" w:type="dxa"/>
            </w:tcMar>
            <w:vAlign w:val="top"/>
          </w:tcPr>
          <w:p>
            <w:pPr>
              <w:spacing w:after="0"/>
            </w:pPr>
            <w:r/>
            <w:r>
              <w:rPr>
                <w:sz w:val="13"/>
              </w:rPr>
              <w:t>P0962</w:t>
            </w:r>
          </w:p>
        </w:tc>
        <w:tc>
          <w:tcPr>
            <w:tcW w:type="dxa" w:w="7200"/>
            <w:tcMar>
              <w:top w:w="80" w:type="dxa"/>
              <w:start w:w="80" w:type="dxa"/>
              <w:bottom w:w="80" w:type="dxa"/>
              <w:end w:w="80" w:type="dxa"/>
            </w:tcMar>
            <w:vAlign w:val="top"/>
          </w:tcPr>
          <w:p>
            <w:pPr>
              <w:spacing w:after="0"/>
            </w:pPr>
            <w:r/>
            <w:r>
              <w:rPr>
                <w:sz w:val="13"/>
              </w:rPr>
              <w:t>Cultural Ingredient Share (CIS)</w:t>
            </w:r>
          </w:p>
        </w:tc>
      </w:tr>
      <w:tr>
        <w:trPr>
          <w:cantSplit/>
        </w:trPr>
        <w:tc>
          <w:tcPr>
            <w:tcW w:type="dxa" w:w="7200"/>
            <w:tcMar>
              <w:top w:w="80" w:type="dxa"/>
              <w:start w:w="80" w:type="dxa"/>
              <w:bottom w:w="80" w:type="dxa"/>
              <w:end w:w="80" w:type="dxa"/>
            </w:tcMar>
            <w:vAlign w:val="top"/>
          </w:tcPr>
          <w:p>
            <w:pPr>
              <w:spacing w:after="0"/>
            </w:pPr>
            <w:r/>
            <w:r>
              <w:rPr>
                <w:sz w:val="13"/>
              </w:rPr>
              <w:t>P0964</w:t>
            </w:r>
          </w:p>
        </w:tc>
        <w:tc>
          <w:tcPr>
            <w:tcW w:type="dxa" w:w="7200"/>
            <w:tcMar>
              <w:top w:w="80" w:type="dxa"/>
              <w:start w:w="80" w:type="dxa"/>
              <w:bottom w:w="80" w:type="dxa"/>
              <w:end w:w="80" w:type="dxa"/>
            </w:tcMar>
            <w:vAlign w:val="top"/>
          </w:tcPr>
          <w:p>
            <w:pPr>
              <w:spacing w:after="0"/>
            </w:pPr>
            <w:r/>
            <w:r>
              <w:rPr>
                <w:sz w:val="13"/>
              </w:rPr>
              <w:t>Feasibility Rate (FR)</w:t>
            </w:r>
          </w:p>
        </w:tc>
      </w:tr>
      <w:tr>
        <w:trPr>
          <w:cantSplit/>
        </w:trPr>
        <w:tc>
          <w:tcPr>
            <w:tcW w:type="dxa" w:w="7200"/>
            <w:tcMar>
              <w:top w:w="80" w:type="dxa"/>
              <w:start w:w="80" w:type="dxa"/>
              <w:bottom w:w="80" w:type="dxa"/>
              <w:end w:w="80" w:type="dxa"/>
            </w:tcMar>
            <w:vAlign w:val="top"/>
          </w:tcPr>
          <w:p>
            <w:pPr>
              <w:spacing w:after="0"/>
            </w:pPr>
            <w:r/>
            <w:r>
              <w:rPr>
                <w:sz w:val="13"/>
              </w:rPr>
              <w:t>P0969</w:t>
            </w:r>
          </w:p>
        </w:tc>
        <w:tc>
          <w:tcPr>
            <w:tcW w:type="dxa" w:w="7200"/>
            <w:tcMar>
              <w:top w:w="80" w:type="dxa"/>
              <w:start w:w="80" w:type="dxa"/>
              <w:bottom w:w="80" w:type="dxa"/>
              <w:end w:w="80" w:type="dxa"/>
            </w:tcMar>
            <w:vAlign w:val="top"/>
          </w:tcPr>
          <w:p>
            <w:pPr>
              <w:spacing w:after="0"/>
            </w:pPr>
            <w:r/>
            <w:r>
              <w:rPr>
                <w:sz w:val="13"/>
              </w:rPr>
              <w:t>Outputs are considered acceptable only when safety violations equal zero.</w:t>
            </w:r>
          </w:p>
        </w:tc>
      </w:tr>
      <w:tr>
        <w:trPr>
          <w:cantSplit/>
        </w:trPr>
        <w:tc>
          <w:tcPr>
            <w:tcW w:type="dxa" w:w="7200"/>
            <w:tcMar>
              <w:top w:w="80" w:type="dxa"/>
              <w:start w:w="80" w:type="dxa"/>
              <w:bottom w:w="80" w:type="dxa"/>
              <w:end w:w="80" w:type="dxa"/>
            </w:tcMar>
            <w:vAlign w:val="top"/>
          </w:tcPr>
          <w:p>
            <w:pPr>
              <w:spacing w:after="0"/>
            </w:pPr>
            <w:r/>
            <w:r>
              <w:rPr>
                <w:sz w:val="13"/>
              </w:rPr>
              <w:t>P0979</w:t>
            </w:r>
          </w:p>
        </w:tc>
        <w:tc>
          <w:tcPr>
            <w:tcW w:type="dxa" w:w="7200"/>
            <w:tcMar>
              <w:top w:w="80" w:type="dxa"/>
              <w:start w:w="80" w:type="dxa"/>
              <w:bottom w:w="80" w:type="dxa"/>
              <w:end w:w="80" w:type="dxa"/>
            </w:tcMar>
            <w:vAlign w:val="top"/>
          </w:tcPr>
          <w:p>
            <w:pPr>
              <w:spacing w:after="0"/>
            </w:pPr>
            <w:r/>
            <w:r>
              <w:rPr>
                <w:sz w:val="13"/>
              </w:rPr>
              <w:t>The collected responses were analyzed using Microsoft Excel Data Analysis ToolPak. The variance components required for the computation of Cronbach’s Alpha were obtained from the output of the ANOVA: Two-Factor Without Replication in Excel. These values were then used to manually compute the Cronbach’s Alpha coefficient for each subscale. A Cronbach’s Alpha value closer to 1 indicates higher internal consistency and greater reliability of the instrument. The interpretation of Cronbach’s Alpha values in this study is based on established reliability thresholds, where higher values indicate stronger internal consistency of the instrument (George &amp; Mallery, 2003).</w:t>
            </w:r>
          </w:p>
        </w:tc>
      </w:tr>
      <w:tr>
        <w:trPr>
          <w:cantSplit/>
        </w:trPr>
        <w:tc>
          <w:tcPr>
            <w:tcW w:type="dxa" w:w="7200"/>
            <w:tcMar>
              <w:top w:w="80" w:type="dxa"/>
              <w:start w:w="80" w:type="dxa"/>
              <w:bottom w:w="80" w:type="dxa"/>
              <w:end w:w="80" w:type="dxa"/>
            </w:tcMar>
            <w:vAlign w:val="top"/>
          </w:tcPr>
          <w:p>
            <w:pPr>
              <w:spacing w:after="0"/>
            </w:pPr>
            <w:r/>
            <w:r>
              <w:rPr>
                <w:sz w:val="13"/>
              </w:rPr>
              <w:t>P1019</w:t>
            </w:r>
          </w:p>
        </w:tc>
        <w:tc>
          <w:tcPr>
            <w:tcW w:type="dxa" w:w="7200"/>
            <w:tcMar>
              <w:top w:w="80" w:type="dxa"/>
              <w:start w:w="80" w:type="dxa"/>
              <w:bottom w:w="80" w:type="dxa"/>
              <w:end w:w="80" w:type="dxa"/>
            </w:tcMar>
            <w:vAlign w:val="top"/>
          </w:tcPr>
          <w:p>
            <w:pPr>
              <w:spacing w:after="0"/>
            </w:pPr>
            <w:r/>
            <w:r>
              <w:rPr>
                <w:sz w:val="13"/>
              </w:rP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tc>
      </w:tr>
      <w:tr>
        <w:trPr>
          <w:cantSplit/>
        </w:trPr>
        <w:tc>
          <w:tcPr>
            <w:tcW w:type="dxa" w:w="7200"/>
            <w:tcMar>
              <w:top w:w="80" w:type="dxa"/>
              <w:start w:w="80" w:type="dxa"/>
              <w:bottom w:w="80" w:type="dxa"/>
              <w:end w:w="80" w:type="dxa"/>
            </w:tcMar>
            <w:vAlign w:val="top"/>
          </w:tcPr>
          <w:p>
            <w:pPr>
              <w:spacing w:after="0"/>
            </w:pPr>
            <w:r/>
            <w:r>
              <w:rPr>
                <w:sz w:val="13"/>
              </w:rPr>
              <w:t>P1021</w:t>
            </w:r>
          </w:p>
        </w:tc>
        <w:tc>
          <w:tcPr>
            <w:tcW w:type="dxa" w:w="7200"/>
            <w:tcMar>
              <w:top w:w="80" w:type="dxa"/>
              <w:start w:w="80" w:type="dxa"/>
              <w:bottom w:w="80" w:type="dxa"/>
              <w:end w:w="80" w:type="dxa"/>
            </w:tcMar>
            <w:vAlign w:val="top"/>
          </w:tcPr>
          <w:p>
            <w:pPr>
              <w:spacing w:after="0"/>
            </w:pPr>
            <w:r/>
            <w:r>
              <w:rPr>
                <w:sz w:val="13"/>
              </w:rP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tc>
      </w:tr>
      <w:tr>
        <w:trPr>
          <w:cantSplit/>
        </w:trPr>
        <w:tc>
          <w:tcPr>
            <w:tcW w:type="dxa" w:w="7200"/>
            <w:tcMar>
              <w:top w:w="80" w:type="dxa"/>
              <w:start w:w="80" w:type="dxa"/>
              <w:bottom w:w="80" w:type="dxa"/>
              <w:end w:w="80" w:type="dxa"/>
            </w:tcMar>
            <w:vAlign w:val="top"/>
          </w:tcPr>
          <w:p>
            <w:pPr>
              <w:spacing w:after="0"/>
            </w:pPr>
            <w:r/>
            <w:r>
              <w:rPr>
                <w:sz w:val="13"/>
              </w:rPr>
              <w:t>P1025</w:t>
            </w:r>
          </w:p>
        </w:tc>
        <w:tc>
          <w:tcPr>
            <w:tcW w:type="dxa" w:w="7200"/>
            <w:tcMar>
              <w:top w:w="80" w:type="dxa"/>
              <w:start w:w="80" w:type="dxa"/>
              <w:bottom w:w="80" w:type="dxa"/>
              <w:end w:w="80" w:type="dxa"/>
            </w:tcMar>
            <w:vAlign w:val="top"/>
          </w:tcPr>
          <w:p>
            <w:pPr>
              <w:spacing w:after="0"/>
            </w:pPr>
            <w:r/>
            <w:r>
              <w:rPr>
                <w:sz w:val="13"/>
              </w:rPr>
              <w:t>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tc>
      </w:tr>
      <w:tr>
        <w:trPr>
          <w:cantSplit/>
        </w:trPr>
        <w:tc>
          <w:tcPr>
            <w:tcW w:type="dxa" w:w="7200"/>
            <w:tcMar>
              <w:top w:w="80" w:type="dxa"/>
              <w:start w:w="80" w:type="dxa"/>
              <w:bottom w:w="80" w:type="dxa"/>
              <w:end w:w="80" w:type="dxa"/>
            </w:tcMar>
            <w:vAlign w:val="top"/>
          </w:tcPr>
          <w:p>
            <w:pPr>
              <w:spacing w:after="0"/>
            </w:pPr>
            <w:r/>
            <w:r>
              <w:rPr>
                <w:sz w:val="13"/>
              </w:rPr>
              <w:t>P1031</w:t>
            </w:r>
          </w:p>
        </w:tc>
        <w:tc>
          <w:tcPr>
            <w:tcW w:type="dxa" w:w="7200"/>
            <w:tcMar>
              <w:top w:w="80" w:type="dxa"/>
              <w:start w:w="80" w:type="dxa"/>
              <w:bottom w:w="80" w:type="dxa"/>
              <w:end w:w="80" w:type="dxa"/>
            </w:tcMar>
            <w:vAlign w:val="top"/>
          </w:tcPr>
          <w:p>
            <w:pPr>
              <w:spacing w:after="0"/>
            </w:pPr>
            <w:r/>
            <w:r>
              <w:rPr>
                <w:sz w:val="13"/>
              </w:rPr>
              <w:t>Cronbach’s alpha results for the eight subscales of the survey indicate good 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tc>
      </w:tr>
      <w:tr>
        <w:trPr>
          <w:cantSplit/>
        </w:trPr>
        <w:tc>
          <w:tcPr>
            <w:tcW w:type="dxa" w:w="7200"/>
            <w:tcMar>
              <w:top w:w="80" w:type="dxa"/>
              <w:start w:w="80" w:type="dxa"/>
              <w:bottom w:w="80" w:type="dxa"/>
              <w:end w:w="80" w:type="dxa"/>
            </w:tcMar>
            <w:vAlign w:val="top"/>
          </w:tcPr>
          <w:p>
            <w:pPr>
              <w:spacing w:after="0"/>
            </w:pPr>
            <w:r/>
            <w:r>
              <w:rPr>
                <w:sz w:val="13"/>
              </w:rPr>
              <w:t>P1069</w:t>
            </w:r>
          </w:p>
        </w:tc>
        <w:tc>
          <w:tcPr>
            <w:tcW w:type="dxa" w:w="7200"/>
            <w:tcMar>
              <w:top w:w="80" w:type="dxa"/>
              <w:start w:w="80" w:type="dxa"/>
              <w:bottom w:w="80" w:type="dxa"/>
              <w:end w:w="80" w:type="dxa"/>
            </w:tcMar>
            <w:vAlign w:val="top"/>
          </w:tcPr>
          <w:p>
            <w:pPr>
              <w:spacing w:after="0"/>
            </w:pPr>
            <w:r/>
            <w:r>
              <w:rPr>
                <w:sz w:val="13"/>
              </w:rP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tc>
      </w:tr>
      <w:tr>
        <w:trPr>
          <w:cantSplit/>
        </w:trPr>
        <w:tc>
          <w:tcPr>
            <w:tcW w:type="dxa" w:w="7200"/>
            <w:tcMar>
              <w:top w:w="80" w:type="dxa"/>
              <w:start w:w="80" w:type="dxa"/>
              <w:bottom w:w="80" w:type="dxa"/>
              <w:end w:w="80" w:type="dxa"/>
            </w:tcMar>
            <w:vAlign w:val="top"/>
          </w:tcPr>
          <w:p>
            <w:pPr>
              <w:spacing w:after="0"/>
            </w:pPr>
            <w:r/>
            <w:r>
              <w:rPr>
                <w:sz w:val="13"/>
              </w:rPr>
              <w:t>P1073</w:t>
            </w:r>
          </w:p>
        </w:tc>
        <w:tc>
          <w:tcPr>
            <w:tcW w:type="dxa" w:w="7200"/>
            <w:tcMar>
              <w:top w:w="80" w:type="dxa"/>
              <w:start w:w="80" w:type="dxa"/>
              <w:bottom w:w="80" w:type="dxa"/>
              <w:end w:w="80" w:type="dxa"/>
            </w:tcMar>
            <w:vAlign w:val="top"/>
          </w:tcPr>
          <w:p>
            <w:pPr>
              <w:spacing w:after="0"/>
            </w:pPr>
            <w:r/>
            <w:r>
              <w:rPr>
                <w:sz w:val="13"/>
              </w:rPr>
              <w:t>The results show that both primary and secondary users positively evaluated the functional suitability of the PCOSina application, with overall weighted means interpreted as “Agree.” The highest ratings were observed in the inclusion of familiar Filipino food options and pantry-aware meal planning features. Overall, the findings indicate that the application provides meal-planning functionalities aligned with the dietary needs of users managing PCOS.</w:t>
            </w:r>
          </w:p>
        </w:tc>
      </w:tr>
      <w:tr>
        <w:trPr>
          <w:cantSplit/>
        </w:trPr>
        <w:tc>
          <w:tcPr>
            <w:tcW w:type="dxa" w:w="7200"/>
            <w:tcMar>
              <w:top w:w="80" w:type="dxa"/>
              <w:start w:w="80" w:type="dxa"/>
              <w:bottom w:w="80" w:type="dxa"/>
              <w:end w:w="80" w:type="dxa"/>
            </w:tcMar>
            <w:vAlign w:val="top"/>
          </w:tcPr>
          <w:p>
            <w:pPr>
              <w:spacing w:after="0"/>
            </w:pPr>
            <w:r/>
            <w:r>
              <w:rPr>
                <w:sz w:val="13"/>
              </w:rPr>
              <w:t>P1082</w:t>
            </w:r>
          </w:p>
        </w:tc>
        <w:tc>
          <w:tcPr>
            <w:tcW w:type="dxa" w:w="7200"/>
            <w:tcMar>
              <w:top w:w="80" w:type="dxa"/>
              <w:start w:w="80" w:type="dxa"/>
              <w:bottom w:w="80" w:type="dxa"/>
              <w:end w:w="80" w:type="dxa"/>
            </w:tcMar>
            <w:vAlign w:val="top"/>
          </w:tcPr>
          <w:p>
            <w:pPr>
              <w:spacing w:after="0"/>
            </w:pPr>
            <w:r/>
            <w:r>
              <w:rPr>
                <w:sz w:val="13"/>
              </w:rP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tc>
      </w:tr>
      <w:tr>
        <w:trPr>
          <w:cantSplit/>
        </w:trPr>
        <w:tc>
          <w:tcPr>
            <w:tcW w:type="dxa" w:w="7200"/>
            <w:tcMar>
              <w:top w:w="80" w:type="dxa"/>
              <w:start w:w="80" w:type="dxa"/>
              <w:bottom w:w="80" w:type="dxa"/>
              <w:end w:w="80" w:type="dxa"/>
            </w:tcMar>
            <w:vAlign w:val="top"/>
          </w:tcPr>
          <w:p>
            <w:pPr>
              <w:spacing w:after="0"/>
            </w:pPr>
            <w:r/>
            <w:r>
              <w:rPr>
                <w:sz w:val="13"/>
              </w:rPr>
              <w:t>P1094</w:t>
            </w:r>
          </w:p>
        </w:tc>
        <w:tc>
          <w:tcPr>
            <w:tcW w:type="dxa" w:w="7200"/>
            <w:tcMar>
              <w:top w:w="80" w:type="dxa"/>
              <w:start w:w="80" w:type="dxa"/>
              <w:bottom w:w="80" w:type="dxa"/>
              <w:end w:w="80" w:type="dxa"/>
            </w:tcMar>
            <w:vAlign w:val="top"/>
          </w:tcPr>
          <w:p>
            <w:pPr>
              <w:spacing w:after="0"/>
            </w:pPr>
            <w:r/>
            <w:r>
              <w:rPr>
                <w:sz w:val="13"/>
              </w:rP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tc>
      </w:tr>
      <w:tr>
        <w:trPr>
          <w:cantSplit/>
        </w:trPr>
        <w:tc>
          <w:tcPr>
            <w:tcW w:type="dxa" w:w="7200"/>
            <w:tcMar>
              <w:top w:w="80" w:type="dxa"/>
              <w:start w:w="80" w:type="dxa"/>
              <w:bottom w:w="80" w:type="dxa"/>
              <w:end w:w="80" w:type="dxa"/>
            </w:tcMar>
            <w:vAlign w:val="top"/>
          </w:tcPr>
          <w:p>
            <w:pPr>
              <w:spacing w:after="0"/>
            </w:pPr>
            <w:r/>
            <w:r>
              <w:rPr>
                <w:sz w:val="13"/>
              </w:rPr>
              <w:t>P1097</w:t>
            </w:r>
          </w:p>
        </w:tc>
        <w:tc>
          <w:tcPr>
            <w:tcW w:type="dxa" w:w="7200"/>
            <w:tcMar>
              <w:top w:w="80" w:type="dxa"/>
              <w:start w:w="80" w:type="dxa"/>
              <w:bottom w:w="80" w:type="dxa"/>
              <w:end w:w="80" w:type="dxa"/>
            </w:tcMar>
            <w:vAlign w:val="top"/>
          </w:tcPr>
          <w:p>
            <w:pPr>
              <w:spacing w:after="0"/>
            </w:pPr>
            <w:r/>
            <w:r>
              <w:rPr>
                <w:sz w:val="13"/>
              </w:rPr>
              <w:t>The evaluation results of the PCOSina application based on the ISO/IEC 25010 software quality standards are summarized in the table below. The data presents a comparative look between the assessments provided by the primary and secondary users across all eight quality characteristics. Overall, the findings indicate that both user groups perceived the application positively. This collective evaluation demonstrates that the application successfully achieved acceptable and dependable software quality.</w:t>
            </w:r>
          </w:p>
        </w:tc>
      </w:tr>
      <w:tr>
        <w:trPr>
          <w:cantSplit/>
        </w:trPr>
        <w:tc>
          <w:tcPr>
            <w:tcW w:type="dxa" w:w="7200"/>
            <w:tcMar>
              <w:top w:w="80" w:type="dxa"/>
              <w:start w:w="80" w:type="dxa"/>
              <w:bottom w:w="80" w:type="dxa"/>
              <w:end w:w="80" w:type="dxa"/>
            </w:tcMar>
            <w:vAlign w:val="top"/>
          </w:tcPr>
          <w:p>
            <w:pPr>
              <w:spacing w:after="0"/>
            </w:pPr>
            <w:r/>
            <w:r>
              <w:rPr>
                <w:sz w:val="13"/>
              </w:rPr>
              <w:t>P1138</w:t>
            </w:r>
          </w:p>
        </w:tc>
        <w:tc>
          <w:tcPr>
            <w:tcW w:type="dxa" w:w="7200"/>
            <w:tcMar>
              <w:top w:w="80" w:type="dxa"/>
              <w:start w:w="80" w:type="dxa"/>
              <w:bottom w:w="80" w:type="dxa"/>
              <w:end w:w="80" w:type="dxa"/>
            </w:tcMar>
            <w:vAlign w:val="top"/>
          </w:tcPr>
          <w:p>
            <w:pPr>
              <w:spacing w:after="0"/>
            </w:pPr>
            <w:r/>
            <w:r>
              <w:rPr>
                <w:sz w:val="13"/>
              </w:rPr>
              <w:t>To evaluate the core software architecture of PCOSina, the system underwent functional testing across representative operational scenarios. All 34 validation cases passed within their defined scope, showing that the implemented calculators, filtering rules, planning contracts, saved-data behavior, and API/schema checks operated according to the system requirements used in this study.</w:t>
            </w:r>
          </w:p>
        </w:tc>
      </w:tr>
      <w:tr>
        <w:trPr>
          <w:cantSplit/>
        </w:trPr>
        <w:tc>
          <w:tcPr>
            <w:tcW w:type="dxa" w:w="7200"/>
            <w:tcMar>
              <w:top w:w="80" w:type="dxa"/>
              <w:start w:w="80" w:type="dxa"/>
              <w:bottom w:w="80" w:type="dxa"/>
              <w:end w:w="80" w:type="dxa"/>
            </w:tcMar>
            <w:vAlign w:val="top"/>
          </w:tcPr>
          <w:p>
            <w:pPr>
              <w:spacing w:after="0"/>
            </w:pPr>
            <w:r/>
            <w:r>
              <w:rPr>
                <w:sz w:val="13"/>
              </w:rPr>
              <w:t>P1141</w:t>
            </w:r>
          </w:p>
        </w:tc>
        <w:tc>
          <w:tcPr>
            <w:tcW w:type="dxa" w:w="7200"/>
            <w:tcMar>
              <w:top w:w="80" w:type="dxa"/>
              <w:start w:w="80" w:type="dxa"/>
              <w:bottom w:w="80" w:type="dxa"/>
              <w:end w:w="80" w:type="dxa"/>
            </w:tcMar>
            <w:vAlign w:val="top"/>
          </w:tcPr>
          <w:p>
            <w:pPr>
              <w:spacing w:after="0"/>
            </w:pPr>
            <w:r/>
            <w:r>
              <w:rPr>
                <w:sz w:val="13"/>
              </w:rPr>
              <w:t>The system creates meal plans using a two-stage process. First, it automatically filters out recipes that conflict with the user's allergies, dietary restrictions, or planning limits. A machine learning model (LightGBM) then ranks the remaining safe options using profile and recipe signals. Finally, the main scheduling engine (Google OR-Tools CP-SAT) builds the seven-day plan with three meals per day.</w:t>
            </w:r>
          </w:p>
        </w:tc>
      </w:tr>
      <w:tr>
        <w:trPr>
          <w:cantSplit/>
        </w:trPr>
        <w:tc>
          <w:tcPr>
            <w:tcW w:type="dxa" w:w="7200"/>
            <w:tcMar>
              <w:top w:w="80" w:type="dxa"/>
              <w:start w:w="80" w:type="dxa"/>
              <w:bottom w:w="80" w:type="dxa"/>
              <w:end w:w="80" w:type="dxa"/>
            </w:tcMar>
            <w:vAlign w:val="top"/>
          </w:tcPr>
          <w:p>
            <w:pPr>
              <w:spacing w:after="0"/>
            </w:pPr>
            <w:r/>
            <w:r>
              <w:rPr>
                <w:sz w:val="13"/>
              </w:rPr>
              <w:t>P1143</w:t>
            </w:r>
          </w:p>
        </w:tc>
        <w:tc>
          <w:tcPr>
            <w:tcW w:type="dxa" w:w="7200"/>
            <w:tcMar>
              <w:top w:w="80" w:type="dxa"/>
              <w:start w:w="80" w:type="dxa"/>
              <w:bottom w:w="80" w:type="dxa"/>
              <w:end w:w="80" w:type="dxa"/>
            </w:tcMar>
            <w:vAlign w:val="top"/>
          </w:tcPr>
          <w:p>
            <w:pPr>
              <w:spacing w:after="0"/>
            </w:pPr>
            <w:r/>
            <w:r>
              <w:rPr>
                <w:sz w:val="13"/>
              </w:rP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tc>
      </w:tr>
      <w:tr>
        <w:trPr>
          <w:cantSplit/>
        </w:trPr>
        <w:tc>
          <w:tcPr>
            <w:tcW w:type="dxa" w:w="7200"/>
            <w:tcMar>
              <w:top w:w="80" w:type="dxa"/>
              <w:start w:w="80" w:type="dxa"/>
              <w:bottom w:w="80" w:type="dxa"/>
              <w:end w:w="80" w:type="dxa"/>
            </w:tcMar>
            <w:vAlign w:val="top"/>
          </w:tcPr>
          <w:p>
            <w:pPr>
              <w:spacing w:after="0"/>
            </w:pPr>
            <w:r/>
            <w:r>
              <w:rPr>
                <w:sz w:val="13"/>
              </w:rPr>
              <w:t>P1153</w:t>
            </w:r>
          </w:p>
        </w:tc>
        <w:tc>
          <w:tcPr>
            <w:tcW w:type="dxa" w:w="7200"/>
            <w:tcMar>
              <w:top w:w="80" w:type="dxa"/>
              <w:start w:w="80" w:type="dxa"/>
              <w:bottom w:w="80" w:type="dxa"/>
              <w:end w:w="80" w:type="dxa"/>
            </w:tcMar>
            <w:vAlign w:val="top"/>
          </w:tcPr>
          <w:p>
            <w:pPr>
              <w:spacing w:after="0"/>
            </w:pPr>
            <w:r/>
            <w:r>
              <w:rPr>
                <w:sz w:val="13"/>
              </w:rPr>
              <w:t>The table above shows that the final planner preserved the required safety boundary. In the final 20-profile benchmark, all 100 runs completed the 21-meal weekly structure, passed constraint validation, and recorded zero hard-rule violations. Nutrition feasibility also passed in all 100 runs, while sodium or sugar items were treated as advisory warnings when applicable. When the configured budget was intentionally impossible, the system returned structured no-safe-plan feedback instead of forcing an unsafe automatic recommendation.</w:t>
            </w:r>
          </w:p>
        </w:tc>
      </w:tr>
      <w:tr>
        <w:trPr>
          <w:cantSplit/>
        </w:trPr>
        <w:tc>
          <w:tcPr>
            <w:tcW w:type="dxa" w:w="7200"/>
            <w:tcMar>
              <w:top w:w="80" w:type="dxa"/>
              <w:start w:w="80" w:type="dxa"/>
              <w:bottom w:w="80" w:type="dxa"/>
              <w:end w:w="80" w:type="dxa"/>
            </w:tcMar>
            <w:vAlign w:val="top"/>
          </w:tcPr>
          <w:p>
            <w:pPr>
              <w:spacing w:after="0"/>
            </w:pPr>
            <w:r/>
            <w:r>
              <w:rPr>
                <w:sz w:val="13"/>
              </w:rPr>
              <w:t>P1156</w:t>
            </w:r>
          </w:p>
        </w:tc>
        <w:tc>
          <w:tcPr>
            <w:tcW w:type="dxa" w:w="7200"/>
            <w:tcMar>
              <w:top w:w="80" w:type="dxa"/>
              <w:start w:w="80" w:type="dxa"/>
              <w:bottom w:w="80" w:type="dxa"/>
              <w:end w:w="80" w:type="dxa"/>
            </w:tcMar>
            <w:vAlign w:val="top"/>
          </w:tcPr>
          <w:p>
            <w:pPr>
              <w:spacing w:after="0"/>
            </w:pPr>
            <w:r/>
            <w:r>
              <w:rPr>
                <w:sz w:val="13"/>
              </w:rPr>
              <w:t>In this section, recovery refers to measured planner-latency recovery, not a separate recovery module. The first 20-profile local benchmark already generated valid plans, but it averaged 6,154 ms, with P95 at 12,514 ms and maximum runtime at 14,013 ms. After profile-aware solve ordering, first-complete-safe-plan stopping, a smaller safe search set, cached static recipe features, and the LightGBM-assisted Stage-1 path, the final benchmark completed 100/100 runs with an average runtime of 257 ms, P95 runtime of 313 ms, maximum runtime of 357 ms, and zero hard-rule violations.</w:t>
            </w:r>
          </w:p>
        </w:tc>
      </w:tr>
      <w:tr>
        <w:trPr>
          <w:cantSplit/>
        </w:trPr>
        <w:tc>
          <w:tcPr>
            <w:tcW w:type="dxa" w:w="7200"/>
            <w:tcMar>
              <w:top w:w="80" w:type="dxa"/>
              <w:start w:w="80" w:type="dxa"/>
              <w:bottom w:w="80" w:type="dxa"/>
              <w:end w:w="80" w:type="dxa"/>
            </w:tcMar>
            <w:vAlign w:val="top"/>
          </w:tcPr>
          <w:p>
            <w:pPr>
              <w:spacing w:after="0"/>
            </w:pPr>
            <w:r/>
            <w:r>
              <w:rPr>
                <w:sz w:val="13"/>
              </w:rPr>
              <w:t>P1158</w:t>
            </w:r>
          </w:p>
        </w:tc>
        <w:tc>
          <w:tcPr>
            <w:tcW w:type="dxa" w:w="7200"/>
            <w:tcMar>
              <w:top w:w="80" w:type="dxa"/>
              <w:start w:w="80" w:type="dxa"/>
              <w:bottom w:w="80" w:type="dxa"/>
              <w:end w:w="80" w:type="dxa"/>
            </w:tcMar>
            <w:vAlign w:val="top"/>
          </w:tcPr>
          <w:p>
            <w:pPr>
              <w:spacing w:after="0"/>
            </w:pPr>
            <w:r/>
            <w:r>
              <w:rPr>
                <w:sz w:val="13"/>
              </w:rPr>
              <w:t>The machine learning layer ranks and shortlists relevant meal choices after deterministic safety filtering has already been applied. This pre-sorted shortlist helps the CP-SAT optimizer reach feasible plans faster by reducing candidate-search pressure. However, critical rules such as allergen filtering, dietary restrictions, budget limits, meal-slot structure, repetition rules, and nutrition checks remain controlled by deterministic filtering and CP-SAT optimization. The machine learning layer improves candidate ordering, but it never overrides the mathematical planner. The table below details the data profile and accuracy metrics used to evaluate the Stage-1 machine learning layer.</w:t>
            </w:r>
          </w:p>
        </w:tc>
      </w:tr>
      <w:tr>
        <w:trPr>
          <w:cantSplit/>
        </w:trPr>
        <w:tc>
          <w:tcPr>
            <w:tcW w:type="dxa" w:w="7200"/>
            <w:tcMar>
              <w:top w:w="80" w:type="dxa"/>
              <w:start w:w="80" w:type="dxa"/>
              <w:bottom w:w="80" w:type="dxa"/>
              <w:end w:w="80" w:type="dxa"/>
            </w:tcMar>
            <w:vAlign w:val="top"/>
          </w:tcPr>
          <w:p>
            <w:pPr>
              <w:spacing w:after="0"/>
            </w:pPr>
            <w:r/>
            <w:r>
              <w:rPr>
                <w:sz w:val="13"/>
              </w:rPr>
              <w:t>P1163</w:t>
            </w:r>
          </w:p>
        </w:tc>
        <w:tc>
          <w:tcPr>
            <w:tcW w:type="dxa" w:w="7200"/>
            <w:tcMar>
              <w:top w:w="80" w:type="dxa"/>
              <w:start w:w="80" w:type="dxa"/>
              <w:bottom w:w="80" w:type="dxa"/>
              <w:end w:w="80" w:type="dxa"/>
            </w:tcMar>
            <w:vAlign w:val="top"/>
          </w:tcPr>
          <w:p>
            <w:pPr>
              <w:spacing w:after="0"/>
            </w:pPr>
            <w:r/>
            <w:r>
              <w:rPr>
                <w:sz w:val="13"/>
              </w:rPr>
              <w:t>Pantry, grocery, and budget behaviors were evaluated to measure the practical usability of the system's core features. While the solver treats configured weekly budgets as strict hard constraints, pantry and grocery features operate on intelligent data tracking to assist user management. The table below summarizes the system's operational logic in these areas.</w:t>
            </w:r>
          </w:p>
        </w:tc>
      </w:tr>
      <w:tr>
        <w:trPr>
          <w:cantSplit/>
        </w:trPr>
        <w:tc>
          <w:tcPr>
            <w:tcW w:type="dxa" w:w="7200"/>
            <w:tcMar>
              <w:top w:w="80" w:type="dxa"/>
              <w:start w:w="80" w:type="dxa"/>
              <w:bottom w:w="80" w:type="dxa"/>
              <w:end w:w="80" w:type="dxa"/>
            </w:tcMar>
            <w:vAlign w:val="top"/>
          </w:tcPr>
          <w:p>
            <w:pPr>
              <w:spacing w:after="0"/>
            </w:pPr>
            <w:r/>
            <w:r>
              <w:rPr>
                <w:sz w:val="13"/>
              </w:rPr>
              <w:t>P1170</w:t>
            </w:r>
          </w:p>
        </w:tc>
        <w:tc>
          <w:tcPr>
            <w:tcW w:type="dxa" w:w="7200"/>
            <w:tcMar>
              <w:top w:w="80" w:type="dxa"/>
              <w:start w:w="80" w:type="dxa"/>
              <w:bottom w:w="80" w:type="dxa"/>
              <w:end w:w="80" w:type="dxa"/>
            </w:tcMar>
            <w:vAlign w:val="top"/>
          </w:tcPr>
          <w:p>
            <w:pPr>
              <w:spacing w:after="0"/>
            </w:pPr>
            <w:r/>
            <w:r>
              <w:rPr>
                <w:sz w:val="13"/>
              </w:rPr>
              <w:t>Offline-first behavior was evaluated in terms of continuity rather than claiming that every function is fully offline. PCOSina stores important user-facing information locally so that saved plans, pantry data, grocery guidance, and progress records can remain accessible after they have been created. However, new optimized meal-plan generation may still depend on backend availability because the current planner uses the backend CP-SAT service and optional worker or queue execution path.</w:t>
            </w:r>
          </w:p>
        </w:tc>
      </w:tr>
      <w:tr>
        <w:trPr>
          <w:cantSplit/>
        </w:trPr>
        <w:tc>
          <w:tcPr>
            <w:tcW w:type="dxa" w:w="7200"/>
            <w:tcMar>
              <w:top w:w="80" w:type="dxa"/>
              <w:start w:w="80" w:type="dxa"/>
              <w:bottom w:w="80" w:type="dxa"/>
              <w:end w:w="80" w:type="dxa"/>
            </w:tcMar>
            <w:vAlign w:val="top"/>
          </w:tcPr>
          <w:p>
            <w:pPr>
              <w:spacing w:after="0"/>
            </w:pPr>
            <w:r/>
            <w:r>
              <w:rPr>
                <w:sz w:val="13"/>
              </w:rPr>
              <w:t>P1174</w:t>
            </w:r>
          </w:p>
        </w:tc>
        <w:tc>
          <w:tcPr>
            <w:tcW w:type="dxa" w:w="7200"/>
            <w:tcMar>
              <w:top w:w="80" w:type="dxa"/>
              <w:start w:w="80" w:type="dxa"/>
              <w:bottom w:w="80" w:type="dxa"/>
              <w:end w:w="80" w:type="dxa"/>
            </w:tcMar>
            <w:vAlign w:val="top"/>
          </w:tcPr>
          <w:p>
            <w:pPr>
              <w:spacing w:after="0"/>
            </w:pPr>
            <w:r/>
            <w:r>
              <w:rPr>
                <w:sz w:val="13"/>
              </w:rPr>
              <w:t>The table above demonstrates that the system supports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tc>
      </w:tr>
      <w:tr>
        <w:trPr>
          <w:cantSplit/>
        </w:trPr>
        <w:tc>
          <w:tcPr>
            <w:tcW w:type="dxa" w:w="7200"/>
            <w:tcMar>
              <w:top w:w="80" w:type="dxa"/>
              <w:start w:w="80" w:type="dxa"/>
              <w:bottom w:w="80" w:type="dxa"/>
              <w:end w:w="80" w:type="dxa"/>
            </w:tcMar>
            <w:vAlign w:val="top"/>
          </w:tcPr>
          <w:p>
            <w:pPr>
              <w:spacing w:after="0"/>
            </w:pPr>
            <w:r/>
            <w:r>
              <w:rPr>
                <w:sz w:val="13"/>
              </w:rPr>
              <w:t>P1178</w:t>
            </w:r>
          </w:p>
        </w:tc>
        <w:tc>
          <w:tcPr>
            <w:tcW w:type="dxa" w:w="7200"/>
            <w:tcMar>
              <w:top w:w="80" w:type="dxa"/>
              <w:start w:w="80" w:type="dxa"/>
              <w:bottom w:w="80" w:type="dxa"/>
              <w:end w:w="80" w:type="dxa"/>
            </w:tcMar>
            <w:vAlign w:val="top"/>
          </w:tcPr>
          <w:p>
            <w:pPr>
              <w:spacing w:after="0"/>
            </w:pPr>
            <w:r/>
            <w:r>
              <w:rPr>
                <w:sz w:val="13"/>
              </w:rPr>
              <w:t>The table above presents the step-by-step performance improvement of the planner, from the first slow but working benchmark to the final optimized result. The same 20 realistic profiles were used so the improvement could be compared fairly, and the final evidence repeated each profile five times for 100 total runs. The important result is that the planner became faster without changing what counts as an acceptable plan. A meal plan was still accepted only after the system checked allergies and restrictions, budget limits, cooking-time limits, repetition rules, nutrition checks, and the required seven-day, three-meal structure. The LightGBM model was active in the final benchmark, but it only helped order safe choices; it did not decide whether unsafe choices could pass.</w:t>
            </w:r>
          </w:p>
        </w:tc>
      </w:tr>
      <w:tr>
        <w:trPr>
          <w:cantSplit/>
        </w:trPr>
        <w:tc>
          <w:tcPr>
            <w:tcW w:type="dxa" w:w="7200"/>
            <w:tcMar>
              <w:top w:w="80" w:type="dxa"/>
              <w:start w:w="80" w:type="dxa"/>
              <w:bottom w:w="80" w:type="dxa"/>
              <w:end w:w="80" w:type="dxa"/>
            </w:tcMar>
            <w:vAlign w:val="top"/>
          </w:tcPr>
          <w:p>
            <w:pPr>
              <w:spacing w:after="0"/>
            </w:pPr>
            <w:r/>
            <w:r>
              <w:rPr>
                <w:sz w:val="13"/>
              </w:rPr>
              <w:t>P1181</w:t>
            </w:r>
          </w:p>
        </w:tc>
        <w:tc>
          <w:tcPr>
            <w:tcW w:type="dxa" w:w="7200"/>
            <w:tcMar>
              <w:top w:w="80" w:type="dxa"/>
              <w:start w:w="80" w:type="dxa"/>
              <w:bottom w:w="80" w:type="dxa"/>
              <w:end w:w="80" w:type="dxa"/>
            </w:tcMar>
            <w:vAlign w:val="top"/>
          </w:tcPr>
          <w:p>
            <w:pPr>
              <w:spacing w:after="0"/>
            </w:pPr>
            <w:r/>
            <w:r>
              <w:rPr>
                <w:sz w:val="13"/>
              </w:rP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tc>
      </w:tr>
      <w:tr>
        <w:trPr>
          <w:cantSplit/>
        </w:trPr>
        <w:tc>
          <w:tcPr>
            <w:tcW w:type="dxa" w:w="7200"/>
            <w:tcMar>
              <w:top w:w="80" w:type="dxa"/>
              <w:start w:w="80" w:type="dxa"/>
              <w:bottom w:w="80" w:type="dxa"/>
              <w:end w:w="80" w:type="dxa"/>
            </w:tcMar>
            <w:vAlign w:val="top"/>
          </w:tcPr>
          <w:p>
            <w:pPr>
              <w:spacing w:after="0"/>
            </w:pPr>
            <w:r/>
            <w:r>
              <w:rPr>
                <w:sz w:val="13"/>
              </w:rPr>
              <w:t>P1183</w:t>
            </w:r>
          </w:p>
        </w:tc>
        <w:tc>
          <w:tcPr>
            <w:tcW w:type="dxa" w:w="7200"/>
            <w:tcMar>
              <w:top w:w="80" w:type="dxa"/>
              <w:start w:w="80" w:type="dxa"/>
              <w:bottom w:w="80" w:type="dxa"/>
              <w:end w:w="80" w:type="dxa"/>
            </w:tcMar>
            <w:vAlign w:val="top"/>
          </w:tcPr>
          <w:p>
            <w:pPr>
              <w:spacing w:after="0"/>
            </w:pPr>
            <w:r/>
            <w:r>
              <w:rPr>
                <w:sz w:val="13"/>
              </w:rPr>
              <w:t>The final-build local benchmark showed that the planner successfully generated complete 21-slot meal plans across realistic user profiles while preserving hard constraints. The evaluation was not based on one isolated case: it used 20 realistic planner cases, then repeated the final benchmark five times per case for 100 total runs. The final result reached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tc>
      </w:tr>
      <w:tr>
        <w:trPr>
          <w:cantSplit/>
        </w:trPr>
        <w:tc>
          <w:tcPr>
            <w:tcW w:type="dxa" w:w="7200"/>
            <w:tcMar>
              <w:top w:w="80" w:type="dxa"/>
              <w:start w:w="80" w:type="dxa"/>
              <w:bottom w:w="80" w:type="dxa"/>
              <w:end w:w="80" w:type="dxa"/>
            </w:tcMar>
            <w:vAlign w:val="top"/>
          </w:tcPr>
          <w:p>
            <w:pPr>
              <w:spacing w:after="0"/>
            </w:pPr>
            <w:r/>
            <w:r>
              <w:rPr>
                <w:sz w:val="13"/>
              </w:rPr>
              <w:t>P1211</w:t>
            </w:r>
          </w:p>
        </w:tc>
        <w:tc>
          <w:tcPr>
            <w:tcW w:type="dxa" w:w="7200"/>
            <w:tcMar>
              <w:top w:w="80" w:type="dxa"/>
              <w:start w:w="80" w:type="dxa"/>
              <w:bottom w:w="80" w:type="dxa"/>
              <w:end w:w="80" w:type="dxa"/>
            </w:tcMar>
            <w:vAlign w:val="top"/>
          </w:tcPr>
          <w:p>
            <w:pPr>
              <w:spacing w:after="0"/>
            </w:pPr>
            <w:r/>
            <w:r>
              <w:rPr>
                <w:sz w:val="13"/>
              </w:rP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all scenarios. Although the baseline was faster in simple cases, it produced lower diversity and degraded under stress scenarios, while PCOSina remained stable.</w:t>
            </w:r>
          </w:p>
        </w:tc>
      </w:tr>
      <w:tr>
        <w:trPr>
          <w:cantSplit/>
        </w:trPr>
        <w:tc>
          <w:tcPr>
            <w:tcW w:type="dxa" w:w="7200"/>
            <w:tcMar>
              <w:top w:w="80" w:type="dxa"/>
              <w:start w:w="80" w:type="dxa"/>
              <w:bottom w:w="80" w:type="dxa"/>
              <w:end w:w="80" w:type="dxa"/>
            </w:tcMar>
            <w:vAlign w:val="top"/>
          </w:tcPr>
          <w:p>
            <w:pPr>
              <w:spacing w:after="0"/>
            </w:pPr>
            <w:r/>
            <w:r>
              <w:rPr>
                <w:sz w:val="13"/>
              </w:rPr>
              <w:t>P1213</w:t>
            </w:r>
          </w:p>
        </w:tc>
        <w:tc>
          <w:tcPr>
            <w:tcW w:type="dxa" w:w="7200"/>
            <w:tcMar>
              <w:top w:w="80" w:type="dxa"/>
              <w:start w:w="80" w:type="dxa"/>
              <w:bottom w:w="80" w:type="dxa"/>
              <w:end w:w="80" w:type="dxa"/>
            </w:tcMar>
            <w:vAlign w:val="top"/>
          </w:tcPr>
          <w:p>
            <w:pPr>
              <w:spacing w:after="0"/>
            </w:pPr>
            <w:r/>
            <w:r>
              <w:rPr>
                <w:sz w:val="13"/>
              </w:rP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tc>
      </w:tr>
      <w:tr>
        <w:trPr>
          <w:cantSplit/>
        </w:trPr>
        <w:tc>
          <w:tcPr>
            <w:tcW w:type="dxa" w:w="7200"/>
            <w:tcMar>
              <w:top w:w="80" w:type="dxa"/>
              <w:start w:w="80" w:type="dxa"/>
              <w:bottom w:w="80" w:type="dxa"/>
              <w:end w:w="80" w:type="dxa"/>
            </w:tcMar>
            <w:vAlign w:val="top"/>
          </w:tcPr>
          <w:p>
            <w:pPr>
              <w:spacing w:after="0"/>
            </w:pPr>
            <w:r/>
            <w:r>
              <w:rPr>
                <w:sz w:val="13"/>
              </w:rPr>
              <w:t>P1222</w:t>
            </w:r>
          </w:p>
        </w:tc>
        <w:tc>
          <w:tcPr>
            <w:tcW w:type="dxa" w:w="7200"/>
            <w:tcMar>
              <w:top w:w="80" w:type="dxa"/>
              <w:start w:w="80" w:type="dxa"/>
              <w:bottom w:w="80" w:type="dxa"/>
              <w:end w:w="80" w:type="dxa"/>
            </w:tcMar>
            <w:vAlign w:val="top"/>
          </w:tcPr>
          <w:p>
            <w:pPr>
              <w:spacing w:after="0"/>
            </w:pPr>
            <w:r/>
            <w:r>
              <w:rPr>
                <w:sz w:val="13"/>
              </w:rPr>
              <w:t>Finally, user and expert evaluations validated the overall technical quality and health-related safety boundaries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tc>
      </w:tr>
      <w:tr>
        <w:trPr>
          <w:cantSplit/>
        </w:trPr>
        <w:tc>
          <w:tcPr>
            <w:tcW w:type="dxa" w:w="7200"/>
            <w:tcMar>
              <w:top w:w="80" w:type="dxa"/>
              <w:start w:w="80" w:type="dxa"/>
              <w:bottom w:w="80" w:type="dxa"/>
              <w:end w:w="80" w:type="dxa"/>
            </w:tcMar>
            <w:vAlign w:val="top"/>
          </w:tcPr>
          <w:p>
            <w:pPr>
              <w:spacing w:after="0"/>
            </w:pPr>
            <w:r/>
            <w:r>
              <w:rPr>
                <w:sz w:val="13"/>
              </w:rPr>
              <w:t>P1241</w:t>
            </w:r>
          </w:p>
        </w:tc>
        <w:tc>
          <w:tcPr>
            <w:tcW w:type="dxa" w:w="7200"/>
            <w:tcMar>
              <w:top w:w="80" w:type="dxa"/>
              <w:start w:w="80" w:type="dxa"/>
              <w:bottom w:w="80" w:type="dxa"/>
              <w:end w:w="80" w:type="dxa"/>
            </w:tcMar>
            <w:vAlign w:val="top"/>
          </w:tcPr>
          <w:p>
            <w:pPr>
              <w:spacing w:after="0"/>
            </w:pPr>
            <w:r/>
            <w:r>
              <w:rPr>
                <w:sz w:val="13"/>
              </w:rPr>
              <w:t>The respondents evaluated the application based on the ISO/IEC 25010 software quality characteristics. The data showed positive evaluations across all categories, notably obtaining a weighted mean score of 4.06 (interpreted as “Agree”) for Usability and 3.93 (interpreted as “Agree”) for Functional Suitability.</w:t>
            </w:r>
          </w:p>
        </w:tc>
      </w:tr>
      <w:tr>
        <w:trPr>
          <w:cantSplit/>
        </w:trPr>
        <w:tc>
          <w:tcPr>
            <w:tcW w:type="dxa" w:w="7200"/>
            <w:tcMar>
              <w:top w:w="80" w:type="dxa"/>
              <w:start w:w="80" w:type="dxa"/>
              <w:bottom w:w="80" w:type="dxa"/>
              <w:end w:w="80" w:type="dxa"/>
            </w:tcMar>
            <w:vAlign w:val="top"/>
          </w:tcPr>
          <w:p>
            <w:pPr>
              <w:spacing w:after="0"/>
            </w:pPr>
            <w:r/>
            <w:r>
              <w:rPr>
                <w:sz w:val="13"/>
              </w:rPr>
              <w:t>P1253</w:t>
            </w:r>
          </w:p>
        </w:tc>
        <w:tc>
          <w:tcPr>
            <w:tcW w:type="dxa" w:w="7200"/>
            <w:tcMar>
              <w:top w:w="80" w:type="dxa"/>
              <w:start w:w="80" w:type="dxa"/>
              <w:bottom w:w="80" w:type="dxa"/>
              <w:end w:w="80" w:type="dxa"/>
            </w:tcMar>
            <w:vAlign w:val="top"/>
          </w:tcPr>
          <w:p>
            <w:pPr>
              <w:spacing w:after="0"/>
            </w:pPr>
            <w:r/>
            <w:r>
              <w:rPr>
                <w:sz w:val="13"/>
              </w:rPr>
              <w:t>Algorithmic benchmarks and user-centered metrics confirmed high technical, nutritional, and operational acceptance. The successful evaluations from the 50 end-users, combined with professional verifications from CS/IT experts, an OB-GYN, and a Registered Nutritionist-Dietitian, confirm that the system satisfied the defined optimization constraints in the tested cases and provides evidence-based dietary guidance for digital PCOS care.</w:t>
            </w:r>
          </w:p>
        </w:tc>
      </w:tr>
    </w:tbl>
    <w:p/>
    <w:p>
      <w:pPr>
        <w:pStyle w:val="Heading2"/>
      </w:pPr>
      <w:r>
        <w:rPr>
          <w:rFonts w:ascii="Calibri" w:hAnsi="Calibri"/>
          <w:color w:val="1F4E37"/>
        </w:rPr>
        <w:t>SOP 5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19: Table 19. Cultural Relevance Evaluation Protocol (P0828)</w:t>
              <w:br/>
              <w:t>Table 20: Table 20. Acceptance Rule and Failure Handling (P0833)</w:t>
              <w:br/>
              <w:t>Table 21: Table 21. System Test Matrix (P0861)</w:t>
              <w:br/>
              <w:t>Table 22: Table 22. Likert Scale for ISO/IEC 25010 Product Quality (P0941)</w:t>
              <w:br/>
              <w:t>Table 23: Table 23. Software-Effectiveness Dimensions and Metrics (P0955)</w:t>
              <w:br/>
              <w:t>Table 24: Table 24. Interpretation of Cronbach’s Alpha Coefficient (P0981)</w:t>
              <w:br/>
              <w:t>Table 25: Table 25. Cronbach’s Alpha Results for Primary and Secondary User Surveys (P1029)</w:t>
              <w:br/>
              <w:t>Table 31: Table 31. Frequency of Checking Pantry/Kitchen Inventory Before Buying Groceries of All Respondents (P1057)</w:t>
              <w:br/>
              <w:t>Table 32: Table 32. Baseline Experience of Respondents Before Using PCOSina (P1064)</w:t>
              <w:br/>
              <w:t>Table 33: Table 33. Functional Suitability of PCOSina (P1070)</w:t>
              <w:br/>
              <w:t>Table 34: Table 34. Performance Efficiency of PCOSina (P1074)</w:t>
              <w:br/>
              <w:t>Table 35: Table 35. Compatibility of PCOSina (P1077)</w:t>
              <w:br/>
              <w:t>Table 36: Table 36. Usability of PCOSina (P1080)</w:t>
              <w:br/>
              <w:t>Table 37: Table 37. Reliability of PCOSina (P1083)</w:t>
              <w:br/>
              <w:t>Table 38: Table 38. Security of PCOSina (P1086)</w:t>
              <w:br/>
              <w:t>Table 39: Table 39. Maintainability of PCOSina (P1089)</w:t>
              <w:br/>
              <w:t>Table 40: Table 40. Portability of PCOSina (P1092)</w:t>
              <w:br/>
              <w:t>Table 41: Table 41. Summary of ISO/IEC 25010 Evaluation Results for the PCOSina Application (P1098)</w:t>
              <w:br/>
              <w:t>Table 42: Table 42. PCOSina Implemented Workflow and Functional Coverage (P1104)</w:t>
              <w:br/>
              <w:t>Table 43: Table 43. Baseline Algorithm Runtime, Feasibility, and Diversity Comparison (P1117)</w:t>
              <w:br/>
              <w:t>Table 44: Table 44. Baseline Algorithm Nutritional Quality and Safety Comparison (P1122)</w:t>
              <w:br/>
              <w:t>Table 45: Table 45. Summary of Functional Testing Results (P1136)</w:t>
              <w:br/>
              <w:t>Table 46: Table 46. Representative Final Planner Evaluation Cases (P1147)</w:t>
              <w:br/>
              <w:t>Table 47: Table 47. Final Planner Constraint and Safety Outcome Summary (P1151)</w:t>
              <w:br/>
              <w:t>Table 48: Table 48. Evaluation Summary of the Stage-1 ML Model (P1160)</w:t>
              <w:br/>
              <w:t>Table 49: Table 49. Pantry, Grocery, and Budget Evaluation Summary (P1165)</w:t>
              <w:br/>
              <w:t>Table 50: Table 50. Offline-First and Performance Evaluation Summary (P1172)</w:t>
              <w:br/>
              <w:t>Table 51: Table 51. Twenty-Profile Planner Optimization and Final Evidence Summary (P1176)</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16: Figure 16. ISO-Based Software Evaluation Model (P0837)</w:t>
              <w:br/>
              <w:t>Figure 18: Figure 18. Effectiveness dimensions, metrics, and output artifacts (P0944)</w:t>
              <w:br/>
              <w:t>Figure 19: Figure 19. Effectiveness-evaluation flowchart (software-evaluation scope) (P0951)</w:t>
              <w:br/>
              <w:t>Figure 20: Figure 20. Twenty-Profile Planner Runtime Optimization Progression (P1110)</w:t>
              <w:br/>
              <w:t>Figure 21: Figure 21. Scenario-Level Runtime and Nutrition Comparison (P1127)</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Standard deviation values requested by the SOP report are not visible in the manuscript result tables.</w:t>
              <w:br/>
              <w:t>Cultural relevance has protocol/formulas and survey support, but final CTS/CIS values were not found.</w:t>
              <w:br/>
              <w:t>Cronbach alpha proves questionnaire consistency only; it must be paired with the algorithmic and survey results already extracted here.</w:t>
            </w:r>
          </w:p>
        </w:tc>
      </w:tr>
    </w:tbl>
    <w:p/>
    <w:p>
      <w:pPr>
        <w:pStyle w:val="Heading1"/>
      </w:pPr>
      <w:r>
        <w:rPr>
          <w:rFonts w:ascii="Calibri" w:hAnsi="Calibri"/>
          <w:color w:val="1F4E37"/>
        </w:rPr>
        <w:t>Gap and Cleanup Board</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5"/>
              </w:rPr>
              <w:t>SOP</w:t>
            </w:r>
          </w:p>
        </w:tc>
        <w:tc>
          <w:tcPr>
            <w:tcW w:type="dxa" w:w="4800"/>
            <w:shd w:fill="D9EAD3"/>
            <w:tcMar>
              <w:top w:w="80" w:type="dxa"/>
              <w:start w:w="80" w:type="dxa"/>
              <w:bottom w:w="80" w:type="dxa"/>
              <w:end w:w="80" w:type="dxa"/>
            </w:tcMar>
            <w:vAlign w:val="center"/>
          </w:tcPr>
          <w:p>
            <w:r/>
            <w:r>
              <w:rPr>
                <w:b/>
                <w:sz w:val="15"/>
              </w:rPr>
              <w:t>Gap / Boundary</w:t>
            </w:r>
          </w:p>
        </w:tc>
        <w:tc>
          <w:tcPr>
            <w:tcW w:type="dxa" w:w="4800"/>
            <w:shd w:fill="D9EAD3"/>
            <w:tcMar>
              <w:top w:w="80" w:type="dxa"/>
              <w:start w:w="80" w:type="dxa"/>
              <w:bottom w:w="80" w:type="dxa"/>
              <w:end w:w="80" w:type="dxa"/>
            </w:tcMar>
            <w:vAlign w:val="center"/>
          </w:tcPr>
          <w:p>
            <w:r/>
            <w:r>
              <w:rPr>
                <w:b/>
                <w:sz w:val="15"/>
              </w:rPr>
              <w:t>Action</w:t>
            </w:r>
          </w:p>
        </w:tc>
      </w:tr>
      <w:tr>
        <w:trPr>
          <w:cantSplit/>
        </w:trPr>
        <w:tc>
          <w:tcPr>
            <w:tcW w:type="dxa" w:w="4800"/>
            <w:tcMar>
              <w:top w:w="80" w:type="dxa"/>
              <w:start w:w="80" w:type="dxa"/>
              <w:bottom w:w="80" w:type="dxa"/>
              <w:end w:w="80" w:type="dxa"/>
            </w:tcMar>
            <w:vAlign w:val="top"/>
          </w:tcPr>
          <w:p>
            <w:pPr>
              <w:spacing w:after="0"/>
            </w:pPr>
            <w:r/>
            <w:r>
              <w:rPr>
                <w:sz w:val="15"/>
              </w:rPr>
              <w:t>SOP 1</w:t>
            </w:r>
          </w:p>
        </w:tc>
        <w:tc>
          <w:tcPr>
            <w:tcW w:type="dxa" w:w="4800"/>
            <w:tcMar>
              <w:top w:w="80" w:type="dxa"/>
              <w:start w:w="80" w:type="dxa"/>
              <w:bottom w:w="80" w:type="dxa"/>
              <w:end w:w="80" w:type="dxa"/>
            </w:tcMar>
            <w:vAlign w:val="top"/>
          </w:tcPr>
          <w:p>
            <w:pPr>
              <w:spacing w:after="0"/>
            </w:pPr>
            <w:r/>
            <w:r>
              <w:rPr>
                <w:sz w:val="15"/>
              </w:rPr>
              <w:t>The manuscript still contains insulin-resistance wording in the original SOP/input descriptions. Use the revised SOP wording from the defense report.</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1</w:t>
            </w:r>
          </w:p>
        </w:tc>
        <w:tc>
          <w:tcPr>
            <w:tcW w:type="dxa" w:w="4800"/>
            <w:tcMar>
              <w:top w:w="80" w:type="dxa"/>
              <w:start w:w="80" w:type="dxa"/>
              <w:bottom w:w="80" w:type="dxa"/>
              <w:end w:w="80" w:type="dxa"/>
            </w:tcMar>
            <w:vAlign w:val="top"/>
          </w:tcPr>
          <w:p>
            <w:pPr>
              <w:spacing w:after="0"/>
            </w:pPr>
            <w:r/>
            <w:r>
              <w:rPr>
                <w:sz w:val="15"/>
              </w:rPr>
              <w:t>The manuscript gives pass/fail computation evidence, but a detailed manual-vs-system formula worksheet should be ready if the panel asks.</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2</w:t>
            </w:r>
          </w:p>
        </w:tc>
        <w:tc>
          <w:tcPr>
            <w:tcW w:type="dxa" w:w="4800"/>
            <w:tcMar>
              <w:top w:w="80" w:type="dxa"/>
              <w:start w:w="80" w:type="dxa"/>
              <w:bottom w:w="80" w:type="dxa"/>
              <w:end w:w="80" w:type="dxa"/>
            </w:tcMar>
            <w:vAlign w:val="top"/>
          </w:tcPr>
          <w:p>
            <w:pPr>
              <w:spacing w:after="0"/>
            </w:pPr>
            <w:r/>
            <w:r>
              <w:rPr>
                <w:sz w:val="15"/>
              </w:rPr>
              <w:t>The manuscript defines CTS/CIS formulas and protocol, but no final CTS/CIS result table was found.</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2</w:t>
            </w:r>
          </w:p>
        </w:tc>
        <w:tc>
          <w:tcPr>
            <w:tcW w:type="dxa" w:w="4800"/>
            <w:tcMar>
              <w:top w:w="80" w:type="dxa"/>
              <w:start w:w="80" w:type="dxa"/>
              <w:bottom w:w="80" w:type="dxa"/>
              <w:end w:w="80" w:type="dxa"/>
            </w:tcMar>
            <w:vAlign w:val="top"/>
          </w:tcPr>
          <w:p>
            <w:pPr>
              <w:spacing w:after="0"/>
            </w:pPr>
            <w:r/>
            <w:r>
              <w:rPr>
                <w:sz w:val="15"/>
              </w:rPr>
              <w:t>Keep hard preferences separate from soft preferences in defense answers so cultural or ML ranking is never described as overriding safety.</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3</w:t>
            </w:r>
          </w:p>
        </w:tc>
        <w:tc>
          <w:tcPr>
            <w:tcW w:type="dxa" w:w="4800"/>
            <w:tcMar>
              <w:top w:w="80" w:type="dxa"/>
              <w:start w:w="80" w:type="dxa"/>
              <w:bottom w:w="80" w:type="dxa"/>
              <w:end w:w="80" w:type="dxa"/>
            </w:tcMar>
            <w:vAlign w:val="top"/>
          </w:tcPr>
          <w:p>
            <w:pPr>
              <w:spacing w:after="0"/>
            </w:pPr>
            <w:r/>
            <w:r>
              <w:rPr>
                <w:sz w:val="15"/>
              </w:rPr>
              <w:t>The manuscript has proxy evidence for purchase reduction, but no measured pre/post household food-waste or purchase-log study.</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3</w:t>
            </w:r>
          </w:p>
        </w:tc>
        <w:tc>
          <w:tcPr>
            <w:tcW w:type="dxa" w:w="4800"/>
            <w:tcMar>
              <w:top w:w="80" w:type="dxa"/>
              <w:start w:w="80" w:type="dxa"/>
              <w:bottom w:w="80" w:type="dxa"/>
              <w:end w:w="80" w:type="dxa"/>
            </w:tcMar>
            <w:vAlign w:val="top"/>
          </w:tcPr>
          <w:p>
            <w:pPr>
              <w:spacing w:after="0"/>
            </w:pPr>
            <w:r/>
            <w:r>
              <w:rPr>
                <w:sz w:val="15"/>
              </w:rPr>
              <w:t>Use 'helps promote' or 'supports' waste reduction. Avoid saying the system proved actual food-waste reduction.</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4</w:t>
            </w:r>
          </w:p>
        </w:tc>
        <w:tc>
          <w:tcPr>
            <w:tcW w:type="dxa" w:w="4800"/>
            <w:tcMar>
              <w:top w:w="80" w:type="dxa"/>
              <w:start w:w="80" w:type="dxa"/>
              <w:bottom w:w="80" w:type="dxa"/>
              <w:end w:w="80" w:type="dxa"/>
            </w:tcMar>
            <w:vAlign w:val="top"/>
          </w:tcPr>
          <w:p>
            <w:pPr>
              <w:spacing w:after="0"/>
            </w:pPr>
            <w:r/>
            <w:r>
              <w:rPr>
                <w:sz w:val="15"/>
              </w:rPr>
              <w:t>The manuscript supports saved-data continuity, not full offline generation of new optimized plans.</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4</w:t>
            </w:r>
          </w:p>
        </w:tc>
        <w:tc>
          <w:tcPr>
            <w:tcW w:type="dxa" w:w="4800"/>
            <w:tcMar>
              <w:top w:w="80" w:type="dxa"/>
              <w:start w:w="80" w:type="dxa"/>
              <w:bottom w:w="80" w:type="dxa"/>
              <w:end w:w="80" w:type="dxa"/>
            </w:tcMar>
            <w:vAlign w:val="top"/>
          </w:tcPr>
          <w:p>
            <w:pPr>
              <w:spacing w:after="0"/>
            </w:pPr>
            <w:r/>
            <w:r>
              <w:rPr>
                <w:sz w:val="15"/>
              </w:rPr>
              <w:t>Screenshots/manual walkthrough evidence would strengthen SOP 4 if the panel asks for direct UI proof.</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5</w:t>
            </w:r>
          </w:p>
        </w:tc>
        <w:tc>
          <w:tcPr>
            <w:tcW w:type="dxa" w:w="4800"/>
            <w:tcMar>
              <w:top w:w="80" w:type="dxa"/>
              <w:start w:w="80" w:type="dxa"/>
              <w:bottom w:w="80" w:type="dxa"/>
              <w:end w:w="80" w:type="dxa"/>
            </w:tcMar>
            <w:vAlign w:val="top"/>
          </w:tcPr>
          <w:p>
            <w:pPr>
              <w:spacing w:after="0"/>
            </w:pPr>
            <w:r/>
            <w:r>
              <w:rPr>
                <w:sz w:val="15"/>
              </w:rPr>
              <w:t>Standard deviation values requested by the SOP report are not visible in the manuscript result tables.</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5</w:t>
            </w:r>
          </w:p>
        </w:tc>
        <w:tc>
          <w:tcPr>
            <w:tcW w:type="dxa" w:w="4800"/>
            <w:tcMar>
              <w:top w:w="80" w:type="dxa"/>
              <w:start w:w="80" w:type="dxa"/>
              <w:bottom w:w="80" w:type="dxa"/>
              <w:end w:w="80" w:type="dxa"/>
            </w:tcMar>
            <w:vAlign w:val="top"/>
          </w:tcPr>
          <w:p>
            <w:pPr>
              <w:spacing w:after="0"/>
            </w:pPr>
            <w:r/>
            <w:r>
              <w:rPr>
                <w:sz w:val="15"/>
              </w:rPr>
              <w:t>Cultural relevance has protocol/formulas and survey support, but final CTS/CIS values were not found.</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5</w:t>
            </w:r>
          </w:p>
        </w:tc>
        <w:tc>
          <w:tcPr>
            <w:tcW w:type="dxa" w:w="4800"/>
            <w:tcMar>
              <w:top w:w="80" w:type="dxa"/>
              <w:start w:w="80" w:type="dxa"/>
              <w:bottom w:w="80" w:type="dxa"/>
              <w:end w:w="80" w:type="dxa"/>
            </w:tcMar>
            <w:vAlign w:val="top"/>
          </w:tcPr>
          <w:p>
            <w:pPr>
              <w:spacing w:after="0"/>
            </w:pPr>
            <w:r/>
            <w:r>
              <w:rPr>
                <w:sz w:val="15"/>
              </w:rPr>
              <w:t>Cronbach alpha proves questionnaire consistency only; it must be paired with the algorithmic and survey results already extracted here.</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bl>
    <w:p/>
    <w:p>
      <w:pPr>
        <w:pStyle w:val="Heading1"/>
      </w:pPr>
      <w:r>
        <w:rPr>
          <w:rFonts w:ascii="Calibri" w:hAnsi="Calibri"/>
          <w:color w:val="1F4E37"/>
        </w:rPr>
        <w:t>Extracted Manuscript Figure Appendix</w:t>
      </w:r>
    </w:p>
    <w:p>
      <w:pPr>
        <w:pStyle w:val="Heading2"/>
      </w:pPr>
      <w:r>
        <w:rPr>
          <w:rFonts w:ascii="Calibri" w:hAnsi="Calibri"/>
          <w:color w:val="1F4E37"/>
        </w:rPr>
        <w:t>Figure 1. Conceptual Framework</w:t>
      </w:r>
    </w:p>
    <w:p>
      <w:pPr>
        <w:spacing w:after="80" w:line="252" w:lineRule="auto"/>
      </w:pPr>
      <w:r>
        <w:rPr>
          <w:rFonts w:ascii="Calibri" w:hAnsi="Calibri"/>
          <w:b/>
          <w:i w:val="0"/>
          <w:sz w:val="17"/>
        </w:rPr>
        <w:t>Figure 1. Conceptual Framework | Source: manuscript P0244.</w:t>
      </w:r>
    </w:p>
    <w:p>
      <w:pPr>
        <w:jc w:val="center"/>
      </w:pPr>
      <w:r>
        <w:drawing>
          <wp:inline xmlns:a="http://schemas.openxmlformats.org/drawingml/2006/main" xmlns:pic="http://schemas.openxmlformats.org/drawingml/2006/picture">
            <wp:extent cx="7863840" cy="3946097"/>
            <wp:docPr id="17" name="Picture 17"/>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7863840" cy="3946097"/>
                    </a:xfrm>
                    <a:prstGeom prst="rect"/>
                  </pic:spPr>
                </pic:pic>
              </a:graphicData>
            </a:graphic>
          </wp:inline>
        </w:drawing>
      </w:r>
    </w:p>
    <w:p>
      <w:pPr>
        <w:pStyle w:val="Heading2"/>
      </w:pPr>
      <w:r>
        <w:rPr>
          <w:rFonts w:ascii="Calibri" w:hAnsi="Calibri"/>
          <w:color w:val="1F4E37"/>
        </w:rPr>
        <w:t>Figure 4. Activity Diagram</w:t>
      </w:r>
    </w:p>
    <w:p>
      <w:pPr>
        <w:spacing w:after="80" w:line="252" w:lineRule="auto"/>
      </w:pPr>
      <w:r>
        <w:rPr>
          <w:rFonts w:ascii="Calibri" w:hAnsi="Calibri"/>
          <w:b/>
          <w:i w:val="0"/>
          <w:sz w:val="17"/>
        </w:rPr>
        <w:t>Figure 4. Activity Diagram | Source: manuscript P0546.</w:t>
      </w:r>
    </w:p>
    <w:p>
      <w:pPr>
        <w:jc w:val="center"/>
      </w:pPr>
      <w:r>
        <w:drawing>
          <wp:inline xmlns:a="http://schemas.openxmlformats.org/drawingml/2006/main" xmlns:pic="http://schemas.openxmlformats.org/drawingml/2006/picture">
            <wp:extent cx="7863840" cy="4753474"/>
            <wp:docPr id="18" name="Picture 18"/>
            <wp:cNvGraphicFramePr>
              <a:graphicFrameLocks noChangeAspect="1"/>
            </wp:cNvGraphicFramePr>
            <a:graphic>
              <a:graphicData uri="http://schemas.openxmlformats.org/drawingml/2006/picture">
                <pic:pic>
                  <pic:nvPicPr>
                    <pic:cNvPr id="0" name="figure_04.png"/>
                    <pic:cNvPicPr/>
                  </pic:nvPicPr>
                  <pic:blipFill>
                    <a:blip r:embed="rId18"/>
                    <a:stretch>
                      <a:fillRect/>
                    </a:stretch>
                  </pic:blipFill>
                  <pic:spPr>
                    <a:xfrm>
                      <a:off x="0" y="0"/>
                      <a:ext cx="7863840" cy="4753474"/>
                    </a:xfrm>
                    <a:prstGeom prst="rect"/>
                  </pic:spPr>
                </pic:pic>
              </a:graphicData>
            </a:graphic>
          </wp:inline>
        </w:drawing>
      </w:r>
    </w:p>
    <w:p>
      <w:pPr>
        <w:pStyle w:val="Heading2"/>
      </w:pPr>
      <w:r>
        <w:rPr>
          <w:rFonts w:ascii="Calibri" w:hAnsi="Calibri"/>
          <w:color w:val="1F4E37"/>
        </w:rPr>
        <w:t>Figure 5. Sequence Diagram</w:t>
      </w:r>
    </w:p>
    <w:p>
      <w:pPr>
        <w:spacing w:after="80" w:line="252" w:lineRule="auto"/>
      </w:pPr>
      <w:r>
        <w:rPr>
          <w:rFonts w:ascii="Calibri" w:hAnsi="Calibri"/>
          <w:b/>
          <w:i w:val="0"/>
          <w:sz w:val="17"/>
        </w:rPr>
        <w:t>Figure 5. Sequence Diagram | Source: manuscript P0553.</w:t>
      </w:r>
    </w:p>
    <w:p>
      <w:pPr>
        <w:jc w:val="center"/>
      </w:pPr>
      <w:r>
        <w:drawing>
          <wp:inline xmlns:a="http://schemas.openxmlformats.org/drawingml/2006/main" xmlns:pic="http://schemas.openxmlformats.org/drawingml/2006/picture">
            <wp:extent cx="7863840" cy="6554440"/>
            <wp:docPr id="19" name="Picture 19"/>
            <wp:cNvGraphicFramePr>
              <a:graphicFrameLocks noChangeAspect="1"/>
            </wp:cNvGraphicFramePr>
            <a:graphic>
              <a:graphicData uri="http://schemas.openxmlformats.org/drawingml/2006/picture">
                <pic:pic>
                  <pic:nvPicPr>
                    <pic:cNvPr id="0" name="figure_05.png"/>
                    <pic:cNvPicPr/>
                  </pic:nvPicPr>
                  <pic:blipFill>
                    <a:blip r:embed="rId19"/>
                    <a:stretch>
                      <a:fillRect/>
                    </a:stretch>
                  </pic:blipFill>
                  <pic:spPr>
                    <a:xfrm>
                      <a:off x="0" y="0"/>
                      <a:ext cx="7863840" cy="6554440"/>
                    </a:xfrm>
                    <a:prstGeom prst="rect"/>
                  </pic:spPr>
                </pic:pic>
              </a:graphicData>
            </a:graphic>
          </wp:inline>
        </w:drawing>
      </w:r>
    </w:p>
    <w:p>
      <w:pPr>
        <w:pStyle w:val="Heading2"/>
      </w:pPr>
      <w:r>
        <w:rPr>
          <w:rFonts w:ascii="Calibri" w:hAnsi="Calibri"/>
          <w:color w:val="1F4E37"/>
        </w:rPr>
        <w:t>Figure 8. System Architecture</w:t>
      </w:r>
    </w:p>
    <w:p>
      <w:pPr>
        <w:spacing w:after="80" w:line="252" w:lineRule="auto"/>
      </w:pPr>
      <w:r>
        <w:rPr>
          <w:rFonts w:ascii="Calibri" w:hAnsi="Calibri"/>
          <w:b/>
          <w:i w:val="0"/>
          <w:sz w:val="17"/>
        </w:rPr>
        <w:t>Figure 8. System Architecture | Source: manuscript P0568.</w:t>
      </w:r>
    </w:p>
    <w:p>
      <w:pPr>
        <w:jc w:val="center"/>
      </w:pPr>
      <w:r>
        <w:drawing>
          <wp:inline xmlns:a="http://schemas.openxmlformats.org/drawingml/2006/main" xmlns:pic="http://schemas.openxmlformats.org/drawingml/2006/picture">
            <wp:extent cx="7863840" cy="5781822"/>
            <wp:docPr id="20" name="Picture 20"/>
            <wp:cNvGraphicFramePr>
              <a:graphicFrameLocks noChangeAspect="1"/>
            </wp:cNvGraphicFramePr>
            <a:graphic>
              <a:graphicData uri="http://schemas.openxmlformats.org/drawingml/2006/picture">
                <pic:pic>
                  <pic:nvPicPr>
                    <pic:cNvPr id="0" name="figure_08.png"/>
                    <pic:cNvPicPr/>
                  </pic:nvPicPr>
                  <pic:blipFill>
                    <a:blip r:embed="rId13"/>
                    <a:stretch>
                      <a:fillRect/>
                    </a:stretch>
                  </pic:blipFill>
                  <pic:spPr>
                    <a:xfrm>
                      <a:off x="0" y="0"/>
                      <a:ext cx="7863840" cy="5781822"/>
                    </a:xfrm>
                    <a:prstGeom prst="rect"/>
                  </pic:spPr>
                </pic:pic>
              </a:graphicData>
            </a:graphic>
          </wp:inline>
        </w:drawing>
      </w:r>
    </w:p>
    <w:p>
      <w:pPr>
        <w:pStyle w:val="Heading2"/>
      </w:pPr>
      <w:r>
        <w:rPr>
          <w:rFonts w:ascii="Calibri" w:hAnsi="Calibri"/>
          <w:color w:val="1F4E37"/>
        </w:rPr>
        <w:t>Figure 9. Offline-First Planning Workflow</w:t>
      </w:r>
    </w:p>
    <w:p>
      <w:pPr>
        <w:spacing w:after="80" w:line="252" w:lineRule="auto"/>
      </w:pPr>
      <w:r>
        <w:rPr>
          <w:rFonts w:ascii="Calibri" w:hAnsi="Calibri"/>
          <w:b/>
          <w:i w:val="0"/>
          <w:sz w:val="17"/>
        </w:rPr>
        <w:t>Figure 9. Offline-First Planning Workflow | Source: manuscript P0588.</w:t>
      </w:r>
    </w:p>
    <w:p>
      <w:pPr>
        <w:jc w:val="center"/>
      </w:pPr>
      <w:r>
        <w:drawing>
          <wp:inline xmlns:a="http://schemas.openxmlformats.org/drawingml/2006/main" xmlns:pic="http://schemas.openxmlformats.org/drawingml/2006/picture">
            <wp:extent cx="7863840" cy="7011566"/>
            <wp:docPr id="21" name="Picture 21"/>
            <wp:cNvGraphicFramePr>
              <a:graphicFrameLocks noChangeAspect="1"/>
            </wp:cNvGraphicFramePr>
            <a:graphic>
              <a:graphicData uri="http://schemas.openxmlformats.org/drawingml/2006/picture">
                <pic:pic>
                  <pic:nvPicPr>
                    <pic:cNvPr id="0" name="figure_09.png"/>
                    <pic:cNvPicPr/>
                  </pic:nvPicPr>
                  <pic:blipFill>
                    <a:blip r:embed="rId15"/>
                    <a:stretch>
                      <a:fillRect/>
                    </a:stretch>
                  </pic:blipFill>
                  <pic:spPr>
                    <a:xfrm>
                      <a:off x="0" y="0"/>
                      <a:ext cx="7863840" cy="7011566"/>
                    </a:xfrm>
                    <a:prstGeom prst="rect"/>
                  </pic:spPr>
                </pic:pic>
              </a:graphicData>
            </a:graphic>
          </wp:inline>
        </w:drawing>
      </w:r>
    </w:p>
    <w:p>
      <w:pPr>
        <w:pStyle w:val="Heading2"/>
      </w:pPr>
      <w:r>
        <w:rPr>
          <w:rFonts w:ascii="Calibri" w:hAnsi="Calibri"/>
          <w:color w:val="1F4E37"/>
        </w:rPr>
        <w:t>Figure 10. Offline and Online Feature Availability Map</w:t>
      </w:r>
    </w:p>
    <w:p>
      <w:pPr>
        <w:spacing w:after="80" w:line="252" w:lineRule="auto"/>
      </w:pPr>
      <w:r>
        <w:rPr>
          <w:rFonts w:ascii="Calibri" w:hAnsi="Calibri"/>
          <w:b/>
          <w:i w:val="0"/>
          <w:sz w:val="17"/>
        </w:rPr>
        <w:t>Figure 10. Offline and Online Feature Availability Map | Source: manuscript P0624.</w:t>
      </w:r>
    </w:p>
    <w:p>
      <w:pPr>
        <w:jc w:val="center"/>
      </w:pPr>
      <w:r>
        <w:drawing>
          <wp:inline xmlns:a="http://schemas.openxmlformats.org/drawingml/2006/main" xmlns:pic="http://schemas.openxmlformats.org/drawingml/2006/picture">
            <wp:extent cx="7863840" cy="15769069"/>
            <wp:docPr id="22" name="Picture 22"/>
            <wp:cNvGraphicFramePr>
              <a:graphicFrameLocks noChangeAspect="1"/>
            </wp:cNvGraphicFramePr>
            <a:graphic>
              <a:graphicData uri="http://schemas.openxmlformats.org/drawingml/2006/picture">
                <pic:pic>
                  <pic:nvPicPr>
                    <pic:cNvPr id="0" name="figure_10.png"/>
                    <pic:cNvPicPr/>
                  </pic:nvPicPr>
                  <pic:blipFill>
                    <a:blip r:embed="rId16"/>
                    <a:stretch>
                      <a:fillRect/>
                    </a:stretch>
                  </pic:blipFill>
                  <pic:spPr>
                    <a:xfrm>
                      <a:off x="0" y="0"/>
                      <a:ext cx="7863840" cy="15769069"/>
                    </a:xfrm>
                    <a:prstGeom prst="rect"/>
                  </pic:spPr>
                </pic:pic>
              </a:graphicData>
            </a:graphic>
          </wp:inline>
        </w:drawing>
      </w:r>
    </w:p>
    <w:p>
      <w:pPr>
        <w:pStyle w:val="Heading2"/>
      </w:pPr>
      <w:r>
        <w:rPr>
          <w:rFonts w:ascii="Calibri" w:hAnsi="Calibri"/>
          <w:color w:val="1F4E37"/>
        </w:rPr>
        <w:t>Figure 12. Two-Stage MILP-Based Meal Planning Algorithm</w:t>
      </w:r>
    </w:p>
    <w:p>
      <w:pPr>
        <w:spacing w:after="80" w:line="252" w:lineRule="auto"/>
      </w:pPr>
      <w:r>
        <w:rPr>
          <w:rFonts w:ascii="Calibri" w:hAnsi="Calibri"/>
          <w:b/>
          <w:i w:val="0"/>
          <w:sz w:val="17"/>
        </w:rPr>
        <w:t>Figure 12. Two-Stage MILP-Based Meal Planning Algorithm | Source: manuscript P0662.</w:t>
      </w:r>
    </w:p>
    <w:p>
      <w:pPr>
        <w:jc w:val="center"/>
      </w:pPr>
      <w:r>
        <w:drawing>
          <wp:inline xmlns:a="http://schemas.openxmlformats.org/drawingml/2006/main" xmlns:pic="http://schemas.openxmlformats.org/drawingml/2006/picture">
            <wp:extent cx="7863840" cy="6915601"/>
            <wp:docPr id="23" name="Picture 23"/>
            <wp:cNvGraphicFramePr>
              <a:graphicFrameLocks noChangeAspect="1"/>
            </wp:cNvGraphicFramePr>
            <a:graphic>
              <a:graphicData uri="http://schemas.openxmlformats.org/drawingml/2006/picture">
                <pic:pic>
                  <pic:nvPicPr>
                    <pic:cNvPr id="0" name="figure_12.png"/>
                    <pic:cNvPicPr/>
                  </pic:nvPicPr>
                  <pic:blipFill>
                    <a:blip r:embed="rId10"/>
                    <a:stretch>
                      <a:fillRect/>
                    </a:stretch>
                  </pic:blipFill>
                  <pic:spPr>
                    <a:xfrm>
                      <a:off x="0" y="0"/>
                      <a:ext cx="7863840" cy="6915601"/>
                    </a:xfrm>
                    <a:prstGeom prst="rect"/>
                  </pic:spPr>
                </pic:pic>
              </a:graphicData>
            </a:graphic>
          </wp:inline>
        </w:drawing>
      </w:r>
    </w:p>
    <w:p>
      <w:pPr>
        <w:pStyle w:val="Heading2"/>
      </w:pPr>
      <w:r>
        <w:rPr>
          <w:rFonts w:ascii="Calibri" w:hAnsi="Calibri"/>
          <w:color w:val="1F4E37"/>
        </w:rPr>
        <w:t>Figure 13. Adaptive fallback flowchart for weekly meal-plan generation</w:t>
      </w:r>
    </w:p>
    <w:p>
      <w:pPr>
        <w:spacing w:after="80" w:line="252" w:lineRule="auto"/>
      </w:pPr>
      <w:r>
        <w:rPr>
          <w:rFonts w:ascii="Calibri" w:hAnsi="Calibri"/>
          <w:b/>
          <w:i w:val="0"/>
          <w:sz w:val="17"/>
        </w:rPr>
        <w:t>Figure 13. Adaptive fallback flowchart for weekly meal-plan generation | Source: manuscript P0665.</w:t>
      </w:r>
    </w:p>
    <w:p>
      <w:pPr>
        <w:jc w:val="center"/>
      </w:pPr>
      <w:r>
        <w:drawing>
          <wp:inline xmlns:a="http://schemas.openxmlformats.org/drawingml/2006/main" xmlns:pic="http://schemas.openxmlformats.org/drawingml/2006/picture">
            <wp:extent cx="7863840" cy="1973739"/>
            <wp:docPr id="24" name="Picture 24"/>
            <wp:cNvGraphicFramePr>
              <a:graphicFrameLocks noChangeAspect="1"/>
            </wp:cNvGraphicFramePr>
            <a:graphic>
              <a:graphicData uri="http://schemas.openxmlformats.org/drawingml/2006/picture">
                <pic:pic>
                  <pic:nvPicPr>
                    <pic:cNvPr id="0" name="figure_13.png"/>
                    <pic:cNvPicPr/>
                  </pic:nvPicPr>
                  <pic:blipFill>
                    <a:blip r:embed="rId20"/>
                    <a:stretch>
                      <a:fillRect/>
                    </a:stretch>
                  </pic:blipFill>
                  <pic:spPr>
                    <a:xfrm>
                      <a:off x="0" y="0"/>
                      <a:ext cx="7863840" cy="1973739"/>
                    </a:xfrm>
                    <a:prstGeom prst="rect"/>
                  </pic:spPr>
                </pic:pic>
              </a:graphicData>
            </a:graphic>
          </wp:inline>
        </w:drawing>
      </w:r>
    </w:p>
    <w:p>
      <w:pPr>
        <w:pStyle w:val="Heading2"/>
      </w:pPr>
      <w:r>
        <w:rPr>
          <w:rFonts w:ascii="Calibri" w:hAnsi="Calibri"/>
          <w:color w:val="1F4E37"/>
        </w:rPr>
        <w:t>Figure 14. Relaxation ladder used by adaptive fallback</w:t>
      </w:r>
    </w:p>
    <w:p>
      <w:pPr>
        <w:spacing w:after="80" w:line="252" w:lineRule="auto"/>
      </w:pPr>
      <w:r>
        <w:rPr>
          <w:rFonts w:ascii="Calibri" w:hAnsi="Calibri"/>
          <w:b/>
          <w:i w:val="0"/>
          <w:sz w:val="17"/>
        </w:rPr>
        <w:t>Figure 14. Relaxation ladder used by adaptive fallback | Source: manuscript P0677.</w:t>
      </w:r>
    </w:p>
    <w:p>
      <w:pPr>
        <w:jc w:val="center"/>
      </w:pPr>
      <w:r>
        <w:drawing>
          <wp:inline xmlns:a="http://schemas.openxmlformats.org/drawingml/2006/main" xmlns:pic="http://schemas.openxmlformats.org/drawingml/2006/picture">
            <wp:extent cx="7863840" cy="1919407"/>
            <wp:docPr id="25" name="Picture 25"/>
            <wp:cNvGraphicFramePr>
              <a:graphicFrameLocks noChangeAspect="1"/>
            </wp:cNvGraphicFramePr>
            <a:graphic>
              <a:graphicData uri="http://schemas.openxmlformats.org/drawingml/2006/picture">
                <pic:pic>
                  <pic:nvPicPr>
                    <pic:cNvPr id="0" name="figure_14.png"/>
                    <pic:cNvPicPr/>
                  </pic:nvPicPr>
                  <pic:blipFill>
                    <a:blip r:embed="rId21"/>
                    <a:stretch>
                      <a:fillRect/>
                    </a:stretch>
                  </pic:blipFill>
                  <pic:spPr>
                    <a:xfrm>
                      <a:off x="0" y="0"/>
                      <a:ext cx="7863840" cy="1919407"/>
                    </a:xfrm>
                    <a:prstGeom prst="rect"/>
                  </pic:spPr>
                </pic:pic>
              </a:graphicData>
            </a:graphic>
          </wp:inline>
        </w:drawing>
      </w:r>
    </w:p>
    <w:p>
      <w:pPr>
        <w:pStyle w:val="Heading2"/>
      </w:pPr>
      <w:r>
        <w:rPr>
          <w:rFonts w:ascii="Calibri" w:hAnsi="Calibri"/>
          <w:color w:val="1F4E37"/>
        </w:rPr>
        <w:t>Figure 15. High-Level Pseudocode</w:t>
      </w:r>
    </w:p>
    <w:p>
      <w:pPr>
        <w:spacing w:after="80" w:line="252" w:lineRule="auto"/>
      </w:pPr>
      <w:r>
        <w:rPr>
          <w:rFonts w:ascii="Calibri" w:hAnsi="Calibri"/>
          <w:b w:val="0"/>
          <w:i/>
          <w:sz w:val="17"/>
        </w:rPr>
        <w:t>Source: manuscript P0814. The pseudocode is extracted as table-like text in the manuscript rather than a normal embedded image.</w:t>
      </w:r>
    </w:p>
    <w:p>
      <w:pPr>
        <w:spacing w:after="80" w:line="252" w:lineRule="auto"/>
      </w:pPr>
      <w:r>
        <w:rPr>
          <w:rFonts w:ascii="Calibri" w:hAnsi="Calibri"/>
          <w:b w:val="0"/>
          <w:i w:val="0"/>
          <w:sz w:val="16"/>
        </w:rPr>
        <w:t>Start plan generation; load and validate user profile; return validation guidance when required inputs are missing or conflicting; run Stage 1 candidate construction; return no-safe-plan guidance when candidate coverage is insufficient; iterate through supported nutrition tolerance and recipe repeat-limit settings; build and solve the CP-SAT weekly assignment model within the configured time budget; return an optimized weekly meal plan when a complete feasible 21-slot plan is found; otherwise return a structured no-safe-plan response with reason codes, diagnostics, and suggested non-safety adjustments.</w:t>
      </w:r>
    </w:p>
    <w:p>
      <w:pPr>
        <w:pStyle w:val="Heading2"/>
      </w:pPr>
      <w:r>
        <w:rPr>
          <w:rFonts w:ascii="Calibri" w:hAnsi="Calibri"/>
          <w:color w:val="1F4E37"/>
        </w:rPr>
        <w:t>Figure 16. ISO-Based Software Evaluation Model</w:t>
      </w:r>
    </w:p>
    <w:p>
      <w:pPr>
        <w:spacing w:after="80" w:line="252" w:lineRule="auto"/>
      </w:pPr>
      <w:r>
        <w:rPr>
          <w:rFonts w:ascii="Calibri" w:hAnsi="Calibri"/>
          <w:b/>
          <w:i w:val="0"/>
          <w:sz w:val="17"/>
        </w:rPr>
        <w:t>Figure 16. ISO-Based Software Evaluation Model | Source: manuscript P0837.</w:t>
      </w:r>
    </w:p>
    <w:p>
      <w:pPr>
        <w:jc w:val="center"/>
      </w:pPr>
      <w:r>
        <w:drawing>
          <wp:inline xmlns:a="http://schemas.openxmlformats.org/drawingml/2006/main" xmlns:pic="http://schemas.openxmlformats.org/drawingml/2006/picture">
            <wp:extent cx="7863840" cy="22876625"/>
            <wp:docPr id="26" name="Picture 26"/>
            <wp:cNvGraphicFramePr>
              <a:graphicFrameLocks noChangeAspect="1"/>
            </wp:cNvGraphicFramePr>
            <a:graphic>
              <a:graphicData uri="http://schemas.openxmlformats.org/drawingml/2006/picture">
                <pic:pic>
                  <pic:nvPicPr>
                    <pic:cNvPr id="0" name="figure_16.png"/>
                    <pic:cNvPicPr/>
                  </pic:nvPicPr>
                  <pic:blipFill>
                    <a:blip r:embed="rId12"/>
                    <a:stretch>
                      <a:fillRect/>
                    </a:stretch>
                  </pic:blipFill>
                  <pic:spPr>
                    <a:xfrm>
                      <a:off x="0" y="0"/>
                      <a:ext cx="7863840" cy="22876625"/>
                    </a:xfrm>
                    <a:prstGeom prst="rect"/>
                  </pic:spPr>
                </pic:pic>
              </a:graphicData>
            </a:graphic>
          </wp:inline>
        </w:drawing>
      </w:r>
    </w:p>
    <w:p>
      <w:pPr>
        <w:pStyle w:val="Heading2"/>
      </w:pPr>
      <w:r>
        <w:rPr>
          <w:rFonts w:ascii="Calibri" w:hAnsi="Calibri"/>
          <w:color w:val="1F4E37"/>
        </w:rPr>
        <w:t>Figure 18. Effectiveness dimensions, metrics, and output artifacts</w:t>
      </w:r>
    </w:p>
    <w:p>
      <w:pPr>
        <w:spacing w:after="80" w:line="252" w:lineRule="auto"/>
      </w:pPr>
      <w:r>
        <w:rPr>
          <w:rFonts w:ascii="Calibri" w:hAnsi="Calibri"/>
          <w:b/>
          <w:i w:val="0"/>
          <w:sz w:val="17"/>
        </w:rPr>
        <w:t>Figure 18. Effectiveness dimensions, metrics, and output artifacts | Source: manuscript P0944.</w:t>
      </w:r>
    </w:p>
    <w:p>
      <w:pPr>
        <w:jc w:val="center"/>
      </w:pPr>
      <w:r>
        <w:drawing>
          <wp:inline xmlns:a="http://schemas.openxmlformats.org/drawingml/2006/main" xmlns:pic="http://schemas.openxmlformats.org/drawingml/2006/picture">
            <wp:extent cx="7863840" cy="5031921"/>
            <wp:docPr id="27" name="Picture 27"/>
            <wp:cNvGraphicFramePr>
              <a:graphicFrameLocks noChangeAspect="1"/>
            </wp:cNvGraphicFramePr>
            <a:graphic>
              <a:graphicData uri="http://schemas.openxmlformats.org/drawingml/2006/picture">
                <pic:pic>
                  <pic:nvPicPr>
                    <pic:cNvPr id="0" name="figure_18.png"/>
                    <pic:cNvPicPr/>
                  </pic:nvPicPr>
                  <pic:blipFill>
                    <a:blip r:embed="rId17"/>
                    <a:stretch>
                      <a:fillRect/>
                    </a:stretch>
                  </pic:blipFill>
                  <pic:spPr>
                    <a:xfrm>
                      <a:off x="0" y="0"/>
                      <a:ext cx="7863840" cy="5031921"/>
                    </a:xfrm>
                    <a:prstGeom prst="rect"/>
                  </pic:spPr>
                </pic:pic>
              </a:graphicData>
            </a:graphic>
          </wp:inline>
        </w:drawing>
      </w:r>
    </w:p>
    <w:p>
      <w:pPr>
        <w:pStyle w:val="Heading2"/>
      </w:pPr>
      <w:r>
        <w:rPr>
          <w:rFonts w:ascii="Calibri" w:hAnsi="Calibri"/>
          <w:color w:val="1F4E37"/>
        </w:rPr>
        <w:t>Figure 19. Effectiveness-evaluation flowchart (software-evaluation scope)</w:t>
      </w:r>
    </w:p>
    <w:p>
      <w:pPr>
        <w:spacing w:after="80" w:line="252" w:lineRule="auto"/>
      </w:pPr>
      <w:r>
        <w:rPr>
          <w:rFonts w:ascii="Calibri" w:hAnsi="Calibri"/>
          <w:b/>
          <w:i w:val="0"/>
          <w:sz w:val="17"/>
        </w:rPr>
        <w:t>Figure 19. Effectiveness-evaluation flowchart (software-evaluation scope) | Source: manuscript P0951.</w:t>
      </w:r>
    </w:p>
    <w:p>
      <w:pPr>
        <w:jc w:val="center"/>
      </w:pPr>
      <w:r>
        <w:drawing>
          <wp:inline xmlns:a="http://schemas.openxmlformats.org/drawingml/2006/main" xmlns:pic="http://schemas.openxmlformats.org/drawingml/2006/picture">
            <wp:extent cx="7863840" cy="4503330"/>
            <wp:docPr id="28" name="Picture 28"/>
            <wp:cNvGraphicFramePr>
              <a:graphicFrameLocks noChangeAspect="1"/>
            </wp:cNvGraphicFramePr>
            <a:graphic>
              <a:graphicData uri="http://schemas.openxmlformats.org/drawingml/2006/picture">
                <pic:pic>
                  <pic:nvPicPr>
                    <pic:cNvPr id="0" name="figure_19.png"/>
                    <pic:cNvPicPr/>
                  </pic:nvPicPr>
                  <pic:blipFill>
                    <a:blip r:embed="rId22"/>
                    <a:stretch>
                      <a:fillRect/>
                    </a:stretch>
                  </pic:blipFill>
                  <pic:spPr>
                    <a:xfrm>
                      <a:off x="0" y="0"/>
                      <a:ext cx="7863840" cy="4503330"/>
                    </a:xfrm>
                    <a:prstGeom prst="rect"/>
                  </pic:spPr>
                </pic:pic>
              </a:graphicData>
            </a:graphic>
          </wp:inline>
        </w:drawing>
      </w:r>
    </w:p>
    <w:p>
      <w:pPr>
        <w:pStyle w:val="Heading2"/>
      </w:pPr>
      <w:r>
        <w:rPr>
          <w:rFonts w:ascii="Calibri" w:hAnsi="Calibri"/>
          <w:color w:val="1F4E37"/>
        </w:rPr>
        <w:t>Figure 20. Twenty-Profile Planner Runtime Optimization Progression</w:t>
      </w:r>
    </w:p>
    <w:p>
      <w:pPr>
        <w:spacing w:after="80" w:line="252" w:lineRule="auto"/>
      </w:pPr>
      <w:r>
        <w:rPr>
          <w:rFonts w:ascii="Calibri" w:hAnsi="Calibri"/>
          <w:b/>
          <w:i w:val="0"/>
          <w:sz w:val="17"/>
        </w:rPr>
        <w:t>Figure 20. Twenty-Profile Planner Runtime Optimization Progression | Source: manuscript P1110.</w:t>
      </w:r>
    </w:p>
    <w:p>
      <w:pPr>
        <w:jc w:val="center"/>
      </w:pPr>
      <w:r>
        <w:drawing>
          <wp:inline xmlns:a="http://schemas.openxmlformats.org/drawingml/2006/main" xmlns:pic="http://schemas.openxmlformats.org/drawingml/2006/picture">
            <wp:extent cx="7863840" cy="4585843"/>
            <wp:docPr id="29" name="Picture 29"/>
            <wp:cNvGraphicFramePr>
              <a:graphicFrameLocks noChangeAspect="1"/>
            </wp:cNvGraphicFramePr>
            <a:graphic>
              <a:graphicData uri="http://schemas.openxmlformats.org/drawingml/2006/picture">
                <pic:pic>
                  <pic:nvPicPr>
                    <pic:cNvPr id="0" name="figure_20.png"/>
                    <pic:cNvPicPr/>
                  </pic:nvPicPr>
                  <pic:blipFill>
                    <a:blip r:embed="rId11"/>
                    <a:stretch>
                      <a:fillRect/>
                    </a:stretch>
                  </pic:blipFill>
                  <pic:spPr>
                    <a:xfrm>
                      <a:off x="0" y="0"/>
                      <a:ext cx="7863840" cy="4585843"/>
                    </a:xfrm>
                    <a:prstGeom prst="rect"/>
                  </pic:spPr>
                </pic:pic>
              </a:graphicData>
            </a:graphic>
          </wp:inline>
        </w:drawing>
      </w:r>
    </w:p>
    <w:p>
      <w:pPr>
        <w:pStyle w:val="Heading2"/>
      </w:pPr>
      <w:r>
        <w:rPr>
          <w:rFonts w:ascii="Calibri" w:hAnsi="Calibri"/>
          <w:color w:val="1F4E37"/>
        </w:rPr>
        <w:t>Figure 21. Scenario-Level Runtime and Nutrition Comparison</w:t>
      </w:r>
    </w:p>
    <w:p>
      <w:pPr>
        <w:spacing w:after="80" w:line="252" w:lineRule="auto"/>
      </w:pPr>
      <w:r>
        <w:rPr>
          <w:rFonts w:ascii="Calibri" w:hAnsi="Calibri"/>
          <w:b/>
          <w:i w:val="0"/>
          <w:sz w:val="17"/>
        </w:rPr>
        <w:t>Figure 21. Scenario-Level Runtime and Nutrition Comparison | Source: manuscript P1127.</w:t>
      </w:r>
    </w:p>
    <w:p>
      <w:pPr>
        <w:jc w:val="center"/>
      </w:pPr>
      <w:r>
        <w:drawing>
          <wp:inline xmlns:a="http://schemas.openxmlformats.org/drawingml/2006/main" xmlns:pic="http://schemas.openxmlformats.org/drawingml/2006/picture">
            <wp:extent cx="7863840" cy="4585843"/>
            <wp:docPr id="30" name="Picture 30"/>
            <wp:cNvGraphicFramePr>
              <a:graphicFrameLocks noChangeAspect="1"/>
            </wp:cNvGraphicFramePr>
            <a:graphic>
              <a:graphicData uri="http://schemas.openxmlformats.org/drawingml/2006/picture">
                <pic:pic>
                  <pic:nvPicPr>
                    <pic:cNvPr id="0" name="figure_21.png"/>
                    <pic:cNvPicPr/>
                  </pic:nvPicPr>
                  <pic:blipFill>
                    <a:blip r:embed="rId14"/>
                    <a:stretch>
                      <a:fillRect/>
                    </a:stretch>
                  </pic:blipFill>
                  <pic:spPr>
                    <a:xfrm>
                      <a:off x="0" y="0"/>
                      <a:ext cx="7863840" cy="4585843"/>
                    </a:xfrm>
                    <a:prstGeom prst="rect"/>
                  </pic:spPr>
                </pic:pic>
              </a:graphicData>
            </a:graphic>
          </wp:inline>
        </w:drawing>
      </w:r>
    </w:p>
    <w:p>
      <w:pPr>
        <w:pStyle w:val="Heading1"/>
      </w:pPr>
      <w:r>
        <w:rPr>
          <w:rFonts w:ascii="Calibri" w:hAnsi="Calibri"/>
          <w:color w:val="1F4E37"/>
        </w:rPr>
        <w:t>Extracted Manuscript Table Appendix</w:t>
      </w:r>
    </w:p>
    <w:p>
      <w:pPr>
        <w:pStyle w:val="Heading2"/>
      </w:pPr>
      <w:r>
        <w:rPr>
          <w:rFonts w:ascii="Calibri" w:hAnsi="Calibri"/>
          <w:color w:val="1F4E37"/>
        </w:rPr>
        <w:t>Table 1. Summary of Key Literature Related to the Study</w:t>
      </w:r>
    </w:p>
    <w:p>
      <w:pPr>
        <w:spacing w:after="80" w:line="252" w:lineRule="auto"/>
      </w:pPr>
      <w:r>
        <w:rPr>
          <w:rFonts w:ascii="Calibri" w:hAnsi="Calibri"/>
          <w:b w:val="0"/>
          <w:i/>
          <w:sz w:val="17"/>
        </w:rPr>
        <w:t>Source: manuscript P0440; table object 1.</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Author(s) &amp; Year</w:t>
            </w:r>
          </w:p>
        </w:tc>
        <w:tc>
          <w:tcPr>
            <w:tcW w:type="dxa" w:w="2880"/>
            <w:shd w:fill="D9EAD3"/>
            <w:tcMar>
              <w:top w:w="80" w:type="dxa"/>
              <w:start w:w="80" w:type="dxa"/>
              <w:bottom w:w="80" w:type="dxa"/>
              <w:end w:w="80" w:type="dxa"/>
            </w:tcMar>
            <w:vAlign w:val="center"/>
          </w:tcPr>
          <w:p>
            <w:r/>
            <w:r>
              <w:rPr>
                <w:b/>
                <w:sz w:val="13"/>
              </w:rPr>
              <w:t>Focus</w:t>
            </w:r>
          </w:p>
        </w:tc>
        <w:tc>
          <w:tcPr>
            <w:tcW w:type="dxa" w:w="2880"/>
            <w:shd w:fill="D9EAD3"/>
            <w:tcMar>
              <w:top w:w="80" w:type="dxa"/>
              <w:start w:w="80" w:type="dxa"/>
              <w:bottom w:w="80" w:type="dxa"/>
              <w:end w:w="80" w:type="dxa"/>
            </w:tcMar>
            <w:vAlign w:val="center"/>
          </w:tcPr>
          <w:p>
            <w:r/>
            <w:r>
              <w:rPr>
                <w:b/>
                <w:sz w:val="13"/>
              </w:rPr>
              <w:t>Methodology/ Approach</w:t>
            </w:r>
          </w:p>
        </w:tc>
        <w:tc>
          <w:tcPr>
            <w:tcW w:type="dxa" w:w="2880"/>
            <w:shd w:fill="D9EAD3"/>
            <w:tcMar>
              <w:top w:w="80" w:type="dxa"/>
              <w:start w:w="80" w:type="dxa"/>
              <w:bottom w:w="80" w:type="dxa"/>
              <w:end w:w="80" w:type="dxa"/>
            </w:tcMar>
            <w:vAlign w:val="center"/>
          </w:tcPr>
          <w:p>
            <w:r/>
            <w:r>
              <w:rPr>
                <w:b/>
                <w:sz w:val="13"/>
              </w:rPr>
              <w:t>Key Findings</w:t>
            </w:r>
          </w:p>
        </w:tc>
        <w:tc>
          <w:tcPr>
            <w:tcW w:type="dxa" w:w="2880"/>
            <w:shd w:fill="D9EAD3"/>
            <w:tcMar>
              <w:top w:w="80" w:type="dxa"/>
              <w:start w:w="80" w:type="dxa"/>
              <w:bottom w:w="80" w:type="dxa"/>
              <w:end w:w="80" w:type="dxa"/>
            </w:tcMar>
            <w:vAlign w:val="center"/>
          </w:tcPr>
          <w:p>
            <w:r/>
            <w:r>
              <w:rPr>
                <w:b/>
                <w:sz w:val="13"/>
              </w:rPr>
              <w:t>Relevance to Current Study</w:t>
            </w:r>
          </w:p>
        </w:tc>
      </w:tr>
      <w:tr>
        <w:trPr>
          <w:cantSplit/>
        </w:trPr>
        <w:tc>
          <w:tcPr>
            <w:tcW w:type="dxa" w:w="2880"/>
            <w:tcMar>
              <w:top w:w="80" w:type="dxa"/>
              <w:start w:w="80" w:type="dxa"/>
              <w:bottom w:w="80" w:type="dxa"/>
              <w:end w:w="80" w:type="dxa"/>
            </w:tcMar>
            <w:vAlign w:val="top"/>
          </w:tcPr>
          <w:p>
            <w:pPr>
              <w:spacing w:after="0"/>
            </w:pPr>
            <w:r/>
            <w:r>
              <w:rPr>
                <w:sz w:val="13"/>
              </w:rPr>
              <w:t>Barrea et al. (2022)</w:t>
            </w:r>
          </w:p>
        </w:tc>
        <w:tc>
          <w:tcPr>
            <w:tcW w:type="dxa" w:w="2880"/>
            <w:tcMar>
              <w:top w:w="80" w:type="dxa"/>
              <w:start w:w="80" w:type="dxa"/>
              <w:bottom w:w="80" w:type="dxa"/>
              <w:end w:w="80" w:type="dxa"/>
            </w:tcMar>
            <w:vAlign w:val="top"/>
          </w:tcPr>
          <w:p>
            <w:pPr>
              <w:spacing w:after="0"/>
            </w:pPr>
            <w:r/>
            <w:r>
              <w:rPr>
                <w:sz w:val="13"/>
              </w:rPr>
              <w:t>Dietary strategies for PCOS</w:t>
            </w:r>
          </w:p>
        </w:tc>
        <w:tc>
          <w:tcPr>
            <w:tcW w:type="dxa" w:w="2880"/>
            <w:tcMar>
              <w:top w:w="80" w:type="dxa"/>
              <w:start w:w="80" w:type="dxa"/>
              <w:bottom w:w="80" w:type="dxa"/>
              <w:end w:w="80" w:type="dxa"/>
            </w:tcMar>
            <w:vAlign w:val="top"/>
          </w:tcPr>
          <w:p>
            <w:pPr>
              <w:spacing w:after="0"/>
            </w:pPr>
            <w:r/>
            <w:r>
              <w:rPr>
                <w:sz w:val="13"/>
              </w:rPr>
              <w:t>Clinical review</w:t>
            </w:r>
          </w:p>
        </w:tc>
        <w:tc>
          <w:tcPr>
            <w:tcW w:type="dxa" w:w="2880"/>
            <w:tcMar>
              <w:top w:w="80" w:type="dxa"/>
              <w:start w:w="80" w:type="dxa"/>
              <w:bottom w:w="80" w:type="dxa"/>
              <w:end w:w="80" w:type="dxa"/>
            </w:tcMar>
            <w:vAlign w:val="top"/>
          </w:tcPr>
          <w:p>
            <w:pPr>
              <w:spacing w:after="0"/>
            </w:pPr>
            <w:r/>
            <w:r>
              <w:rPr>
                <w:sz w:val="13"/>
              </w:rPr>
              <w:t>Low-GI and Mediterranean diets improve metabolic outcomes in PCOS</w:t>
            </w:r>
          </w:p>
        </w:tc>
        <w:tc>
          <w:tcPr>
            <w:tcW w:type="dxa" w:w="2880"/>
            <w:tcMar>
              <w:top w:w="80" w:type="dxa"/>
              <w:start w:w="80" w:type="dxa"/>
              <w:bottom w:w="80" w:type="dxa"/>
              <w:end w:w="80" w:type="dxa"/>
            </w:tcMar>
            <w:vAlign w:val="top"/>
          </w:tcPr>
          <w:p>
            <w:pPr>
              <w:spacing w:after="0"/>
            </w:pPr>
            <w:r/>
            <w:r>
              <w:rPr>
                <w:sz w:val="13"/>
              </w:rPr>
              <w:t>Provides nutritional standards PCOSina must operationalize</w:t>
            </w:r>
          </w:p>
        </w:tc>
      </w:tr>
      <w:tr>
        <w:trPr>
          <w:cantSplit/>
        </w:trPr>
        <w:tc>
          <w:tcPr>
            <w:tcW w:type="dxa" w:w="2880"/>
            <w:tcMar>
              <w:top w:w="80" w:type="dxa"/>
              <w:start w:w="80" w:type="dxa"/>
              <w:bottom w:w="80" w:type="dxa"/>
              <w:end w:w="80" w:type="dxa"/>
            </w:tcMar>
            <w:vAlign w:val="top"/>
          </w:tcPr>
          <w:p>
            <w:pPr>
              <w:spacing w:after="0"/>
            </w:pPr>
            <w:r/>
            <w:r>
              <w:rPr>
                <w:sz w:val="13"/>
              </w:rPr>
              <w:t>De Guzman et al. (2022)</w:t>
            </w:r>
          </w:p>
        </w:tc>
        <w:tc>
          <w:tcPr>
            <w:tcW w:type="dxa" w:w="2880"/>
            <w:tcMar>
              <w:top w:w="80" w:type="dxa"/>
              <w:start w:w="80" w:type="dxa"/>
              <w:bottom w:w="80" w:type="dxa"/>
              <w:end w:w="80" w:type="dxa"/>
            </w:tcMar>
            <w:vAlign w:val="top"/>
          </w:tcPr>
          <w:p>
            <w:pPr>
              <w:spacing w:after="0"/>
            </w:pPr>
            <w:r/>
            <w:r>
              <w:rPr>
                <w:sz w:val="13"/>
              </w:rPr>
              <w:t>PCOS dietary challenges among Filipinas</w:t>
            </w:r>
          </w:p>
        </w:tc>
        <w:tc>
          <w:tcPr>
            <w:tcW w:type="dxa" w:w="2880"/>
            <w:tcMar>
              <w:top w:w="80" w:type="dxa"/>
              <w:start w:w="80" w:type="dxa"/>
              <w:bottom w:w="80" w:type="dxa"/>
              <w:end w:w="80" w:type="dxa"/>
            </w:tcMar>
            <w:vAlign w:val="top"/>
          </w:tcPr>
          <w:p>
            <w:pPr>
              <w:spacing w:after="0"/>
            </w:pPr>
            <w:r/>
            <w:r>
              <w:rPr>
                <w:sz w:val="13"/>
              </w:rPr>
              <w:t>Qualitative study</w:t>
            </w:r>
          </w:p>
        </w:tc>
        <w:tc>
          <w:tcPr>
            <w:tcW w:type="dxa" w:w="2880"/>
            <w:tcMar>
              <w:top w:w="80" w:type="dxa"/>
              <w:start w:w="80" w:type="dxa"/>
              <w:bottom w:w="80" w:type="dxa"/>
              <w:end w:w="80" w:type="dxa"/>
            </w:tcMar>
            <w:vAlign w:val="top"/>
          </w:tcPr>
          <w:p>
            <w:pPr>
              <w:spacing w:after="0"/>
            </w:pPr>
            <w:r/>
            <w:r>
              <w:rPr>
                <w:sz w:val="13"/>
              </w:rPr>
              <w:t>Economic constraints and cultural food habits hinder diet adherence</w:t>
            </w:r>
          </w:p>
        </w:tc>
        <w:tc>
          <w:tcPr>
            <w:tcW w:type="dxa" w:w="2880"/>
            <w:tcMar>
              <w:top w:w="80" w:type="dxa"/>
              <w:start w:w="80" w:type="dxa"/>
              <w:bottom w:w="80" w:type="dxa"/>
              <w:end w:w="80" w:type="dxa"/>
            </w:tcMar>
            <w:vAlign w:val="top"/>
          </w:tcPr>
          <w:p>
            <w:pPr>
              <w:spacing w:after="0"/>
            </w:pPr>
            <w:r/>
            <w:r>
              <w:rPr>
                <w:sz w:val="13"/>
              </w:rPr>
              <w:t>Supports need for accessible, practical meal planning systems</w:t>
            </w:r>
          </w:p>
        </w:tc>
      </w:tr>
      <w:tr>
        <w:trPr>
          <w:cantSplit/>
        </w:trPr>
        <w:tc>
          <w:tcPr>
            <w:tcW w:type="dxa" w:w="2880"/>
            <w:tcMar>
              <w:top w:w="80" w:type="dxa"/>
              <w:start w:w="80" w:type="dxa"/>
              <w:bottom w:w="80" w:type="dxa"/>
              <w:end w:w="80" w:type="dxa"/>
            </w:tcMar>
            <w:vAlign w:val="top"/>
          </w:tcPr>
          <w:p>
            <w:pPr>
              <w:spacing w:after="0"/>
            </w:pPr>
            <w:r/>
            <w:r>
              <w:rPr>
                <w:sz w:val="13"/>
              </w:rPr>
              <w:t>Teede et al., 2022</w:t>
            </w:r>
          </w:p>
        </w:tc>
        <w:tc>
          <w:tcPr>
            <w:tcW w:type="dxa" w:w="2880"/>
            <w:tcMar>
              <w:top w:w="80" w:type="dxa"/>
              <w:start w:w="80" w:type="dxa"/>
              <w:bottom w:w="80" w:type="dxa"/>
              <w:end w:w="80" w:type="dxa"/>
            </w:tcMar>
            <w:vAlign w:val="top"/>
          </w:tcPr>
          <w:p>
            <w:pPr>
              <w:spacing w:after="0"/>
            </w:pPr>
            <w:r/>
            <w:r>
              <w:rPr>
                <w:sz w:val="13"/>
              </w:rPr>
              <w:t>Nutritional standards and lifestyle interventions for PCOS</w:t>
            </w:r>
          </w:p>
        </w:tc>
        <w:tc>
          <w:tcPr>
            <w:tcW w:type="dxa" w:w="2880"/>
            <w:tcMar>
              <w:top w:w="80" w:type="dxa"/>
              <w:start w:w="80" w:type="dxa"/>
              <w:bottom w:w="80" w:type="dxa"/>
              <w:end w:w="80" w:type="dxa"/>
            </w:tcMar>
            <w:vAlign w:val="top"/>
          </w:tcPr>
          <w:p>
            <w:pPr>
              <w:spacing w:after="0"/>
            </w:pPr>
            <w:r/>
            <w:r>
              <w:rPr>
                <w:sz w:val="13"/>
              </w:rPr>
              <w:t>Evidence-based guideline review / clinical recommendations</w:t>
            </w:r>
          </w:p>
        </w:tc>
        <w:tc>
          <w:tcPr>
            <w:tcW w:type="dxa" w:w="2880"/>
            <w:tcMar>
              <w:top w:w="80" w:type="dxa"/>
              <w:start w:w="80" w:type="dxa"/>
              <w:bottom w:w="80" w:type="dxa"/>
              <w:end w:w="80" w:type="dxa"/>
            </w:tcMar>
            <w:vAlign w:val="top"/>
          </w:tcPr>
          <w:p>
            <w:pPr>
              <w:spacing w:after="0"/>
            </w:pPr>
            <w:r/>
            <w:r>
              <w:rPr>
                <w:sz w:val="13"/>
              </w:rPr>
              <w:t>Lifestyle and diet modification, including structured meal planning, are essential for insulin resistance, weight management, and metabolic control in PCOS</w:t>
            </w:r>
          </w:p>
        </w:tc>
        <w:tc>
          <w:tcPr>
            <w:tcW w:type="dxa" w:w="2880"/>
            <w:tcMar>
              <w:top w:w="80" w:type="dxa"/>
              <w:start w:w="80" w:type="dxa"/>
              <w:bottom w:w="80" w:type="dxa"/>
              <w:end w:w="80" w:type="dxa"/>
            </w:tcMar>
            <w:vAlign w:val="top"/>
          </w:tcPr>
          <w:p>
            <w:pPr>
              <w:spacing w:after="0"/>
            </w:pPr>
            <w:r/>
            <w:r>
              <w:rPr>
                <w:sz w:val="13"/>
              </w:rPr>
              <w:t>Provide a guideline for the foundation of developing a rule-based meal planning algorithm, ensuring that the system provides meal plans aligned with recommended macronutrient composition, low-glycemic index foods, and other dietary considerations for women with PCOS.</w:t>
            </w:r>
          </w:p>
        </w:tc>
      </w:tr>
      <w:tr>
        <w:trPr>
          <w:cantSplit/>
        </w:trPr>
        <w:tc>
          <w:tcPr>
            <w:tcW w:type="dxa" w:w="2880"/>
            <w:tcMar>
              <w:top w:w="80" w:type="dxa"/>
              <w:start w:w="80" w:type="dxa"/>
              <w:bottom w:w="80" w:type="dxa"/>
              <w:end w:w="80" w:type="dxa"/>
            </w:tcMar>
            <w:vAlign w:val="top"/>
          </w:tcPr>
          <w:p>
            <w:pPr>
              <w:spacing w:after="0"/>
            </w:pPr>
            <w:r/>
            <w:r>
              <w:rPr>
                <w:sz w:val="13"/>
              </w:rPr>
              <w:t>Zeevi et al., 2022</w:t>
            </w:r>
          </w:p>
        </w:tc>
        <w:tc>
          <w:tcPr>
            <w:tcW w:type="dxa" w:w="2880"/>
            <w:tcMar>
              <w:top w:w="80" w:type="dxa"/>
              <w:start w:w="80" w:type="dxa"/>
              <w:bottom w:w="80" w:type="dxa"/>
              <w:end w:w="80" w:type="dxa"/>
            </w:tcMar>
            <w:vAlign w:val="top"/>
          </w:tcPr>
          <w:p>
            <w:pPr>
              <w:spacing w:after="0"/>
            </w:pPr>
            <w:r/>
            <w:r>
              <w:rPr>
                <w:sz w:val="13"/>
              </w:rPr>
              <w:t>Personalization in meal recommendation systems</w:t>
            </w:r>
          </w:p>
        </w:tc>
        <w:tc>
          <w:tcPr>
            <w:tcW w:type="dxa" w:w="2880"/>
            <w:tcMar>
              <w:top w:w="80" w:type="dxa"/>
              <w:start w:w="80" w:type="dxa"/>
              <w:bottom w:w="80" w:type="dxa"/>
              <w:end w:w="80" w:type="dxa"/>
            </w:tcMar>
            <w:vAlign w:val="top"/>
          </w:tcPr>
          <w:p>
            <w:pPr>
              <w:spacing w:after="0"/>
            </w:pPr>
            <w:r/>
            <w:r>
              <w:rPr>
                <w:sz w:val="13"/>
              </w:rPr>
              <w:t>Literature review / review of personalized nutrition interventions</w:t>
            </w:r>
          </w:p>
        </w:tc>
        <w:tc>
          <w:tcPr>
            <w:tcW w:type="dxa" w:w="2880"/>
            <w:tcMar>
              <w:top w:w="80" w:type="dxa"/>
              <w:start w:w="80" w:type="dxa"/>
              <w:bottom w:w="80" w:type="dxa"/>
              <w:end w:w="80" w:type="dxa"/>
            </w:tcMar>
            <w:vAlign w:val="top"/>
          </w:tcPr>
          <w:p>
            <w:pPr>
              <w:spacing w:after="0"/>
            </w:pPr>
            <w:r/>
            <w:r>
              <w:rPr>
                <w:sz w:val="13"/>
              </w:rPr>
              <w:t>User-centric, individualized dietary strategies improve engagement and health outcomes compared to generic advice</w:t>
            </w:r>
          </w:p>
        </w:tc>
        <w:tc>
          <w:tcPr>
            <w:tcW w:type="dxa" w:w="2880"/>
            <w:tcMar>
              <w:top w:w="80" w:type="dxa"/>
              <w:start w:w="80" w:type="dxa"/>
              <w:bottom w:w="80" w:type="dxa"/>
              <w:end w:w="80" w:type="dxa"/>
            </w:tcMar>
            <w:vAlign w:val="top"/>
          </w:tcPr>
          <w:p>
            <w:pPr>
              <w:spacing w:after="0"/>
            </w:pPr>
            <w:r/>
            <w:r>
              <w:rPr>
                <w:sz w:val="13"/>
              </w:rPr>
              <w:t>Create predefined rules and decision trees to personalize meals based on preferences, restrictions, and PCOS guidelines</w:t>
            </w:r>
          </w:p>
        </w:tc>
      </w:tr>
      <w:tr>
        <w:trPr>
          <w:cantSplit/>
        </w:trPr>
        <w:tc>
          <w:tcPr>
            <w:tcW w:type="dxa" w:w="2880"/>
            <w:tcMar>
              <w:top w:w="80" w:type="dxa"/>
              <w:start w:w="80" w:type="dxa"/>
              <w:bottom w:w="80" w:type="dxa"/>
              <w:end w:w="80" w:type="dxa"/>
            </w:tcMar>
            <w:vAlign w:val="top"/>
          </w:tcPr>
          <w:p>
            <w:pPr>
              <w:spacing w:after="0"/>
            </w:pPr>
            <w:r/>
            <w:r>
              <w:rPr>
                <w:sz w:val="13"/>
              </w:rPr>
              <w:t>Angeles-Agdeppa et al. (2023)</w:t>
            </w:r>
          </w:p>
        </w:tc>
        <w:tc>
          <w:tcPr>
            <w:tcW w:type="dxa" w:w="2880"/>
            <w:tcMar>
              <w:top w:w="80" w:type="dxa"/>
              <w:start w:w="80" w:type="dxa"/>
              <w:bottom w:w="80" w:type="dxa"/>
              <w:end w:w="80" w:type="dxa"/>
            </w:tcMar>
            <w:vAlign w:val="top"/>
          </w:tcPr>
          <w:p>
            <w:pPr>
              <w:spacing w:after="0"/>
            </w:pPr>
            <w:r/>
            <w:r>
              <w:rPr>
                <w:sz w:val="13"/>
              </w:rPr>
              <w:t>Diet quality of Filipinos (Phil-HEI)</w:t>
            </w:r>
          </w:p>
        </w:tc>
        <w:tc>
          <w:tcPr>
            <w:tcW w:type="dxa" w:w="2880"/>
            <w:tcMar>
              <w:top w:w="80" w:type="dxa"/>
              <w:start w:w="80" w:type="dxa"/>
              <w:bottom w:w="80" w:type="dxa"/>
              <w:end w:w="80" w:type="dxa"/>
            </w:tcMar>
            <w:vAlign w:val="top"/>
          </w:tcPr>
          <w:p>
            <w:pPr>
              <w:spacing w:after="0"/>
            </w:pPr>
            <w:r/>
            <w:r>
              <w:rPr>
                <w:sz w:val="13"/>
              </w:rPr>
              <w:t>Secondary analysis of national nutrition survey data</w:t>
            </w:r>
          </w:p>
        </w:tc>
        <w:tc>
          <w:tcPr>
            <w:tcW w:type="dxa" w:w="2880"/>
            <w:tcMar>
              <w:top w:w="80" w:type="dxa"/>
              <w:start w:w="80" w:type="dxa"/>
              <w:bottom w:w="80" w:type="dxa"/>
              <w:end w:w="80" w:type="dxa"/>
            </w:tcMar>
            <w:vAlign w:val="top"/>
          </w:tcPr>
          <w:p>
            <w:pPr>
              <w:spacing w:after="0"/>
            </w:pPr>
            <w:r/>
            <w:r>
              <w:rPr>
                <w:sz w:val="13"/>
              </w:rPr>
              <w:t>Filipino diets show gaps in vegetable intake and high refined carbohydrate consumption</w:t>
            </w:r>
          </w:p>
        </w:tc>
        <w:tc>
          <w:tcPr>
            <w:tcW w:type="dxa" w:w="2880"/>
            <w:tcMar>
              <w:top w:w="80" w:type="dxa"/>
              <w:start w:w="80" w:type="dxa"/>
              <w:bottom w:w="80" w:type="dxa"/>
              <w:end w:w="80" w:type="dxa"/>
            </w:tcMar>
            <w:vAlign w:val="top"/>
          </w:tcPr>
          <w:p>
            <w:pPr>
              <w:spacing w:after="0"/>
            </w:pPr>
            <w:r/>
            <w:r>
              <w:rPr>
                <w:sz w:val="13"/>
              </w:rPr>
              <w:t>Provides empirical basis for improving diet quality through structured meal planning</w:t>
            </w:r>
          </w:p>
        </w:tc>
      </w:tr>
      <w:tr>
        <w:trPr>
          <w:cantSplit/>
        </w:trPr>
        <w:tc>
          <w:tcPr>
            <w:tcW w:type="dxa" w:w="2880"/>
            <w:tcMar>
              <w:top w:w="80" w:type="dxa"/>
              <w:start w:w="80" w:type="dxa"/>
              <w:bottom w:w="80" w:type="dxa"/>
              <w:end w:w="80" w:type="dxa"/>
            </w:tcMar>
            <w:vAlign w:val="top"/>
          </w:tcPr>
          <w:p>
            <w:pPr>
              <w:spacing w:after="0"/>
            </w:pPr>
            <w:r/>
            <w:r>
              <w:rPr>
                <w:sz w:val="13"/>
              </w:rPr>
              <w:t>Coleman &amp; Bignell, 2023</w:t>
            </w:r>
          </w:p>
        </w:tc>
        <w:tc>
          <w:tcPr>
            <w:tcW w:type="dxa" w:w="2880"/>
            <w:tcMar>
              <w:top w:w="80" w:type="dxa"/>
              <w:start w:w="80" w:type="dxa"/>
              <w:bottom w:w="80" w:type="dxa"/>
              <w:end w:w="80" w:type="dxa"/>
            </w:tcMar>
            <w:vAlign w:val="top"/>
          </w:tcPr>
          <w:p>
            <w:pPr>
              <w:spacing w:after="0"/>
            </w:pPr>
            <w:r/>
            <w:r>
              <w:rPr>
                <w:sz w:val="13"/>
              </w:rPr>
              <w:t>Nutrition knowledge gaps in women with PCOS</w:t>
            </w:r>
          </w:p>
        </w:tc>
        <w:tc>
          <w:tcPr>
            <w:tcW w:type="dxa" w:w="2880"/>
            <w:tcMar>
              <w:top w:w="80" w:type="dxa"/>
              <w:start w:w="80" w:type="dxa"/>
              <w:bottom w:w="80" w:type="dxa"/>
              <w:end w:w="80" w:type="dxa"/>
            </w:tcMar>
            <w:vAlign w:val="top"/>
          </w:tcPr>
          <w:p>
            <w:pPr>
              <w:spacing w:after="0"/>
            </w:pPr>
            <w:r/>
            <w:r>
              <w:rPr>
                <w:sz w:val="13"/>
              </w:rPr>
              <w:t>Undergraduate honors thesis / survey-based assessment</w:t>
            </w:r>
          </w:p>
        </w:tc>
        <w:tc>
          <w:tcPr>
            <w:tcW w:type="dxa" w:w="2880"/>
            <w:tcMar>
              <w:top w:w="80" w:type="dxa"/>
              <w:start w:w="80" w:type="dxa"/>
              <w:bottom w:w="80" w:type="dxa"/>
              <w:end w:w="80" w:type="dxa"/>
            </w:tcMar>
            <w:vAlign w:val="top"/>
          </w:tcPr>
          <w:p>
            <w:pPr>
              <w:spacing w:after="0"/>
            </w:pPr>
            <w:r/>
            <w:r>
              <w:rPr>
                <w:sz w:val="13"/>
              </w:rPr>
              <w:t>Many women with PCOS lack access to dietitian advice and have limited knowledge about diet’s role in managing their condition</w:t>
            </w:r>
          </w:p>
        </w:tc>
        <w:tc>
          <w:tcPr>
            <w:tcW w:type="dxa" w:w="2880"/>
            <w:tcMar>
              <w:top w:w="80" w:type="dxa"/>
              <w:start w:w="80" w:type="dxa"/>
              <w:bottom w:w="80" w:type="dxa"/>
              <w:end w:w="80" w:type="dxa"/>
            </w:tcMar>
            <w:vAlign w:val="top"/>
          </w:tcPr>
          <w:p>
            <w:pPr>
              <w:spacing w:after="0"/>
            </w:pPr>
            <w:r/>
            <w:r>
              <w:rPr>
                <w:sz w:val="13"/>
              </w:rPr>
              <w:t>Justifies rule-based diet guidance, give step-by-step meal suggestions, addressing knowledge gaps</w:t>
            </w:r>
          </w:p>
        </w:tc>
      </w:tr>
      <w:tr>
        <w:trPr>
          <w:cantSplit/>
        </w:trPr>
        <w:tc>
          <w:tcPr>
            <w:tcW w:type="dxa" w:w="2880"/>
            <w:tcMar>
              <w:top w:w="80" w:type="dxa"/>
              <w:start w:w="80" w:type="dxa"/>
              <w:bottom w:w="80" w:type="dxa"/>
              <w:end w:w="80" w:type="dxa"/>
            </w:tcMar>
            <w:vAlign w:val="top"/>
          </w:tcPr>
          <w:p>
            <w:pPr>
              <w:spacing w:after="0"/>
            </w:pPr>
            <w:r/>
            <w:r>
              <w:rPr>
                <w:sz w:val="13"/>
              </w:rPr>
              <w:t>Gonzales et al. (2023)</w:t>
            </w:r>
          </w:p>
        </w:tc>
        <w:tc>
          <w:tcPr>
            <w:tcW w:type="dxa" w:w="2880"/>
            <w:tcMar>
              <w:top w:w="80" w:type="dxa"/>
              <w:start w:w="80" w:type="dxa"/>
              <w:bottom w:w="80" w:type="dxa"/>
              <w:end w:w="80" w:type="dxa"/>
            </w:tcMar>
            <w:vAlign w:val="top"/>
          </w:tcPr>
          <w:p>
            <w:pPr>
              <w:spacing w:after="0"/>
            </w:pPr>
            <w:r/>
            <w:r>
              <w:rPr>
                <w:sz w:val="13"/>
              </w:rPr>
              <w:t>Philippine mobile health apps</w:t>
            </w:r>
          </w:p>
        </w:tc>
        <w:tc>
          <w:tcPr>
            <w:tcW w:type="dxa" w:w="2880"/>
            <w:tcMar>
              <w:top w:w="80" w:type="dxa"/>
              <w:start w:w="80" w:type="dxa"/>
              <w:bottom w:w="80" w:type="dxa"/>
              <w:end w:w="80" w:type="dxa"/>
            </w:tcMar>
            <w:vAlign w:val="top"/>
          </w:tcPr>
          <w:p>
            <w:pPr>
              <w:spacing w:after="0"/>
            </w:pPr>
            <w:r/>
            <w:r>
              <w:rPr>
                <w:sz w:val="13"/>
              </w:rPr>
              <w:t>App appraisal using Mobile Application Rating Scale</w:t>
            </w:r>
          </w:p>
        </w:tc>
        <w:tc>
          <w:tcPr>
            <w:tcW w:type="dxa" w:w="2880"/>
            <w:tcMar>
              <w:top w:w="80" w:type="dxa"/>
              <w:start w:w="80" w:type="dxa"/>
              <w:bottom w:w="80" w:type="dxa"/>
              <w:end w:w="80" w:type="dxa"/>
            </w:tcMar>
            <w:vAlign w:val="top"/>
          </w:tcPr>
          <w:p>
            <w:pPr>
              <w:spacing w:after="0"/>
            </w:pPr>
            <w:r/>
            <w:r>
              <w:rPr>
                <w:sz w:val="13"/>
              </w:rPr>
              <w:t>Apps focus on general health, lack individualized nutrition features</w:t>
            </w:r>
          </w:p>
        </w:tc>
        <w:tc>
          <w:tcPr>
            <w:tcW w:type="dxa" w:w="2880"/>
            <w:tcMar>
              <w:top w:w="80" w:type="dxa"/>
              <w:start w:w="80" w:type="dxa"/>
              <w:bottom w:w="80" w:type="dxa"/>
              <w:end w:w="80" w:type="dxa"/>
            </w:tcMar>
            <w:vAlign w:val="top"/>
          </w:tcPr>
          <w:p>
            <w:pPr>
              <w:spacing w:after="0"/>
            </w:pPr>
            <w:r/>
            <w:r>
              <w:rPr>
                <w:sz w:val="13"/>
              </w:rPr>
              <w:t>Identifies gap in condition-specific nutrition apps in the Philippines</w:t>
            </w:r>
          </w:p>
        </w:tc>
      </w:tr>
      <w:tr>
        <w:trPr>
          <w:cantSplit/>
        </w:trPr>
        <w:tc>
          <w:tcPr>
            <w:tcW w:type="dxa" w:w="2880"/>
            <w:tcMar>
              <w:top w:w="80" w:type="dxa"/>
              <w:start w:w="80" w:type="dxa"/>
              <w:bottom w:w="80" w:type="dxa"/>
              <w:end w:w="80" w:type="dxa"/>
            </w:tcMar>
            <w:vAlign w:val="top"/>
          </w:tcPr>
          <w:p>
            <w:pPr>
              <w:spacing w:after="0"/>
            </w:pPr>
            <w:r/>
            <w:r>
              <w:rPr>
                <w:sz w:val="13"/>
              </w:rPr>
              <w:t>Banal et al. (2024)</w:t>
            </w:r>
          </w:p>
        </w:tc>
        <w:tc>
          <w:tcPr>
            <w:tcW w:type="dxa" w:w="2880"/>
            <w:tcMar>
              <w:top w:w="80" w:type="dxa"/>
              <w:start w:w="80" w:type="dxa"/>
              <w:bottom w:w="80" w:type="dxa"/>
              <w:end w:w="80" w:type="dxa"/>
            </w:tcMar>
            <w:vAlign w:val="top"/>
          </w:tcPr>
          <w:p>
            <w:pPr>
              <w:spacing w:after="0"/>
            </w:pPr>
            <w:r/>
            <w:r>
              <w:rPr>
                <w:sz w:val="13"/>
              </w:rPr>
              <w:t>Accuracy of MyFitnessPal for Filipinos</w:t>
            </w:r>
          </w:p>
        </w:tc>
        <w:tc>
          <w:tcPr>
            <w:tcW w:type="dxa" w:w="2880"/>
            <w:tcMar>
              <w:top w:w="80" w:type="dxa"/>
              <w:start w:w="80" w:type="dxa"/>
              <w:bottom w:w="80" w:type="dxa"/>
              <w:end w:w="80" w:type="dxa"/>
            </w:tcMar>
            <w:vAlign w:val="top"/>
          </w:tcPr>
          <w:p>
            <w:pPr>
              <w:spacing w:after="0"/>
            </w:pPr>
            <w:r/>
            <w:r>
              <w:rPr>
                <w:sz w:val="13"/>
              </w:rPr>
              <w:t>Nutrient comparison analysis</w:t>
            </w:r>
          </w:p>
        </w:tc>
        <w:tc>
          <w:tcPr>
            <w:tcW w:type="dxa" w:w="2880"/>
            <w:tcMar>
              <w:top w:w="80" w:type="dxa"/>
              <w:start w:w="80" w:type="dxa"/>
              <w:bottom w:w="80" w:type="dxa"/>
              <w:end w:w="80" w:type="dxa"/>
            </w:tcMar>
            <w:vAlign w:val="top"/>
          </w:tcPr>
          <w:p>
            <w:pPr>
              <w:spacing w:after="0"/>
            </w:pPr>
            <w:r/>
            <w:r>
              <w:rPr>
                <w:sz w:val="13"/>
              </w:rPr>
              <w:t>Poor agreement with Philippine Food Composition Tables</w:t>
            </w:r>
          </w:p>
        </w:tc>
        <w:tc>
          <w:tcPr>
            <w:tcW w:type="dxa" w:w="2880"/>
            <w:tcMar>
              <w:top w:w="80" w:type="dxa"/>
              <w:start w:w="80" w:type="dxa"/>
              <w:bottom w:w="80" w:type="dxa"/>
              <w:end w:w="80" w:type="dxa"/>
            </w:tcMar>
            <w:vAlign w:val="top"/>
          </w:tcPr>
          <w:p>
            <w:pPr>
              <w:spacing w:after="0"/>
            </w:pPr>
            <w:r/>
            <w:r>
              <w:rPr>
                <w:sz w:val="13"/>
              </w:rPr>
              <w:t>Highlights limitations of foreign apps for Filipino users</w:t>
            </w:r>
          </w:p>
        </w:tc>
      </w:tr>
      <w:tr>
        <w:trPr>
          <w:cantSplit/>
        </w:trPr>
        <w:tc>
          <w:tcPr>
            <w:tcW w:type="dxa" w:w="2880"/>
            <w:tcMar>
              <w:top w:w="80" w:type="dxa"/>
              <w:start w:w="80" w:type="dxa"/>
              <w:bottom w:w="80" w:type="dxa"/>
              <w:end w:w="80" w:type="dxa"/>
            </w:tcMar>
            <w:vAlign w:val="top"/>
          </w:tcPr>
          <w:p>
            <w:pPr>
              <w:spacing w:after="0"/>
            </w:pPr>
            <w:r/>
            <w:r>
              <w:rPr>
                <w:sz w:val="13"/>
              </w:rPr>
              <w:t>Calimlim et al. (2025)</w:t>
            </w:r>
          </w:p>
        </w:tc>
        <w:tc>
          <w:tcPr>
            <w:tcW w:type="dxa" w:w="2880"/>
            <w:tcMar>
              <w:top w:w="80" w:type="dxa"/>
              <w:start w:w="80" w:type="dxa"/>
              <w:bottom w:w="80" w:type="dxa"/>
              <w:end w:w="80" w:type="dxa"/>
            </w:tcMar>
            <w:vAlign w:val="top"/>
          </w:tcPr>
          <w:p>
            <w:pPr>
              <w:spacing w:after="0"/>
            </w:pPr>
            <w:r/>
            <w:r>
              <w:rPr>
                <w:sz w:val="13"/>
              </w:rPr>
              <w:t>Lived experiences of Filipino women with PCOS</w:t>
            </w:r>
          </w:p>
        </w:tc>
        <w:tc>
          <w:tcPr>
            <w:tcW w:type="dxa" w:w="2880"/>
            <w:tcMar>
              <w:top w:w="80" w:type="dxa"/>
              <w:start w:w="80" w:type="dxa"/>
              <w:bottom w:w="80" w:type="dxa"/>
              <w:end w:w="80" w:type="dxa"/>
            </w:tcMar>
            <w:vAlign w:val="top"/>
          </w:tcPr>
          <w:p>
            <w:pPr>
              <w:spacing w:after="0"/>
            </w:pPr>
            <w:r/>
            <w:r>
              <w:rPr>
                <w:sz w:val="13"/>
              </w:rPr>
              <w:t>Qualitative narrative video analysis</w:t>
            </w:r>
          </w:p>
        </w:tc>
        <w:tc>
          <w:tcPr>
            <w:tcW w:type="dxa" w:w="2880"/>
            <w:tcMar>
              <w:top w:w="80" w:type="dxa"/>
              <w:start w:w="80" w:type="dxa"/>
              <w:bottom w:w="80" w:type="dxa"/>
              <w:end w:w="80" w:type="dxa"/>
            </w:tcMar>
            <w:vAlign w:val="top"/>
          </w:tcPr>
          <w:p>
            <w:pPr>
              <w:spacing w:after="0"/>
            </w:pPr>
            <w:r/>
            <w:r>
              <w:rPr>
                <w:sz w:val="13"/>
              </w:rPr>
              <w:t>Filipino women experience confusion and gaps in PCOS dietary guidance</w:t>
            </w:r>
          </w:p>
        </w:tc>
        <w:tc>
          <w:tcPr>
            <w:tcW w:type="dxa" w:w="2880"/>
            <w:tcMar>
              <w:top w:w="80" w:type="dxa"/>
              <w:start w:w="80" w:type="dxa"/>
              <w:bottom w:w="80" w:type="dxa"/>
              <w:end w:w="80" w:type="dxa"/>
            </w:tcMar>
            <w:vAlign w:val="top"/>
          </w:tcPr>
          <w:p>
            <w:pPr>
              <w:spacing w:after="0"/>
            </w:pPr>
            <w:r/>
            <w:r>
              <w:rPr>
                <w:sz w:val="13"/>
              </w:rPr>
              <w:t>Justifies technology-based, culturally sensitive PCOS self-management tools</w:t>
            </w:r>
          </w:p>
        </w:tc>
      </w:tr>
      <w:tr>
        <w:trPr>
          <w:cantSplit/>
        </w:trPr>
        <w:tc>
          <w:tcPr>
            <w:tcW w:type="dxa" w:w="2880"/>
            <w:tcMar>
              <w:top w:w="80" w:type="dxa"/>
              <w:start w:w="80" w:type="dxa"/>
              <w:bottom w:w="80" w:type="dxa"/>
              <w:end w:w="80" w:type="dxa"/>
            </w:tcMar>
            <w:vAlign w:val="top"/>
          </w:tcPr>
          <w:p>
            <w:pPr>
              <w:spacing w:after="0"/>
            </w:pPr>
            <w:r/>
            <w:r>
              <w:rPr>
                <w:sz w:val="13"/>
              </w:rPr>
              <w:t>Kumar et al., 2025</w:t>
            </w:r>
          </w:p>
        </w:tc>
        <w:tc>
          <w:tcPr>
            <w:tcW w:type="dxa" w:w="2880"/>
            <w:tcMar>
              <w:top w:w="80" w:type="dxa"/>
              <w:start w:w="80" w:type="dxa"/>
              <w:bottom w:w="80" w:type="dxa"/>
              <w:end w:w="80" w:type="dxa"/>
            </w:tcMar>
            <w:vAlign w:val="top"/>
          </w:tcPr>
          <w:p>
            <w:pPr>
              <w:spacing w:after="0"/>
            </w:pPr>
            <w:r/>
            <w:r>
              <w:rPr>
                <w:sz w:val="13"/>
              </w:rPr>
              <w:t>AI-based personalized meal recommendation systems</w:t>
            </w:r>
          </w:p>
        </w:tc>
        <w:tc>
          <w:tcPr>
            <w:tcW w:type="dxa" w:w="2880"/>
            <w:tcMar>
              <w:top w:w="80" w:type="dxa"/>
              <w:start w:w="80" w:type="dxa"/>
              <w:bottom w:w="80" w:type="dxa"/>
              <w:end w:w="80" w:type="dxa"/>
            </w:tcMar>
            <w:vAlign w:val="top"/>
          </w:tcPr>
          <w:p>
            <w:pPr>
              <w:spacing w:after="0"/>
            </w:pPr>
            <w:r/>
            <w:r>
              <w:rPr>
                <w:sz w:val="13"/>
              </w:rPr>
              <w:t>Experimental / AI-based system implementation</w:t>
            </w:r>
          </w:p>
        </w:tc>
        <w:tc>
          <w:tcPr>
            <w:tcW w:type="dxa" w:w="2880"/>
            <w:tcMar>
              <w:top w:w="80" w:type="dxa"/>
              <w:start w:w="80" w:type="dxa"/>
              <w:bottom w:w="80" w:type="dxa"/>
              <w:end w:w="80" w:type="dxa"/>
            </w:tcMar>
            <w:vAlign w:val="top"/>
          </w:tcPr>
          <w:p>
            <w:pPr>
              <w:spacing w:after="0"/>
            </w:pPr>
            <w:r/>
            <w:r>
              <w:rPr>
                <w:sz w:val="13"/>
              </w:rPr>
              <w:t>AI systems can generate personalized meal plans based on health profiles, preferences, metabolic conditions, and lifestyle; improves long-term engagement</w:t>
            </w:r>
          </w:p>
        </w:tc>
        <w:tc>
          <w:tcPr>
            <w:tcW w:type="dxa" w:w="2880"/>
            <w:tcMar>
              <w:top w:w="80" w:type="dxa"/>
              <w:start w:w="80" w:type="dxa"/>
              <w:bottom w:w="80" w:type="dxa"/>
              <w:end w:w="80" w:type="dxa"/>
            </w:tcMar>
            <w:vAlign w:val="top"/>
          </w:tcPr>
          <w:p>
            <w:pPr>
              <w:spacing w:after="0"/>
            </w:pPr>
            <w:r/>
            <w:r>
              <w:rPr>
                <w:sz w:val="13"/>
              </w:rPr>
              <w:t>Provides a conceptual basis for personalization, allowing the system to generate tailored meal plans for women with PCOS based on predefined rules and user inputs.</w:t>
            </w:r>
          </w:p>
        </w:tc>
      </w:tr>
    </w:tbl>
    <w:p/>
    <w:p>
      <w:pPr>
        <w:pStyle w:val="Heading2"/>
      </w:pPr>
      <w:r>
        <w:rPr>
          <w:rFonts w:ascii="Calibri" w:hAnsi="Calibri"/>
          <w:color w:val="1F4E37"/>
        </w:rPr>
        <w:t>Table 2. Summary of Key Studies Related to the Study</w:t>
      </w:r>
    </w:p>
    <w:p>
      <w:pPr>
        <w:spacing w:after="80" w:line="252" w:lineRule="auto"/>
      </w:pPr>
      <w:r>
        <w:rPr>
          <w:rFonts w:ascii="Calibri" w:hAnsi="Calibri"/>
          <w:b w:val="0"/>
          <w:i/>
          <w:sz w:val="17"/>
        </w:rPr>
        <w:t>Source: manuscript P0481; table object 2.</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Author(s) &amp; Year</w:t>
            </w:r>
          </w:p>
        </w:tc>
        <w:tc>
          <w:tcPr>
            <w:tcW w:type="dxa" w:w="2880"/>
            <w:shd w:fill="D9EAD3"/>
            <w:tcMar>
              <w:top w:w="80" w:type="dxa"/>
              <w:start w:w="80" w:type="dxa"/>
              <w:bottom w:w="80" w:type="dxa"/>
              <w:end w:w="80" w:type="dxa"/>
            </w:tcMar>
            <w:vAlign w:val="center"/>
          </w:tcPr>
          <w:p>
            <w:r/>
            <w:r>
              <w:rPr>
                <w:b/>
                <w:sz w:val="13"/>
              </w:rPr>
              <w:t>Focus</w:t>
            </w:r>
          </w:p>
        </w:tc>
        <w:tc>
          <w:tcPr>
            <w:tcW w:type="dxa" w:w="2880"/>
            <w:shd w:fill="D9EAD3"/>
            <w:tcMar>
              <w:top w:w="80" w:type="dxa"/>
              <w:start w:w="80" w:type="dxa"/>
              <w:bottom w:w="80" w:type="dxa"/>
              <w:end w:w="80" w:type="dxa"/>
            </w:tcMar>
            <w:vAlign w:val="center"/>
          </w:tcPr>
          <w:p>
            <w:r/>
            <w:r>
              <w:rPr>
                <w:b/>
                <w:sz w:val="13"/>
              </w:rPr>
              <w:t>Methodology/ Approach</w:t>
            </w:r>
          </w:p>
        </w:tc>
        <w:tc>
          <w:tcPr>
            <w:tcW w:type="dxa" w:w="2880"/>
            <w:shd w:fill="D9EAD3"/>
            <w:tcMar>
              <w:top w:w="80" w:type="dxa"/>
              <w:start w:w="80" w:type="dxa"/>
              <w:bottom w:w="80" w:type="dxa"/>
              <w:end w:w="80" w:type="dxa"/>
            </w:tcMar>
            <w:vAlign w:val="center"/>
          </w:tcPr>
          <w:p>
            <w:r/>
            <w:r>
              <w:rPr>
                <w:b/>
                <w:sz w:val="13"/>
              </w:rPr>
              <w:t>Key Findings</w:t>
            </w:r>
          </w:p>
        </w:tc>
        <w:tc>
          <w:tcPr>
            <w:tcW w:type="dxa" w:w="2880"/>
            <w:shd w:fill="D9EAD3"/>
            <w:tcMar>
              <w:top w:w="80" w:type="dxa"/>
              <w:start w:w="80" w:type="dxa"/>
              <w:bottom w:w="80" w:type="dxa"/>
              <w:end w:w="80" w:type="dxa"/>
            </w:tcMar>
            <w:vAlign w:val="center"/>
          </w:tcPr>
          <w:p>
            <w:r/>
            <w:r>
              <w:rPr>
                <w:b/>
                <w:sz w:val="13"/>
              </w:rPr>
              <w:t>Relevance to Current Study</w:t>
            </w:r>
          </w:p>
        </w:tc>
      </w:tr>
      <w:tr>
        <w:trPr>
          <w:cantSplit/>
        </w:trPr>
        <w:tc>
          <w:tcPr>
            <w:tcW w:type="dxa" w:w="2880"/>
            <w:tcMar>
              <w:top w:w="80" w:type="dxa"/>
              <w:start w:w="80" w:type="dxa"/>
              <w:bottom w:w="80" w:type="dxa"/>
              <w:end w:w="80" w:type="dxa"/>
            </w:tcMar>
            <w:vAlign w:val="top"/>
          </w:tcPr>
          <w:p>
            <w:pPr>
              <w:spacing w:after="0"/>
            </w:pPr>
            <w:r/>
            <w:r>
              <w:rPr>
                <w:sz w:val="13"/>
              </w:rPr>
              <w:t>De Leon, et al. (2022)</w:t>
            </w:r>
          </w:p>
        </w:tc>
        <w:tc>
          <w:tcPr>
            <w:tcW w:type="dxa" w:w="2880"/>
            <w:tcMar>
              <w:top w:w="80" w:type="dxa"/>
              <w:start w:w="80" w:type="dxa"/>
              <w:bottom w:w="80" w:type="dxa"/>
              <w:end w:w="80" w:type="dxa"/>
            </w:tcMar>
            <w:vAlign w:val="top"/>
          </w:tcPr>
          <w:p>
            <w:pPr>
              <w:spacing w:after="0"/>
            </w:pPr>
            <w:r/>
            <w:r>
              <w:rPr>
                <w:sz w:val="13"/>
              </w:rPr>
              <w:t>Development of a low-cost meal plan for COVID-19 immunity among Filipino adults</w:t>
            </w:r>
          </w:p>
        </w:tc>
        <w:tc>
          <w:tcPr>
            <w:tcW w:type="dxa" w:w="2880"/>
            <w:tcMar>
              <w:top w:w="80" w:type="dxa"/>
              <w:start w:w="80" w:type="dxa"/>
              <w:bottom w:w="80" w:type="dxa"/>
              <w:end w:w="80" w:type="dxa"/>
            </w:tcMar>
            <w:vAlign w:val="top"/>
          </w:tcPr>
          <w:p>
            <w:pPr>
              <w:spacing w:after="0"/>
            </w:pPr>
            <w:r/>
            <w:r>
              <w:rPr>
                <w:sz w:val="13"/>
              </w:rPr>
              <w:t>Used MILP with 391 food variables and 31 constraints. Data was gathered via 24-hour food recall and FFQs from 120 respondents in NCR.</w:t>
            </w:r>
          </w:p>
        </w:tc>
        <w:tc>
          <w:tcPr>
            <w:tcW w:type="dxa" w:w="2880"/>
            <w:tcMar>
              <w:top w:w="80" w:type="dxa"/>
              <w:start w:w="80" w:type="dxa"/>
              <w:bottom w:w="80" w:type="dxa"/>
              <w:end w:w="80" w:type="dxa"/>
            </w:tcMar>
            <w:vAlign w:val="top"/>
          </w:tcPr>
          <w:p>
            <w:pPr>
              <w:spacing w:after="0"/>
            </w:pPr>
            <w:r/>
            <w:r>
              <w:rPr>
                <w:sz w:val="13"/>
              </w:rPr>
              <w:t>Found that most respondents lacked Vitamins A, C, D, E, Zinc, and Protein. The model created 7-day plans costing 68.75 pesos to 82.57 pesos daily.</w:t>
            </w:r>
          </w:p>
        </w:tc>
        <w:tc>
          <w:tcPr>
            <w:tcW w:type="dxa" w:w="2880"/>
            <w:tcMar>
              <w:top w:w="80" w:type="dxa"/>
              <w:start w:w="80" w:type="dxa"/>
              <w:bottom w:w="80" w:type="dxa"/>
              <w:end w:w="80" w:type="dxa"/>
            </w:tcMar>
            <w:vAlign w:val="top"/>
          </w:tcPr>
          <w:p>
            <w:pPr>
              <w:spacing w:after="0"/>
            </w:pPr>
            <w:r/>
            <w:r>
              <w:rPr>
                <w:sz w:val="13"/>
              </w:rPr>
              <w:t>Proves that MILP can solve for specific nutrient deficiencies in the Philippines. This supports the use of MILP for PCOS-specific nutrient targets.</w:t>
            </w:r>
          </w:p>
        </w:tc>
      </w:tr>
      <w:tr>
        <w:trPr>
          <w:cantSplit/>
        </w:trPr>
        <w:tc>
          <w:tcPr>
            <w:tcW w:type="dxa" w:w="2880"/>
            <w:tcMar>
              <w:top w:w="80" w:type="dxa"/>
              <w:start w:w="80" w:type="dxa"/>
              <w:bottom w:w="80" w:type="dxa"/>
              <w:end w:w="80" w:type="dxa"/>
            </w:tcMar>
            <w:vAlign w:val="top"/>
          </w:tcPr>
          <w:p>
            <w:pPr>
              <w:spacing w:after="0"/>
            </w:pPr>
            <w:r/>
            <w:r>
              <w:rPr>
                <w:sz w:val="13"/>
              </w:rPr>
              <w:t>Guevarra et al. (2022)</w:t>
            </w:r>
          </w:p>
        </w:tc>
        <w:tc>
          <w:tcPr>
            <w:tcW w:type="dxa" w:w="2880"/>
            <w:tcMar>
              <w:top w:w="80" w:type="dxa"/>
              <w:start w:w="80" w:type="dxa"/>
              <w:bottom w:w="80" w:type="dxa"/>
              <w:end w:w="80" w:type="dxa"/>
            </w:tcMar>
            <w:vAlign w:val="top"/>
          </w:tcPr>
          <w:p>
            <w:pPr>
              <w:spacing w:after="0"/>
            </w:pPr>
            <w:r/>
            <w:r>
              <w:rPr>
                <w:sz w:val="13"/>
              </w:rPr>
              <w:t>Comparison of optimization techniques for student meal plans.</w:t>
            </w:r>
          </w:p>
        </w:tc>
        <w:tc>
          <w:tcPr>
            <w:tcW w:type="dxa" w:w="2880"/>
            <w:tcMar>
              <w:top w:w="80" w:type="dxa"/>
              <w:start w:w="80" w:type="dxa"/>
              <w:bottom w:w="80" w:type="dxa"/>
              <w:end w:w="80" w:type="dxa"/>
            </w:tcMar>
            <w:vAlign w:val="top"/>
          </w:tcPr>
          <w:p>
            <w:pPr>
              <w:spacing w:after="0"/>
            </w:pPr>
            <w:r/>
            <w:r>
              <w:rPr>
                <w:sz w:val="13"/>
              </w:rPr>
              <w:t>Applied Linear Programming (LP) and Integer Linear Programming (ILP) to minimize costs while meeting caloric targets.</w:t>
            </w:r>
          </w:p>
        </w:tc>
        <w:tc>
          <w:tcPr>
            <w:tcW w:type="dxa" w:w="2880"/>
            <w:tcMar>
              <w:top w:w="80" w:type="dxa"/>
              <w:start w:w="80" w:type="dxa"/>
              <w:bottom w:w="80" w:type="dxa"/>
              <w:end w:w="80" w:type="dxa"/>
            </w:tcMar>
            <w:vAlign w:val="top"/>
          </w:tcPr>
          <w:p>
            <w:pPr>
              <w:spacing w:after="0"/>
            </w:pPr>
            <w:r/>
            <w:r>
              <w:rPr>
                <w:sz w:val="13"/>
              </w:rPr>
              <w:t>Found that while LP is cheaper theoretically, ILP is more practical because it yields whole-food portions rather than decimals.</w:t>
            </w:r>
          </w:p>
        </w:tc>
        <w:tc>
          <w:tcPr>
            <w:tcW w:type="dxa" w:w="2880"/>
            <w:tcMar>
              <w:top w:w="80" w:type="dxa"/>
              <w:start w:w="80" w:type="dxa"/>
              <w:bottom w:w="80" w:type="dxa"/>
              <w:end w:w="80" w:type="dxa"/>
            </w:tcMar>
            <w:vAlign w:val="top"/>
          </w:tcPr>
          <w:p>
            <w:pPr>
              <w:spacing w:after="0"/>
            </w:pPr>
            <w:r/>
            <w:r>
              <w:rPr>
                <w:sz w:val="13"/>
              </w:rPr>
              <w:t>Supports the choice of MILP/ILP for your Stage 1 optimization to ensure meal plans are realistic for Filipino users.</w:t>
            </w:r>
          </w:p>
        </w:tc>
      </w:tr>
      <w:tr>
        <w:trPr>
          <w:cantSplit/>
        </w:trPr>
        <w:tc>
          <w:tcPr>
            <w:tcW w:type="dxa" w:w="2880"/>
            <w:tcMar>
              <w:top w:w="80" w:type="dxa"/>
              <w:start w:w="80" w:type="dxa"/>
              <w:bottom w:w="80" w:type="dxa"/>
              <w:end w:w="80" w:type="dxa"/>
            </w:tcMar>
            <w:vAlign w:val="top"/>
          </w:tcPr>
          <w:p>
            <w:pPr>
              <w:spacing w:after="0"/>
            </w:pPr>
            <w:r/>
            <w:r>
              <w:rPr>
                <w:sz w:val="13"/>
              </w:rPr>
              <w:t>Africa (2023)</w:t>
            </w:r>
          </w:p>
        </w:tc>
        <w:tc>
          <w:tcPr>
            <w:tcW w:type="dxa" w:w="2880"/>
            <w:tcMar>
              <w:top w:w="80" w:type="dxa"/>
              <w:start w:w="80" w:type="dxa"/>
              <w:bottom w:w="80" w:type="dxa"/>
              <w:end w:w="80" w:type="dxa"/>
            </w:tcMar>
            <w:vAlign w:val="top"/>
          </w:tcPr>
          <w:p>
            <w:pPr>
              <w:spacing w:after="0"/>
            </w:pPr>
            <w:r/>
            <w:r>
              <w:rPr>
                <w:sz w:val="13"/>
              </w:rPr>
              <w:t>Development of food-based recommendations (FBRs) for Filipino schoolchildren.</w:t>
            </w:r>
          </w:p>
        </w:tc>
        <w:tc>
          <w:tcPr>
            <w:tcW w:type="dxa" w:w="2880"/>
            <w:tcMar>
              <w:top w:w="80" w:type="dxa"/>
              <w:start w:w="80" w:type="dxa"/>
              <w:bottom w:w="80" w:type="dxa"/>
              <w:end w:w="80" w:type="dxa"/>
            </w:tcMar>
            <w:vAlign w:val="top"/>
          </w:tcPr>
          <w:p>
            <w:pPr>
              <w:spacing w:after="0"/>
            </w:pPr>
            <w:r/>
            <w:r>
              <w:rPr>
                <w:sz w:val="13"/>
              </w:rPr>
              <w:t>Used Linear Programming (LP) to identify "problem nutrients" (Calcium and Vitamin C) and simulate diet scenarios using Optifood software.</w:t>
            </w:r>
          </w:p>
        </w:tc>
        <w:tc>
          <w:tcPr>
            <w:tcW w:type="dxa" w:w="2880"/>
            <w:tcMar>
              <w:top w:w="80" w:type="dxa"/>
              <w:start w:w="80" w:type="dxa"/>
              <w:bottom w:w="80" w:type="dxa"/>
              <w:end w:w="80" w:type="dxa"/>
            </w:tcMar>
            <w:vAlign w:val="top"/>
          </w:tcPr>
          <w:p>
            <w:pPr>
              <w:spacing w:after="0"/>
            </w:pPr>
            <w:r/>
            <w:r>
              <w:rPr>
                <w:sz w:val="13"/>
              </w:rPr>
              <w:t>Found that even with optimized local food servings (e.g., dark green leafy vegetables and eggs), some nutrients remain difficult to meet, requiring specific intervention.</w:t>
            </w:r>
          </w:p>
        </w:tc>
        <w:tc>
          <w:tcPr>
            <w:tcW w:type="dxa" w:w="2880"/>
            <w:tcMar>
              <w:top w:w="80" w:type="dxa"/>
              <w:start w:w="80" w:type="dxa"/>
              <w:bottom w:w="80" w:type="dxa"/>
              <w:end w:w="80" w:type="dxa"/>
            </w:tcMar>
            <w:vAlign w:val="top"/>
          </w:tcPr>
          <w:p>
            <w:pPr>
              <w:spacing w:after="0"/>
            </w:pPr>
            <w:r/>
            <w:r>
              <w:rPr>
                <w:sz w:val="13"/>
              </w:rPr>
              <w:t>Validates the use of Linear Programming to solve local nutritional gaps. It provides a baseline for identifying "problem nutrients" which can be applied to PCOS-specific targets.</w:t>
            </w:r>
          </w:p>
        </w:tc>
      </w:tr>
      <w:tr>
        <w:trPr>
          <w:cantSplit/>
        </w:trPr>
        <w:tc>
          <w:tcPr>
            <w:tcW w:type="dxa" w:w="2880"/>
            <w:tcMar>
              <w:top w:w="80" w:type="dxa"/>
              <w:start w:w="80" w:type="dxa"/>
              <w:bottom w:w="80" w:type="dxa"/>
              <w:end w:w="80" w:type="dxa"/>
            </w:tcMar>
            <w:vAlign w:val="top"/>
          </w:tcPr>
          <w:p>
            <w:pPr>
              <w:spacing w:after="0"/>
            </w:pPr>
            <w:r/>
            <w:r>
              <w:rPr>
                <w:sz w:val="13"/>
              </w:rPr>
              <w:t>Agrawal et al. (2025)</w:t>
            </w:r>
          </w:p>
        </w:tc>
        <w:tc>
          <w:tcPr>
            <w:tcW w:type="dxa" w:w="2880"/>
            <w:tcMar>
              <w:top w:w="80" w:type="dxa"/>
              <w:start w:w="80" w:type="dxa"/>
              <w:bottom w:w="80" w:type="dxa"/>
              <w:end w:w="80" w:type="dxa"/>
            </w:tcMar>
            <w:vAlign w:val="top"/>
          </w:tcPr>
          <w:p>
            <w:pPr>
              <w:spacing w:after="0"/>
            </w:pPr>
            <w:r/>
            <w:r>
              <w:rPr>
                <w:sz w:val="13"/>
              </w:rPr>
              <w:t>Algorithmic techniques in personalized nutrition systems</w:t>
            </w:r>
          </w:p>
        </w:tc>
        <w:tc>
          <w:tcPr>
            <w:tcW w:type="dxa" w:w="2880"/>
            <w:tcMar>
              <w:top w:w="80" w:type="dxa"/>
              <w:start w:w="80" w:type="dxa"/>
              <w:bottom w:w="80" w:type="dxa"/>
              <w:end w:w="80" w:type="dxa"/>
            </w:tcMar>
            <w:vAlign w:val="top"/>
          </w:tcPr>
          <w:p>
            <w:pPr>
              <w:spacing w:after="0"/>
            </w:pPr>
            <w:r/>
            <w:r>
              <w:rPr>
                <w:sz w:val="13"/>
              </w:rPr>
              <w:t>Review of algorithmic approaches for meal planning including ML, DL, and NLP for dietary recommendations</w:t>
            </w:r>
          </w:p>
        </w:tc>
        <w:tc>
          <w:tcPr>
            <w:tcW w:type="dxa" w:w="2880"/>
            <w:tcMar>
              <w:top w:w="80" w:type="dxa"/>
              <w:start w:w="80" w:type="dxa"/>
              <w:bottom w:w="80" w:type="dxa"/>
              <w:end w:w="80" w:type="dxa"/>
            </w:tcMar>
            <w:vAlign w:val="top"/>
          </w:tcPr>
          <w:p>
            <w:pPr>
              <w:spacing w:after="0"/>
            </w:pPr>
            <w:r/>
            <w:r>
              <w:rPr>
                <w:sz w:val="13"/>
              </w:rPr>
              <w:t>Identified methods to turn user data into actionable meal plans; highlighted challenges in interpretability, constraint handling, and robustness</w:t>
            </w:r>
          </w:p>
        </w:tc>
        <w:tc>
          <w:tcPr>
            <w:tcW w:type="dxa" w:w="2880"/>
            <w:tcMar>
              <w:top w:w="80" w:type="dxa"/>
              <w:start w:w="80" w:type="dxa"/>
              <w:bottom w:w="80" w:type="dxa"/>
              <w:end w:w="80" w:type="dxa"/>
            </w:tcMar>
            <w:vAlign w:val="top"/>
          </w:tcPr>
          <w:p>
            <w:pPr>
              <w:spacing w:after="0"/>
            </w:pPr>
            <w:r/>
            <w:r>
              <w:rPr>
                <w:sz w:val="13"/>
              </w:rPr>
              <w:t>Provides insights on algorithmic design and decision-making for personalized meal planning systems</w:t>
            </w:r>
          </w:p>
        </w:tc>
      </w:tr>
      <w:tr>
        <w:trPr>
          <w:cantSplit/>
        </w:trPr>
        <w:tc>
          <w:tcPr>
            <w:tcW w:type="dxa" w:w="2880"/>
            <w:tcMar>
              <w:top w:w="80" w:type="dxa"/>
              <w:start w:w="80" w:type="dxa"/>
              <w:bottom w:w="80" w:type="dxa"/>
              <w:end w:w="80" w:type="dxa"/>
            </w:tcMar>
            <w:vAlign w:val="top"/>
          </w:tcPr>
          <w:p>
            <w:pPr>
              <w:spacing w:after="0"/>
            </w:pPr>
            <w:r/>
            <w:r>
              <w:rPr>
                <w:sz w:val="13"/>
              </w:rPr>
              <w:t>Bharadwaj &amp; Sandeep (2025)</w:t>
            </w:r>
          </w:p>
        </w:tc>
        <w:tc>
          <w:tcPr>
            <w:tcW w:type="dxa" w:w="2880"/>
            <w:tcMar>
              <w:top w:w="80" w:type="dxa"/>
              <w:start w:w="80" w:type="dxa"/>
              <w:bottom w:w="80" w:type="dxa"/>
              <w:end w:w="80" w:type="dxa"/>
            </w:tcMar>
            <w:vAlign w:val="top"/>
          </w:tcPr>
          <w:p>
            <w:pPr>
              <w:spacing w:after="0"/>
            </w:pPr>
            <w:r/>
            <w:r>
              <w:rPr>
                <w:sz w:val="13"/>
              </w:rPr>
              <w:t>System architecture for automated meal planning</w:t>
            </w:r>
          </w:p>
        </w:tc>
        <w:tc>
          <w:tcPr>
            <w:tcW w:type="dxa" w:w="2880"/>
            <w:tcMar>
              <w:top w:w="80" w:type="dxa"/>
              <w:start w:w="80" w:type="dxa"/>
              <w:bottom w:w="80" w:type="dxa"/>
              <w:end w:w="80" w:type="dxa"/>
            </w:tcMar>
            <w:vAlign w:val="top"/>
          </w:tcPr>
          <w:p>
            <w:pPr>
              <w:spacing w:after="0"/>
            </w:pPr>
            <w:r/>
            <w:r>
              <w:rPr>
                <w:sz w:val="13"/>
              </w:rPr>
              <w:t>Web-based modular system with user input, back-end processing, and food database</w:t>
            </w:r>
          </w:p>
        </w:tc>
        <w:tc>
          <w:tcPr>
            <w:tcW w:type="dxa" w:w="2880"/>
            <w:tcMar>
              <w:top w:w="80" w:type="dxa"/>
              <w:start w:w="80" w:type="dxa"/>
              <w:bottom w:w="80" w:type="dxa"/>
              <w:end w:w="80" w:type="dxa"/>
            </w:tcMar>
            <w:vAlign w:val="top"/>
          </w:tcPr>
          <w:p>
            <w:pPr>
              <w:spacing w:after="0"/>
            </w:pPr>
            <w:r/>
            <w:r>
              <w:rPr>
                <w:sz w:val="13"/>
              </w:rPr>
              <w:t>Structured data management enabled personalized meal plan generation; manual data entry remains a limitation</w:t>
            </w:r>
          </w:p>
        </w:tc>
        <w:tc>
          <w:tcPr>
            <w:tcW w:type="dxa" w:w="2880"/>
            <w:tcMar>
              <w:top w:w="80" w:type="dxa"/>
              <w:start w:w="80" w:type="dxa"/>
              <w:bottom w:w="80" w:type="dxa"/>
              <w:end w:w="80" w:type="dxa"/>
            </w:tcMar>
            <w:vAlign w:val="top"/>
          </w:tcPr>
          <w:p>
            <w:pPr>
              <w:spacing w:after="0"/>
            </w:pPr>
            <w:r/>
            <w:r>
              <w:rPr>
                <w:sz w:val="13"/>
              </w:rPr>
              <w:t>Shows how computational architecture supports algorithmic meal planning</w:t>
            </w:r>
          </w:p>
        </w:tc>
      </w:tr>
      <w:tr>
        <w:trPr>
          <w:cantSplit/>
        </w:trPr>
        <w:tc>
          <w:tcPr>
            <w:tcW w:type="dxa" w:w="2880"/>
            <w:tcMar>
              <w:top w:w="80" w:type="dxa"/>
              <w:start w:w="80" w:type="dxa"/>
              <w:bottom w:w="80" w:type="dxa"/>
              <w:end w:w="80" w:type="dxa"/>
            </w:tcMar>
            <w:vAlign w:val="top"/>
          </w:tcPr>
          <w:p>
            <w:pPr>
              <w:spacing w:after="0"/>
            </w:pPr>
            <w:r/>
            <w:r>
              <w:rPr>
                <w:sz w:val="13"/>
              </w:rPr>
              <w:t>Guo et al. (2025)</w:t>
            </w:r>
          </w:p>
        </w:tc>
        <w:tc>
          <w:tcPr>
            <w:tcW w:type="dxa" w:w="2880"/>
            <w:tcMar>
              <w:top w:w="80" w:type="dxa"/>
              <w:start w:w="80" w:type="dxa"/>
              <w:bottom w:w="80" w:type="dxa"/>
              <w:end w:w="80" w:type="dxa"/>
            </w:tcMar>
            <w:vAlign w:val="top"/>
          </w:tcPr>
          <w:p>
            <w:pPr>
              <w:spacing w:after="0"/>
            </w:pPr>
            <w:r/>
            <w:r>
              <w:rPr>
                <w:sz w:val="13"/>
              </w:rPr>
              <w:t>AI-based dietary guidance systems</w:t>
            </w:r>
          </w:p>
        </w:tc>
        <w:tc>
          <w:tcPr>
            <w:tcW w:type="dxa" w:w="2880"/>
            <w:tcMar>
              <w:top w:w="80" w:type="dxa"/>
              <w:start w:w="80" w:type="dxa"/>
              <w:bottom w:w="80" w:type="dxa"/>
              <w:end w:w="80" w:type="dxa"/>
            </w:tcMar>
            <w:vAlign w:val="top"/>
          </w:tcPr>
          <w:p>
            <w:pPr>
              <w:spacing w:after="0"/>
            </w:pPr>
            <w:r/>
            <w:r>
              <w:rPr>
                <w:sz w:val="13"/>
              </w:rPr>
              <w:t>Systematic review of empirical and design studies</w:t>
            </w:r>
          </w:p>
        </w:tc>
        <w:tc>
          <w:tcPr>
            <w:tcW w:type="dxa" w:w="2880"/>
            <w:tcMar>
              <w:top w:w="80" w:type="dxa"/>
              <w:start w:w="80" w:type="dxa"/>
              <w:bottom w:w="80" w:type="dxa"/>
              <w:end w:w="80" w:type="dxa"/>
            </w:tcMar>
            <w:vAlign w:val="top"/>
          </w:tcPr>
          <w:p>
            <w:pPr>
              <w:spacing w:after="0"/>
            </w:pPr>
            <w:r/>
            <w:r>
              <w:rPr>
                <w:sz w:val="13"/>
              </w:rPr>
              <w:t>Highlighted gaps in algorithmic implementation, input handling, and alignment with user-specific needs</w:t>
            </w:r>
          </w:p>
        </w:tc>
        <w:tc>
          <w:tcPr>
            <w:tcW w:type="dxa" w:w="2880"/>
            <w:tcMar>
              <w:top w:w="80" w:type="dxa"/>
              <w:start w:w="80" w:type="dxa"/>
              <w:bottom w:w="80" w:type="dxa"/>
              <w:end w:w="80" w:type="dxa"/>
            </w:tcMar>
            <w:vAlign w:val="top"/>
          </w:tcPr>
          <w:p>
            <w:pPr>
              <w:spacing w:after="0"/>
            </w:pPr>
            <w:r/>
            <w:r>
              <w:rPr>
                <w:sz w:val="13"/>
              </w:rPr>
              <w:t>Provides design insights for mathematical/logical handling of inputs and dietary rules</w:t>
            </w:r>
          </w:p>
        </w:tc>
      </w:tr>
      <w:tr>
        <w:trPr>
          <w:cantSplit/>
        </w:trPr>
        <w:tc>
          <w:tcPr>
            <w:tcW w:type="dxa" w:w="2880"/>
            <w:tcMar>
              <w:top w:w="80" w:type="dxa"/>
              <w:start w:w="80" w:type="dxa"/>
              <w:bottom w:w="80" w:type="dxa"/>
              <w:end w:w="80" w:type="dxa"/>
            </w:tcMar>
            <w:vAlign w:val="top"/>
          </w:tcPr>
          <w:p>
            <w:pPr>
              <w:spacing w:after="0"/>
            </w:pPr>
            <w:r/>
            <w:r>
              <w:rPr>
                <w:sz w:val="13"/>
              </w:rPr>
              <w:t>Kaçar et al. (2025)</w:t>
            </w:r>
          </w:p>
        </w:tc>
        <w:tc>
          <w:tcPr>
            <w:tcW w:type="dxa" w:w="2880"/>
            <w:tcMar>
              <w:top w:w="80" w:type="dxa"/>
              <w:start w:w="80" w:type="dxa"/>
              <w:bottom w:w="80" w:type="dxa"/>
              <w:end w:w="80" w:type="dxa"/>
            </w:tcMar>
            <w:vAlign w:val="top"/>
          </w:tcPr>
          <w:p>
            <w:pPr>
              <w:spacing w:after="0"/>
            </w:pPr>
            <w:r/>
            <w:r>
              <w:rPr>
                <w:sz w:val="13"/>
              </w:rPr>
              <w:t>Evaluation of generative chatbots for dietary plans</w:t>
            </w:r>
          </w:p>
        </w:tc>
        <w:tc>
          <w:tcPr>
            <w:tcW w:type="dxa" w:w="2880"/>
            <w:tcMar>
              <w:top w:w="80" w:type="dxa"/>
              <w:start w:w="80" w:type="dxa"/>
              <w:bottom w:w="80" w:type="dxa"/>
              <w:end w:w="80" w:type="dxa"/>
            </w:tcMar>
            <w:vAlign w:val="top"/>
          </w:tcPr>
          <w:p>
            <w:pPr>
              <w:spacing w:after="0"/>
            </w:pPr>
            <w:r/>
            <w:r>
              <w:rPr>
                <w:sz w:val="13"/>
              </w:rPr>
              <w:t>Comparative study of ChatGPT 4.0, Gemini, Microsoft Copilot for personalized calorie-controlled diets</w:t>
            </w:r>
          </w:p>
        </w:tc>
        <w:tc>
          <w:tcPr>
            <w:tcW w:type="dxa" w:w="2880"/>
            <w:tcMar>
              <w:top w:w="80" w:type="dxa"/>
              <w:start w:w="80" w:type="dxa"/>
              <w:bottom w:w="80" w:type="dxa"/>
              <w:end w:w="80" w:type="dxa"/>
            </w:tcMar>
            <w:vAlign w:val="top"/>
          </w:tcPr>
          <w:p>
            <w:pPr>
              <w:spacing w:after="0"/>
            </w:pPr>
            <w:r/>
            <w:r>
              <w:rPr>
                <w:sz w:val="13"/>
              </w:rPr>
              <w:t>ChatGPT 4.0 had highest accuracy for caloric compliance, all models produced acceptable meal quality</w:t>
            </w:r>
          </w:p>
        </w:tc>
        <w:tc>
          <w:tcPr>
            <w:tcW w:type="dxa" w:w="2880"/>
            <w:tcMar>
              <w:top w:w="80" w:type="dxa"/>
              <w:start w:w="80" w:type="dxa"/>
              <w:bottom w:w="80" w:type="dxa"/>
              <w:end w:w="80" w:type="dxa"/>
            </w:tcMar>
            <w:vAlign w:val="top"/>
          </w:tcPr>
          <w:p>
            <w:pPr>
              <w:spacing w:after="0"/>
            </w:pPr>
            <w:r/>
            <w:r>
              <w:rPr>
                <w:sz w:val="13"/>
              </w:rPr>
              <w:t>Highlights importance of underlying algorithm type and computational accuracy in meal planning systems</w:t>
            </w:r>
          </w:p>
        </w:tc>
      </w:tr>
      <w:tr>
        <w:trPr>
          <w:cantSplit/>
        </w:trPr>
        <w:tc>
          <w:tcPr>
            <w:tcW w:type="dxa" w:w="2880"/>
            <w:tcMar>
              <w:top w:w="80" w:type="dxa"/>
              <w:start w:w="80" w:type="dxa"/>
              <w:bottom w:w="80" w:type="dxa"/>
              <w:end w:w="80" w:type="dxa"/>
            </w:tcMar>
            <w:vAlign w:val="top"/>
          </w:tcPr>
          <w:p>
            <w:pPr>
              <w:spacing w:after="0"/>
            </w:pPr>
            <w:r/>
            <w:r>
              <w:rPr>
                <w:sz w:val="13"/>
              </w:rPr>
              <w:t>Kopitar et al. (2025)</w:t>
            </w:r>
          </w:p>
        </w:tc>
        <w:tc>
          <w:tcPr>
            <w:tcW w:type="dxa" w:w="2880"/>
            <w:tcMar>
              <w:top w:w="80" w:type="dxa"/>
              <w:start w:w="80" w:type="dxa"/>
              <w:bottom w:w="80" w:type="dxa"/>
              <w:end w:w="80" w:type="dxa"/>
            </w:tcMar>
            <w:vAlign w:val="top"/>
          </w:tcPr>
          <w:p>
            <w:pPr>
              <w:spacing w:after="0"/>
            </w:pPr>
            <w:r/>
            <w:r>
              <w:rPr>
                <w:sz w:val="13"/>
              </w:rPr>
              <w:t>Constraint representation in meal planning</w:t>
            </w:r>
          </w:p>
        </w:tc>
        <w:tc>
          <w:tcPr>
            <w:tcW w:type="dxa" w:w="2880"/>
            <w:tcMar>
              <w:top w:w="80" w:type="dxa"/>
              <w:start w:w="80" w:type="dxa"/>
              <w:bottom w:w="80" w:type="dxa"/>
              <w:end w:w="80" w:type="dxa"/>
            </w:tcMar>
            <w:vAlign w:val="top"/>
          </w:tcPr>
          <w:p>
            <w:pPr>
              <w:spacing w:after="0"/>
            </w:pPr>
            <w:r/>
            <w:r>
              <w:rPr>
                <w:sz w:val="13"/>
              </w:rPr>
              <w:t>Used decomposition of compound ingredients to improve nutrient calculations</w:t>
            </w:r>
          </w:p>
        </w:tc>
        <w:tc>
          <w:tcPr>
            <w:tcW w:type="dxa" w:w="2880"/>
            <w:tcMar>
              <w:top w:w="80" w:type="dxa"/>
              <w:start w:w="80" w:type="dxa"/>
              <w:bottom w:w="80" w:type="dxa"/>
              <w:end w:w="80" w:type="dxa"/>
            </w:tcMar>
            <w:vAlign w:val="top"/>
          </w:tcPr>
          <w:p>
            <w:pPr>
              <w:spacing w:after="0"/>
            </w:pPr>
            <w:r/>
            <w:r>
              <w:rPr>
                <w:sz w:val="13"/>
              </w:rPr>
              <w:t>Decomposition improved accuracy in enforcing caloric, macronutrient, and exclusion constraints</w:t>
            </w:r>
          </w:p>
        </w:tc>
        <w:tc>
          <w:tcPr>
            <w:tcW w:type="dxa" w:w="2880"/>
            <w:tcMar>
              <w:top w:w="80" w:type="dxa"/>
              <w:start w:w="80" w:type="dxa"/>
              <w:bottom w:w="80" w:type="dxa"/>
              <w:end w:w="80" w:type="dxa"/>
            </w:tcMar>
            <w:vAlign w:val="top"/>
          </w:tcPr>
          <w:p>
            <w:pPr>
              <w:spacing w:after="0"/>
            </w:pPr>
            <w:r/>
            <w:r>
              <w:rPr>
                <w:sz w:val="13"/>
              </w:rPr>
              <w:t>Supports computational methods for constraint handling in diet planning</w:t>
            </w:r>
          </w:p>
        </w:tc>
      </w:tr>
      <w:tr>
        <w:trPr>
          <w:cantSplit/>
        </w:trPr>
        <w:tc>
          <w:tcPr>
            <w:tcW w:type="dxa" w:w="2880"/>
            <w:tcMar>
              <w:top w:w="80" w:type="dxa"/>
              <w:start w:w="80" w:type="dxa"/>
              <w:bottom w:w="80" w:type="dxa"/>
              <w:end w:w="80" w:type="dxa"/>
            </w:tcMar>
            <w:vAlign w:val="top"/>
          </w:tcPr>
          <w:p>
            <w:pPr>
              <w:spacing w:after="0"/>
            </w:pPr>
            <w:r/>
            <w:r>
              <w:rPr>
                <w:sz w:val="13"/>
              </w:rPr>
              <w:t>Mohbat &amp; Zaki (2025)</w:t>
            </w:r>
          </w:p>
        </w:tc>
        <w:tc>
          <w:tcPr>
            <w:tcW w:type="dxa" w:w="2880"/>
            <w:tcMar>
              <w:top w:w="80" w:type="dxa"/>
              <w:start w:w="80" w:type="dxa"/>
              <w:bottom w:w="80" w:type="dxa"/>
              <w:end w:w="80" w:type="dxa"/>
            </w:tcMar>
            <w:vAlign w:val="top"/>
          </w:tcPr>
          <w:p>
            <w:pPr>
              <w:spacing w:after="0"/>
            </w:pPr>
            <w:r/>
            <w:r>
              <w:rPr>
                <w:sz w:val="13"/>
              </w:rPr>
              <w:t>Semantic constraint handling in personalized meal planning</w:t>
            </w:r>
          </w:p>
        </w:tc>
        <w:tc>
          <w:tcPr>
            <w:tcW w:type="dxa" w:w="2880"/>
            <w:tcMar>
              <w:top w:w="80" w:type="dxa"/>
              <w:start w:w="80" w:type="dxa"/>
              <w:bottom w:w="80" w:type="dxa"/>
              <w:end w:w="80" w:type="dxa"/>
            </w:tcMar>
            <w:vAlign w:val="top"/>
          </w:tcPr>
          <w:p>
            <w:pPr>
              <w:spacing w:after="0"/>
            </w:pPr>
            <w:r/>
            <w:r>
              <w:rPr>
                <w:sz w:val="13"/>
              </w:rPr>
              <w:t>Knowledge graph and LLM-based system (KERL) to encode dietary rules</w:t>
            </w:r>
          </w:p>
        </w:tc>
        <w:tc>
          <w:tcPr>
            <w:tcW w:type="dxa" w:w="2880"/>
            <w:tcMar>
              <w:top w:w="80" w:type="dxa"/>
              <w:start w:w="80" w:type="dxa"/>
              <w:bottom w:w="80" w:type="dxa"/>
              <w:end w:w="80" w:type="dxa"/>
            </w:tcMar>
            <w:vAlign w:val="top"/>
          </w:tcPr>
          <w:p>
            <w:pPr>
              <w:spacing w:after="0"/>
            </w:pPr>
            <w:r/>
            <w:r>
              <w:rPr>
                <w:sz w:val="13"/>
              </w:rPr>
              <w:t>Enabled enforcement of hard and soft constraints dynamically, improved flexibility and accuracy</w:t>
            </w:r>
          </w:p>
        </w:tc>
        <w:tc>
          <w:tcPr>
            <w:tcW w:type="dxa" w:w="2880"/>
            <w:tcMar>
              <w:top w:w="80" w:type="dxa"/>
              <w:start w:w="80" w:type="dxa"/>
              <w:bottom w:w="80" w:type="dxa"/>
              <w:end w:w="80" w:type="dxa"/>
            </w:tcMar>
            <w:vAlign w:val="top"/>
          </w:tcPr>
          <w:p>
            <w:pPr>
              <w:spacing w:after="0"/>
            </w:pPr>
            <w:r/>
            <w:r>
              <w:rPr>
                <w:sz w:val="13"/>
              </w:rPr>
              <w:t>Provides a computational framework for dynamic and mathematically verifiable constraint handling</w:t>
            </w:r>
          </w:p>
        </w:tc>
      </w:tr>
      <w:tr>
        <w:trPr>
          <w:cantSplit/>
        </w:trPr>
        <w:tc>
          <w:tcPr>
            <w:tcW w:type="dxa" w:w="2880"/>
            <w:tcMar>
              <w:top w:w="80" w:type="dxa"/>
              <w:start w:w="80" w:type="dxa"/>
              <w:bottom w:w="80" w:type="dxa"/>
              <w:end w:w="80" w:type="dxa"/>
            </w:tcMar>
            <w:vAlign w:val="top"/>
          </w:tcPr>
          <w:p>
            <w:pPr>
              <w:spacing w:after="0"/>
            </w:pPr>
            <w:r/>
            <w:r>
              <w:rPr>
                <w:sz w:val="13"/>
              </w:rPr>
              <w:t>Saad et al. (2025)</w:t>
            </w:r>
          </w:p>
        </w:tc>
        <w:tc>
          <w:tcPr>
            <w:tcW w:type="dxa" w:w="2880"/>
            <w:tcMar>
              <w:top w:w="80" w:type="dxa"/>
              <w:start w:w="80" w:type="dxa"/>
              <w:bottom w:w="80" w:type="dxa"/>
              <w:end w:w="80" w:type="dxa"/>
            </w:tcMar>
            <w:vAlign w:val="top"/>
          </w:tcPr>
          <w:p>
            <w:pPr>
              <w:spacing w:after="0"/>
            </w:pPr>
            <w:r/>
            <w:r>
              <w:rPr>
                <w:sz w:val="13"/>
              </w:rPr>
              <w:t>Modular architecture in real-time nutrition assistants</w:t>
            </w:r>
          </w:p>
        </w:tc>
        <w:tc>
          <w:tcPr>
            <w:tcW w:type="dxa" w:w="2880"/>
            <w:tcMar>
              <w:top w:w="80" w:type="dxa"/>
              <w:start w:w="80" w:type="dxa"/>
              <w:bottom w:w="80" w:type="dxa"/>
              <w:end w:w="80" w:type="dxa"/>
            </w:tcMar>
            <w:vAlign w:val="top"/>
          </w:tcPr>
          <w:p>
            <w:pPr>
              <w:spacing w:after="0"/>
            </w:pPr>
            <w:r/>
            <w:r>
              <w:rPr>
                <w:sz w:val="13"/>
              </w:rPr>
              <w:t>Client-server system with modules for food image analysis and recommendation</w:t>
            </w:r>
          </w:p>
        </w:tc>
        <w:tc>
          <w:tcPr>
            <w:tcW w:type="dxa" w:w="2880"/>
            <w:tcMar>
              <w:top w:w="80" w:type="dxa"/>
              <w:start w:w="80" w:type="dxa"/>
              <w:bottom w:w="80" w:type="dxa"/>
              <w:end w:w="80" w:type="dxa"/>
            </w:tcMar>
            <w:vAlign w:val="top"/>
          </w:tcPr>
          <w:p>
            <w:pPr>
              <w:spacing w:after="0"/>
            </w:pPr>
            <w:r/>
            <w:r>
              <w:rPr>
                <w:sz w:val="13"/>
              </w:rPr>
              <w:t>Modular design allowed dynamic meal suggestions; real-time processing feasible</w:t>
            </w:r>
          </w:p>
        </w:tc>
        <w:tc>
          <w:tcPr>
            <w:tcW w:type="dxa" w:w="2880"/>
            <w:tcMar>
              <w:top w:w="80" w:type="dxa"/>
              <w:start w:w="80" w:type="dxa"/>
              <w:bottom w:w="80" w:type="dxa"/>
              <w:end w:w="80" w:type="dxa"/>
            </w:tcMar>
            <w:vAlign w:val="top"/>
          </w:tcPr>
          <w:p>
            <w:pPr>
              <w:spacing w:after="0"/>
            </w:pPr>
            <w:r/>
            <w:r>
              <w:rPr>
                <w:sz w:val="13"/>
              </w:rPr>
              <w:t>Supports use of modular computational design in meal planning systems</w:t>
            </w:r>
          </w:p>
        </w:tc>
      </w:tr>
      <w:tr>
        <w:trPr>
          <w:cantSplit/>
        </w:trPr>
        <w:tc>
          <w:tcPr>
            <w:tcW w:type="dxa" w:w="2880"/>
            <w:tcMar>
              <w:top w:w="80" w:type="dxa"/>
              <w:start w:w="80" w:type="dxa"/>
              <w:bottom w:w="80" w:type="dxa"/>
              <w:end w:w="80" w:type="dxa"/>
            </w:tcMar>
            <w:vAlign w:val="top"/>
          </w:tcPr>
          <w:p>
            <w:pPr>
              <w:spacing w:after="0"/>
            </w:pPr>
            <w:r/>
            <w:r>
              <w:rPr>
                <w:sz w:val="13"/>
              </w:rPr>
              <w:t>Starke et al. (2025)</w:t>
            </w:r>
          </w:p>
        </w:tc>
        <w:tc>
          <w:tcPr>
            <w:tcW w:type="dxa" w:w="2880"/>
            <w:tcMar>
              <w:top w:w="80" w:type="dxa"/>
              <w:start w:w="80" w:type="dxa"/>
              <w:bottom w:w="80" w:type="dxa"/>
              <w:end w:w="80" w:type="dxa"/>
            </w:tcMar>
            <w:vAlign w:val="top"/>
          </w:tcPr>
          <w:p>
            <w:pPr>
              <w:spacing w:after="0"/>
            </w:pPr>
            <w:r/>
            <w:r>
              <w:rPr>
                <w:sz w:val="13"/>
              </w:rPr>
              <w:t>Recommendation algorithms in automated meal planning</w:t>
            </w:r>
          </w:p>
        </w:tc>
        <w:tc>
          <w:tcPr>
            <w:tcW w:type="dxa" w:w="2880"/>
            <w:tcMar>
              <w:top w:w="80" w:type="dxa"/>
              <w:start w:w="80" w:type="dxa"/>
              <w:bottom w:w="80" w:type="dxa"/>
              <w:end w:w="80" w:type="dxa"/>
            </w:tcMar>
            <w:vAlign w:val="top"/>
          </w:tcPr>
          <w:p>
            <w:pPr>
              <w:spacing w:after="0"/>
            </w:pPr>
            <w:r/>
            <w:r>
              <w:rPr>
                <w:sz w:val="13"/>
              </w:rPr>
              <w:t>Systematic review of collaborative filtering and similarity-based methods in food recommender systems</w:t>
            </w:r>
          </w:p>
        </w:tc>
        <w:tc>
          <w:tcPr>
            <w:tcW w:type="dxa" w:w="2880"/>
            <w:tcMar>
              <w:top w:w="80" w:type="dxa"/>
              <w:start w:w="80" w:type="dxa"/>
              <w:bottom w:w="80" w:type="dxa"/>
              <w:end w:w="80" w:type="dxa"/>
            </w:tcMar>
            <w:vAlign w:val="top"/>
          </w:tcPr>
          <w:p>
            <w:pPr>
              <w:spacing w:after="0"/>
            </w:pPr>
            <w:r/>
            <w:r>
              <w:rPr>
                <w:sz w:val="13"/>
              </w:rPr>
              <w:t>Traditional methods limited diversity, need algorithms that consider long-term dietary behavior</w:t>
            </w:r>
          </w:p>
        </w:tc>
        <w:tc>
          <w:tcPr>
            <w:tcW w:type="dxa" w:w="2880"/>
            <w:tcMar>
              <w:top w:w="80" w:type="dxa"/>
              <w:start w:w="80" w:type="dxa"/>
              <w:bottom w:w="80" w:type="dxa"/>
              <w:end w:w="80" w:type="dxa"/>
            </w:tcMar>
            <w:vAlign w:val="top"/>
          </w:tcPr>
          <w:p>
            <w:pPr>
              <w:spacing w:after="0"/>
            </w:pPr>
            <w:r/>
            <w:r>
              <w:rPr>
                <w:sz w:val="13"/>
              </w:rPr>
              <w:t>Supports development of mathematical models for recommendation logic and user adherence</w:t>
            </w:r>
          </w:p>
        </w:tc>
      </w:tr>
      <w:tr>
        <w:trPr>
          <w:cantSplit/>
        </w:trPr>
        <w:tc>
          <w:tcPr>
            <w:tcW w:type="dxa" w:w="2880"/>
            <w:tcMar>
              <w:top w:w="80" w:type="dxa"/>
              <w:start w:w="80" w:type="dxa"/>
              <w:bottom w:w="80" w:type="dxa"/>
              <w:end w:w="80" w:type="dxa"/>
            </w:tcMar>
            <w:vAlign w:val="top"/>
          </w:tcPr>
          <w:p>
            <w:pPr>
              <w:spacing w:after="0"/>
            </w:pPr>
            <w:r/>
            <w:r>
              <w:rPr>
                <w:sz w:val="13"/>
              </w:rPr>
              <w:t>Ter et al. (2025)</w:t>
            </w:r>
          </w:p>
        </w:tc>
        <w:tc>
          <w:tcPr>
            <w:tcW w:type="dxa" w:w="2880"/>
            <w:tcMar>
              <w:top w:w="80" w:type="dxa"/>
              <w:start w:w="80" w:type="dxa"/>
              <w:bottom w:w="80" w:type="dxa"/>
              <w:end w:w="80" w:type="dxa"/>
            </w:tcMar>
            <w:vAlign w:val="top"/>
          </w:tcPr>
          <w:p>
            <w:pPr>
              <w:spacing w:after="0"/>
            </w:pPr>
            <w:r/>
            <w:r>
              <w:rPr>
                <w:sz w:val="13"/>
              </w:rPr>
              <w:t>Variational Autoencoder (VAE) in personalized meal planning</w:t>
            </w:r>
          </w:p>
        </w:tc>
        <w:tc>
          <w:tcPr>
            <w:tcW w:type="dxa" w:w="2880"/>
            <w:tcMar>
              <w:top w:w="80" w:type="dxa"/>
              <w:start w:w="80" w:type="dxa"/>
              <w:bottom w:w="80" w:type="dxa"/>
              <w:end w:w="80" w:type="dxa"/>
            </w:tcMar>
            <w:vAlign w:val="top"/>
          </w:tcPr>
          <w:p>
            <w:pPr>
              <w:spacing w:after="0"/>
            </w:pPr>
            <w:r/>
            <w:r>
              <w:rPr>
                <w:sz w:val="13"/>
              </w:rPr>
              <w:t>Deep learning model using latent space representation of meals to generate personalized meal plans</w:t>
            </w:r>
          </w:p>
        </w:tc>
        <w:tc>
          <w:tcPr>
            <w:tcW w:type="dxa" w:w="2880"/>
            <w:tcMar>
              <w:top w:w="80" w:type="dxa"/>
              <w:start w:w="80" w:type="dxa"/>
              <w:bottom w:w="80" w:type="dxa"/>
              <w:end w:w="80" w:type="dxa"/>
            </w:tcMar>
            <w:vAlign w:val="top"/>
          </w:tcPr>
          <w:p>
            <w:pPr>
              <w:spacing w:after="0"/>
            </w:pPr>
            <w:r/>
            <w:r>
              <w:rPr>
                <w:sz w:val="13"/>
              </w:rPr>
              <w:t>VAEs allowed recommendations with sparse data and improved personalization; NDCG used as evaluation metric</w:t>
            </w:r>
          </w:p>
        </w:tc>
        <w:tc>
          <w:tcPr>
            <w:tcW w:type="dxa" w:w="2880"/>
            <w:tcMar>
              <w:top w:w="80" w:type="dxa"/>
              <w:start w:w="80" w:type="dxa"/>
              <w:bottom w:w="80" w:type="dxa"/>
              <w:end w:w="80" w:type="dxa"/>
            </w:tcMar>
            <w:vAlign w:val="top"/>
          </w:tcPr>
          <w:p>
            <w:pPr>
              <w:spacing w:after="0"/>
            </w:pPr>
            <w:r/>
            <w:r>
              <w:rPr>
                <w:sz w:val="13"/>
              </w:rPr>
              <w:t>Demonstrates computational modeling techniques for diet personalization and ranking of recommendations</w:t>
            </w:r>
          </w:p>
        </w:tc>
      </w:tr>
      <w:tr>
        <w:trPr>
          <w:cantSplit/>
        </w:trPr>
        <w:tc>
          <w:tcPr>
            <w:tcW w:type="dxa" w:w="2880"/>
            <w:tcMar>
              <w:top w:w="80" w:type="dxa"/>
              <w:start w:w="80" w:type="dxa"/>
              <w:bottom w:w="80" w:type="dxa"/>
              <w:end w:w="80" w:type="dxa"/>
            </w:tcMar>
            <w:vAlign w:val="top"/>
          </w:tcPr>
          <w:p>
            <w:pPr>
              <w:spacing w:after="0"/>
            </w:pPr>
            <w:r/>
            <w:r>
              <w:rPr>
                <w:sz w:val="13"/>
              </w:rPr>
              <w:t>Yasukawa &amp; Scholer (2025)</w:t>
            </w:r>
          </w:p>
        </w:tc>
        <w:tc>
          <w:tcPr>
            <w:tcW w:type="dxa" w:w="2880"/>
            <w:tcMar>
              <w:top w:w="80" w:type="dxa"/>
              <w:start w:w="80" w:type="dxa"/>
              <w:bottom w:w="80" w:type="dxa"/>
              <w:end w:w="80" w:type="dxa"/>
            </w:tcMar>
            <w:vAlign w:val="top"/>
          </w:tcPr>
          <w:p>
            <w:pPr>
              <w:spacing w:after="0"/>
            </w:pPr>
            <w:r/>
            <w:r>
              <w:rPr>
                <w:sz w:val="13"/>
              </w:rPr>
              <w:t>Structured corpus for automated meal planning</w:t>
            </w:r>
          </w:p>
        </w:tc>
        <w:tc>
          <w:tcPr>
            <w:tcW w:type="dxa" w:w="2880"/>
            <w:tcMar>
              <w:top w:w="80" w:type="dxa"/>
              <w:start w:w="80" w:type="dxa"/>
              <w:bottom w:w="80" w:type="dxa"/>
              <w:end w:w="80" w:type="dxa"/>
            </w:tcMar>
            <w:vAlign w:val="top"/>
          </w:tcPr>
          <w:p>
            <w:pPr>
              <w:spacing w:after="0"/>
            </w:pPr>
            <w:r/>
            <w:r>
              <w:rPr>
                <w:sz w:val="13"/>
              </w:rPr>
              <w:t>Developed healthy meal plan corpus for algorithm training and testing</w:t>
            </w:r>
          </w:p>
        </w:tc>
        <w:tc>
          <w:tcPr>
            <w:tcW w:type="dxa" w:w="2880"/>
            <w:tcMar>
              <w:top w:w="80" w:type="dxa"/>
              <w:start w:w="80" w:type="dxa"/>
              <w:bottom w:w="80" w:type="dxa"/>
              <w:end w:w="80" w:type="dxa"/>
            </w:tcMar>
            <w:vAlign w:val="top"/>
          </w:tcPr>
          <w:p>
            <w:pPr>
              <w:spacing w:after="0"/>
            </w:pPr>
            <w:r/>
            <w:r>
              <w:rPr>
                <w:sz w:val="13"/>
              </w:rPr>
              <w:t>Corpus enabled generation of nutritionally adequate menus; supports crowdsourcing of menu combinations</w:t>
            </w:r>
          </w:p>
        </w:tc>
        <w:tc>
          <w:tcPr>
            <w:tcW w:type="dxa" w:w="2880"/>
            <w:tcMar>
              <w:top w:w="80" w:type="dxa"/>
              <w:start w:w="80" w:type="dxa"/>
              <w:bottom w:w="80" w:type="dxa"/>
              <w:end w:w="80" w:type="dxa"/>
            </w:tcMar>
            <w:vAlign w:val="top"/>
          </w:tcPr>
          <w:p>
            <w:pPr>
              <w:spacing w:after="0"/>
            </w:pPr>
            <w:r/>
            <w:r>
              <w:rPr>
                <w:sz w:val="13"/>
              </w:rPr>
              <w:t>Shows importance of structured datasets for algorithmic meal planning systems</w:t>
            </w:r>
          </w:p>
        </w:tc>
      </w:tr>
    </w:tbl>
    <w:p/>
    <w:p>
      <w:pPr>
        <w:pStyle w:val="Heading2"/>
      </w:pPr>
      <w:r>
        <w:rPr>
          <w:rFonts w:ascii="Calibri" w:hAnsi="Calibri"/>
          <w:color w:val="1F4E37"/>
        </w:rPr>
        <w:t>Table 3. Local Literature-to-Design Traceability Matrix</w:t>
      </w:r>
    </w:p>
    <w:p>
      <w:pPr>
        <w:spacing w:after="80" w:line="252" w:lineRule="auto"/>
      </w:pPr>
      <w:r>
        <w:rPr>
          <w:rFonts w:ascii="Calibri" w:hAnsi="Calibri"/>
          <w:b w:val="0"/>
          <w:i/>
          <w:sz w:val="17"/>
        </w:rPr>
        <w:t>Source: manuscript P0490; table object 3.</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Local Source</w:t>
            </w:r>
          </w:p>
        </w:tc>
        <w:tc>
          <w:tcPr>
            <w:tcW w:type="dxa" w:w="4800"/>
            <w:shd w:fill="D9EAD3"/>
            <w:tcMar>
              <w:top w:w="80" w:type="dxa"/>
              <w:start w:w="80" w:type="dxa"/>
              <w:bottom w:w="80" w:type="dxa"/>
              <w:end w:w="80" w:type="dxa"/>
            </w:tcMar>
            <w:vAlign w:val="center"/>
          </w:tcPr>
          <w:p>
            <w:r/>
            <w:r>
              <w:rPr>
                <w:b/>
                <w:sz w:val="13"/>
              </w:rPr>
              <w:t>Key Local Insight</w:t>
            </w:r>
          </w:p>
        </w:tc>
        <w:tc>
          <w:tcPr>
            <w:tcW w:type="dxa" w:w="4800"/>
            <w:shd w:fill="D9EAD3"/>
            <w:tcMar>
              <w:top w:w="80" w:type="dxa"/>
              <w:start w:w="80" w:type="dxa"/>
              <w:bottom w:w="80" w:type="dxa"/>
              <w:end w:w="80" w:type="dxa"/>
            </w:tcMar>
            <w:vAlign w:val="center"/>
          </w:tcPr>
          <w:p>
            <w:r/>
            <w:r>
              <w:rPr>
                <w:b/>
                <w:sz w:val="13"/>
              </w:rPr>
              <w:t>Direct Impact on PCOSina</w:t>
            </w:r>
          </w:p>
        </w:tc>
      </w:tr>
      <w:tr>
        <w:trPr>
          <w:cantSplit/>
        </w:trPr>
        <w:tc>
          <w:tcPr>
            <w:tcW w:type="dxa" w:w="4800"/>
            <w:tcMar>
              <w:top w:w="80" w:type="dxa"/>
              <w:start w:w="80" w:type="dxa"/>
              <w:bottom w:w="80" w:type="dxa"/>
              <w:end w:w="80" w:type="dxa"/>
            </w:tcMar>
            <w:vAlign w:val="top"/>
          </w:tcPr>
          <w:p>
            <w:pPr>
              <w:spacing w:after="0"/>
            </w:pPr>
            <w:r/>
            <w:r>
              <w:rPr>
                <w:sz w:val="13"/>
              </w:rPr>
              <w:t>Paluyo et al. (2023), BMJ Innovations, rural Philippines digital health</w:t>
            </w:r>
          </w:p>
        </w:tc>
        <w:tc>
          <w:tcPr>
            <w:tcW w:type="dxa" w:w="4800"/>
            <w:tcMar>
              <w:top w:w="80" w:type="dxa"/>
              <w:start w:w="80" w:type="dxa"/>
              <w:bottom w:w="80" w:type="dxa"/>
              <w:end w:w="80" w:type="dxa"/>
            </w:tcMar>
            <w:vAlign w:val="top"/>
          </w:tcPr>
          <w:p>
            <w:pPr>
              <w:spacing w:after="0"/>
            </w:pPr>
            <w:r/>
            <w:r>
              <w:rPr>
                <w:sz w:val="13"/>
              </w:rPr>
              <w:t>Local health systems require practical delivery under uneven access conditions.</w:t>
            </w:r>
          </w:p>
        </w:tc>
        <w:tc>
          <w:tcPr>
            <w:tcW w:type="dxa" w:w="4800"/>
            <w:tcMar>
              <w:top w:w="80" w:type="dxa"/>
              <w:start w:w="80" w:type="dxa"/>
              <w:bottom w:w="80" w:type="dxa"/>
              <w:end w:w="80" w:type="dxa"/>
            </w:tcMar>
            <w:vAlign w:val="top"/>
          </w:tcPr>
          <w:p>
            <w:pPr>
              <w:spacing w:after="0"/>
            </w:pPr>
            <w:r/>
            <w:r>
              <w:rPr>
                <w:sz w:val="13"/>
              </w:rPr>
              <w:t>Supports offline-first continuity and deferred network operations in app workflow.</w:t>
            </w:r>
          </w:p>
        </w:tc>
      </w:tr>
      <w:tr>
        <w:trPr>
          <w:cantSplit/>
        </w:trPr>
        <w:tc>
          <w:tcPr>
            <w:tcW w:type="dxa" w:w="4800"/>
            <w:tcMar>
              <w:top w:w="80" w:type="dxa"/>
              <w:start w:w="80" w:type="dxa"/>
              <w:bottom w:w="80" w:type="dxa"/>
              <w:end w:w="80" w:type="dxa"/>
            </w:tcMar>
            <w:vAlign w:val="top"/>
          </w:tcPr>
          <w:p>
            <w:pPr>
              <w:spacing w:after="0"/>
            </w:pPr>
            <w:r/>
            <w:r>
              <w:rPr>
                <w:sz w:val="13"/>
              </w:rPr>
              <w:t>DOST-FNRI (2025), Filipino protein source pattern</w:t>
            </w:r>
          </w:p>
        </w:tc>
        <w:tc>
          <w:tcPr>
            <w:tcW w:type="dxa" w:w="4800"/>
            <w:tcMar>
              <w:top w:w="80" w:type="dxa"/>
              <w:start w:w="80" w:type="dxa"/>
              <w:bottom w:w="80" w:type="dxa"/>
              <w:end w:w="80" w:type="dxa"/>
            </w:tcMar>
            <w:vAlign w:val="top"/>
          </w:tcPr>
          <w:p>
            <w:pPr>
              <w:spacing w:after="0"/>
            </w:pPr>
            <w:r/>
            <w:r>
              <w:rPr>
                <w:sz w:val="13"/>
              </w:rPr>
              <w:t>Common intake patterns are context-specific and must be reflected in diet planning assumptions.</w:t>
            </w:r>
          </w:p>
        </w:tc>
        <w:tc>
          <w:tcPr>
            <w:tcW w:type="dxa" w:w="4800"/>
            <w:tcMar>
              <w:top w:w="80" w:type="dxa"/>
              <w:start w:w="80" w:type="dxa"/>
              <w:bottom w:w="80" w:type="dxa"/>
              <w:end w:w="80" w:type="dxa"/>
            </w:tcMar>
            <w:vAlign w:val="top"/>
          </w:tcPr>
          <w:p>
            <w:pPr>
              <w:spacing w:after="0"/>
            </w:pPr>
            <w:r/>
            <w:r>
              <w:rPr>
                <w:sz w:val="13"/>
              </w:rPr>
              <w:t>Informs Filipino-oriented dataset curation and cultural ingredient realism.</w:t>
            </w:r>
          </w:p>
        </w:tc>
      </w:tr>
      <w:tr>
        <w:trPr>
          <w:cantSplit/>
        </w:trPr>
        <w:tc>
          <w:tcPr>
            <w:tcW w:type="dxa" w:w="4800"/>
            <w:tcMar>
              <w:top w:w="80" w:type="dxa"/>
              <w:start w:w="80" w:type="dxa"/>
              <w:bottom w:w="80" w:type="dxa"/>
              <w:end w:w="80" w:type="dxa"/>
            </w:tcMar>
            <w:vAlign w:val="top"/>
          </w:tcPr>
          <w:p>
            <w:pPr>
              <w:spacing w:after="0"/>
            </w:pPr>
            <w:r/>
            <w:r>
              <w:rPr>
                <w:sz w:val="13"/>
              </w:rPr>
              <w:t>Angeles-Agdeppa et al. (2023), Phil-HEI dietary evaluation</w:t>
            </w:r>
          </w:p>
        </w:tc>
        <w:tc>
          <w:tcPr>
            <w:tcW w:type="dxa" w:w="4800"/>
            <w:tcMar>
              <w:top w:w="80" w:type="dxa"/>
              <w:start w:w="80" w:type="dxa"/>
              <w:bottom w:w="80" w:type="dxa"/>
              <w:end w:w="80" w:type="dxa"/>
            </w:tcMar>
            <w:vAlign w:val="top"/>
          </w:tcPr>
          <w:p>
            <w:pPr>
              <w:spacing w:after="0"/>
            </w:pPr>
            <w:r/>
            <w:r>
              <w:rPr>
                <w:sz w:val="13"/>
              </w:rPr>
              <w:t>Filipino dietary quality can be assessed through structured nutrient-oriented indicators.</w:t>
            </w:r>
          </w:p>
        </w:tc>
        <w:tc>
          <w:tcPr>
            <w:tcW w:type="dxa" w:w="4800"/>
            <w:tcMar>
              <w:top w:w="80" w:type="dxa"/>
              <w:start w:w="80" w:type="dxa"/>
              <w:bottom w:w="80" w:type="dxa"/>
              <w:end w:w="80" w:type="dxa"/>
            </w:tcMar>
            <w:vAlign w:val="top"/>
          </w:tcPr>
          <w:p>
            <w:pPr>
              <w:spacing w:after="0"/>
            </w:pPr>
            <w:r/>
            <w:r>
              <w:rPr>
                <w:sz w:val="13"/>
              </w:rPr>
              <w:t>Supports nutrient-target framing and transparent nutrition summary reporting.</w:t>
            </w:r>
          </w:p>
        </w:tc>
      </w:tr>
      <w:tr>
        <w:trPr>
          <w:cantSplit/>
        </w:trPr>
        <w:tc>
          <w:tcPr>
            <w:tcW w:type="dxa" w:w="4800"/>
            <w:tcMar>
              <w:top w:w="80" w:type="dxa"/>
              <w:start w:w="80" w:type="dxa"/>
              <w:bottom w:w="80" w:type="dxa"/>
              <w:end w:w="80" w:type="dxa"/>
            </w:tcMar>
            <w:vAlign w:val="top"/>
          </w:tcPr>
          <w:p>
            <w:pPr>
              <w:spacing w:after="0"/>
            </w:pPr>
            <w:r/>
            <w:r>
              <w:rPr>
                <w:sz w:val="13"/>
              </w:rPr>
              <w:t>Bustamante et al. (2022), Manila PCOS awareness among students</w:t>
            </w:r>
          </w:p>
        </w:tc>
        <w:tc>
          <w:tcPr>
            <w:tcW w:type="dxa" w:w="4800"/>
            <w:tcMar>
              <w:top w:w="80" w:type="dxa"/>
              <w:start w:w="80" w:type="dxa"/>
              <w:bottom w:w="80" w:type="dxa"/>
              <w:end w:w="80" w:type="dxa"/>
            </w:tcMar>
            <w:vAlign w:val="top"/>
          </w:tcPr>
          <w:p>
            <w:pPr>
              <w:spacing w:after="0"/>
            </w:pPr>
            <w:r/>
            <w:r>
              <w:rPr>
                <w:sz w:val="13"/>
              </w:rPr>
              <w:t>Awareness and lifestyle practices are uneven even in educated groups.</w:t>
            </w:r>
          </w:p>
        </w:tc>
        <w:tc>
          <w:tcPr>
            <w:tcW w:type="dxa" w:w="4800"/>
            <w:tcMar>
              <w:top w:w="80" w:type="dxa"/>
              <w:start w:w="80" w:type="dxa"/>
              <w:bottom w:w="80" w:type="dxa"/>
              <w:end w:w="80" w:type="dxa"/>
            </w:tcMar>
            <w:vAlign w:val="top"/>
          </w:tcPr>
          <w:p>
            <w:pPr>
              <w:spacing w:after="0"/>
            </w:pPr>
            <w:r/>
            <w:r>
              <w:rPr>
                <w:sz w:val="13"/>
              </w:rPr>
              <w:t>Supports user guidance emphasis and clarity-first UX messaging.</w:t>
            </w:r>
          </w:p>
        </w:tc>
      </w:tr>
      <w:tr>
        <w:trPr>
          <w:cantSplit/>
        </w:trPr>
        <w:tc>
          <w:tcPr>
            <w:tcW w:type="dxa" w:w="4800"/>
            <w:tcMar>
              <w:top w:w="80" w:type="dxa"/>
              <w:start w:w="80" w:type="dxa"/>
              <w:bottom w:w="80" w:type="dxa"/>
              <w:end w:w="80" w:type="dxa"/>
            </w:tcMar>
            <w:vAlign w:val="top"/>
          </w:tcPr>
          <w:p>
            <w:pPr>
              <w:spacing w:after="0"/>
            </w:pPr>
            <w:r/>
            <w:r>
              <w:rPr>
                <w:sz w:val="13"/>
              </w:rPr>
              <w:t>Gonzales et al. (2023), PH mobile-app quality mapping</w:t>
            </w:r>
          </w:p>
        </w:tc>
        <w:tc>
          <w:tcPr>
            <w:tcW w:type="dxa" w:w="4800"/>
            <w:tcMar>
              <w:top w:w="80" w:type="dxa"/>
              <w:start w:w="80" w:type="dxa"/>
              <w:bottom w:w="80" w:type="dxa"/>
              <w:end w:w="80" w:type="dxa"/>
            </w:tcMar>
            <w:vAlign w:val="top"/>
          </w:tcPr>
          <w:p>
            <w:pPr>
              <w:spacing w:after="0"/>
            </w:pPr>
            <w:r/>
            <w:r>
              <w:rPr>
                <w:sz w:val="13"/>
              </w:rPr>
              <w:t>Local app quality studies emphasize structured quality dimensions.</w:t>
            </w:r>
          </w:p>
        </w:tc>
        <w:tc>
          <w:tcPr>
            <w:tcW w:type="dxa" w:w="4800"/>
            <w:tcMar>
              <w:top w:w="80" w:type="dxa"/>
              <w:start w:w="80" w:type="dxa"/>
              <w:bottom w:w="80" w:type="dxa"/>
              <w:end w:w="80" w:type="dxa"/>
            </w:tcMar>
            <w:vAlign w:val="top"/>
          </w:tcPr>
          <w:p>
            <w:pPr>
              <w:spacing w:after="0"/>
            </w:pPr>
            <w:r/>
            <w:r>
              <w:rPr>
                <w:sz w:val="13"/>
              </w:rPr>
              <w:t>Supports ISO/IEC 25010-based software effectiveness evaluation.</w:t>
            </w:r>
          </w:p>
        </w:tc>
      </w:tr>
    </w:tbl>
    <w:p/>
    <w:p>
      <w:pPr>
        <w:pStyle w:val="Heading2"/>
      </w:pPr>
      <w:r>
        <w:rPr>
          <w:rFonts w:ascii="Calibri" w:hAnsi="Calibri"/>
          <w:color w:val="1F4E37"/>
        </w:rPr>
        <w:t>Table 4. Clinical Governance Gates Used in PCOSina</w:t>
      </w:r>
    </w:p>
    <w:p>
      <w:pPr>
        <w:spacing w:after="80" w:line="252" w:lineRule="auto"/>
      </w:pPr>
      <w:r>
        <w:rPr>
          <w:rFonts w:ascii="Calibri" w:hAnsi="Calibri"/>
          <w:b w:val="0"/>
          <w:i/>
          <w:sz w:val="17"/>
        </w:rPr>
        <w:t>Source: manuscript P0583; table object 4.</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Governance Gate</w:t>
            </w:r>
          </w:p>
        </w:tc>
        <w:tc>
          <w:tcPr>
            <w:tcW w:type="dxa" w:w="4800"/>
            <w:shd w:fill="D9EAD3"/>
            <w:tcMar>
              <w:top w:w="80" w:type="dxa"/>
              <w:start w:w="80" w:type="dxa"/>
              <w:bottom w:w="80" w:type="dxa"/>
              <w:end w:w="80" w:type="dxa"/>
            </w:tcMar>
            <w:vAlign w:val="center"/>
          </w:tcPr>
          <w:p>
            <w:r/>
            <w:r>
              <w:rPr>
                <w:b/>
                <w:sz w:val="13"/>
              </w:rPr>
              <w:t>Purpose</w:t>
            </w:r>
          </w:p>
        </w:tc>
        <w:tc>
          <w:tcPr>
            <w:tcW w:type="dxa" w:w="4800"/>
            <w:shd w:fill="D9EAD3"/>
            <w:tcMar>
              <w:top w:w="80" w:type="dxa"/>
              <w:start w:w="80" w:type="dxa"/>
              <w:bottom w:w="80" w:type="dxa"/>
              <w:end w:w="80" w:type="dxa"/>
            </w:tcMar>
            <w:vAlign w:val="center"/>
          </w:tcPr>
          <w:p>
            <w:r/>
            <w:r>
              <w:rPr>
                <w:b/>
                <w:sz w:val="13"/>
              </w:rPr>
              <w:t>Description</w:t>
            </w:r>
          </w:p>
        </w:tc>
      </w:tr>
      <w:tr>
        <w:trPr>
          <w:cantSplit/>
        </w:trPr>
        <w:tc>
          <w:tcPr>
            <w:tcW w:type="dxa" w:w="4800"/>
            <w:tcMar>
              <w:top w:w="80" w:type="dxa"/>
              <w:start w:w="80" w:type="dxa"/>
              <w:bottom w:w="80" w:type="dxa"/>
              <w:end w:w="80" w:type="dxa"/>
            </w:tcMar>
            <w:vAlign w:val="top"/>
          </w:tcPr>
          <w:p>
            <w:pPr>
              <w:spacing w:after="0"/>
            </w:pPr>
            <w:r/>
            <w:r>
              <w:rPr>
                <w:sz w:val="13"/>
              </w:rPr>
              <w:t>Requirements Gate</w:t>
            </w:r>
          </w:p>
        </w:tc>
        <w:tc>
          <w:tcPr>
            <w:tcW w:type="dxa" w:w="4800"/>
            <w:tcMar>
              <w:top w:w="80" w:type="dxa"/>
              <w:start w:w="80" w:type="dxa"/>
              <w:bottom w:w="80" w:type="dxa"/>
              <w:end w:w="80" w:type="dxa"/>
            </w:tcMar>
            <w:vAlign w:val="top"/>
          </w:tcPr>
          <w:p>
            <w:pPr>
              <w:spacing w:after="0"/>
            </w:pPr>
            <w:r/>
            <w:r>
              <w:rPr>
                <w:sz w:val="13"/>
              </w:rPr>
              <w:t>Defines what the system is allowed to do</w:t>
            </w:r>
          </w:p>
        </w:tc>
        <w:tc>
          <w:tcPr>
            <w:tcW w:type="dxa" w:w="4800"/>
            <w:tcMar>
              <w:top w:w="80" w:type="dxa"/>
              <w:start w:w="80" w:type="dxa"/>
              <w:bottom w:w="80" w:type="dxa"/>
              <w:end w:w="80" w:type="dxa"/>
            </w:tcMar>
            <w:vAlign w:val="top"/>
          </w:tcPr>
          <w:p>
            <w:pPr>
              <w:spacing w:after="0"/>
            </w:pPr>
            <w:r/>
            <w:r>
              <w:rPr>
                <w:sz w:val="13"/>
              </w:rPr>
              <w:t>Confirms that PCOSina requirements are limited to PCOS-related meal planning, profile setup, pantry management, grocery guidance, and progress tracking without diagnostic or treatment claims.</w:t>
            </w:r>
          </w:p>
        </w:tc>
      </w:tr>
      <w:tr>
        <w:trPr>
          <w:cantSplit/>
        </w:trPr>
        <w:tc>
          <w:tcPr>
            <w:tcW w:type="dxa" w:w="4800"/>
            <w:tcMar>
              <w:top w:w="80" w:type="dxa"/>
              <w:start w:w="80" w:type="dxa"/>
              <w:bottom w:w="80" w:type="dxa"/>
              <w:end w:w="80" w:type="dxa"/>
            </w:tcMar>
            <w:vAlign w:val="top"/>
          </w:tcPr>
          <w:p>
            <w:pPr>
              <w:spacing w:after="0"/>
            </w:pPr>
            <w:r/>
            <w:r>
              <w:rPr>
                <w:sz w:val="13"/>
              </w:rPr>
              <w:t>Constraint Gate</w:t>
            </w:r>
          </w:p>
        </w:tc>
        <w:tc>
          <w:tcPr>
            <w:tcW w:type="dxa" w:w="4800"/>
            <w:tcMar>
              <w:top w:w="80" w:type="dxa"/>
              <w:start w:w="80" w:type="dxa"/>
              <w:bottom w:w="80" w:type="dxa"/>
              <w:end w:w="80" w:type="dxa"/>
            </w:tcMar>
            <w:vAlign w:val="top"/>
          </w:tcPr>
          <w:p>
            <w:pPr>
              <w:spacing w:after="0"/>
            </w:pPr>
            <w:r/>
            <w:r>
              <w:rPr>
                <w:sz w:val="13"/>
              </w:rPr>
              <w:t>Protects safety rules before planning</w:t>
            </w:r>
          </w:p>
        </w:tc>
        <w:tc>
          <w:tcPr>
            <w:tcW w:type="dxa" w:w="4800"/>
            <w:tcMar>
              <w:top w:w="80" w:type="dxa"/>
              <w:start w:w="80" w:type="dxa"/>
              <w:bottom w:w="80" w:type="dxa"/>
              <w:end w:w="80" w:type="dxa"/>
            </w:tcMar>
            <w:vAlign w:val="top"/>
          </w:tcPr>
          <w:p>
            <w:pPr>
              <w:spacing w:after="0"/>
            </w:pPr>
            <w:r/>
            <w:r>
              <w:rPr>
                <w:sz w:val="13"/>
              </w:rPr>
              <w:t>Checks that hard constraints such as allergies, excluded ingredients, dietary restrictions, budget limits, nutrition bounds, meal-slot rules, and repetition limits are enforced before a plan is accepted.</w:t>
            </w:r>
          </w:p>
        </w:tc>
      </w:tr>
      <w:tr>
        <w:trPr>
          <w:cantSplit/>
        </w:trPr>
        <w:tc>
          <w:tcPr>
            <w:tcW w:type="dxa" w:w="4800"/>
            <w:tcMar>
              <w:top w:w="80" w:type="dxa"/>
              <w:start w:w="80" w:type="dxa"/>
              <w:bottom w:w="80" w:type="dxa"/>
              <w:end w:w="80" w:type="dxa"/>
            </w:tcMar>
            <w:vAlign w:val="top"/>
          </w:tcPr>
          <w:p>
            <w:pPr>
              <w:spacing w:after="0"/>
            </w:pPr>
            <w:r/>
            <w:r>
              <w:rPr>
                <w:sz w:val="13"/>
              </w:rPr>
              <w:t>Output Communication Gate</w:t>
            </w:r>
          </w:p>
        </w:tc>
        <w:tc>
          <w:tcPr>
            <w:tcW w:type="dxa" w:w="4800"/>
            <w:tcMar>
              <w:top w:w="80" w:type="dxa"/>
              <w:start w:w="80" w:type="dxa"/>
              <w:bottom w:w="80" w:type="dxa"/>
              <w:end w:w="80" w:type="dxa"/>
            </w:tcMar>
            <w:vAlign w:val="top"/>
          </w:tcPr>
          <w:p>
            <w:pPr>
              <w:spacing w:after="0"/>
            </w:pPr>
            <w:r/>
            <w:r>
              <w:rPr>
                <w:sz w:val="13"/>
              </w:rPr>
              <w:t>Controls how results are explained to users</w:t>
            </w:r>
          </w:p>
        </w:tc>
        <w:tc>
          <w:tcPr>
            <w:tcW w:type="dxa" w:w="4800"/>
            <w:tcMar>
              <w:top w:w="80" w:type="dxa"/>
              <w:start w:w="80" w:type="dxa"/>
              <w:bottom w:w="80" w:type="dxa"/>
              <w:end w:w="80" w:type="dxa"/>
            </w:tcMar>
            <w:vAlign w:val="top"/>
          </w:tcPr>
          <w:p>
            <w:pPr>
              <w:spacing w:after="0"/>
            </w:pPr>
            <w:r/>
            <w:r>
              <w:rPr>
                <w:sz w:val="13"/>
              </w:rPr>
              <w:t>Ensures that meal plans, nutrition details, grocery guidance, and no-safe-plan messages are written clearly, safely, and without implying that the app replaces medical or nutrition consultation.</w:t>
            </w:r>
          </w:p>
        </w:tc>
      </w:tr>
      <w:tr>
        <w:trPr>
          <w:cantSplit/>
        </w:trPr>
        <w:tc>
          <w:tcPr>
            <w:tcW w:type="dxa" w:w="4800"/>
            <w:tcMar>
              <w:top w:w="80" w:type="dxa"/>
              <w:start w:w="80" w:type="dxa"/>
              <w:bottom w:w="80" w:type="dxa"/>
              <w:end w:w="80" w:type="dxa"/>
            </w:tcMar>
            <w:vAlign w:val="top"/>
          </w:tcPr>
          <w:p>
            <w:pPr>
              <w:spacing w:after="0"/>
            </w:pPr>
            <w:r/>
            <w:r>
              <w:rPr>
                <w:sz w:val="13"/>
              </w:rPr>
              <w:t>Evaluation Gate</w:t>
            </w:r>
          </w:p>
        </w:tc>
        <w:tc>
          <w:tcPr>
            <w:tcW w:type="dxa" w:w="4800"/>
            <w:tcMar>
              <w:top w:w="80" w:type="dxa"/>
              <w:start w:w="80" w:type="dxa"/>
              <w:bottom w:w="80" w:type="dxa"/>
              <w:end w:w="80" w:type="dxa"/>
            </w:tcMar>
            <w:vAlign w:val="top"/>
          </w:tcPr>
          <w:p>
            <w:pPr>
              <w:spacing w:after="0"/>
            </w:pPr>
            <w:r/>
            <w:r>
              <w:rPr>
                <w:sz w:val="13"/>
              </w:rPr>
              <w:t>Confirms that the system was tested and reviewed</w:t>
            </w:r>
          </w:p>
        </w:tc>
        <w:tc>
          <w:tcPr>
            <w:tcW w:type="dxa" w:w="4800"/>
            <w:tcMar>
              <w:top w:w="80" w:type="dxa"/>
              <w:start w:w="80" w:type="dxa"/>
              <w:bottom w:w="80" w:type="dxa"/>
              <w:end w:w="80" w:type="dxa"/>
            </w:tcMar>
            <w:vAlign w:val="top"/>
          </w:tcPr>
          <w:p>
            <w:pPr>
              <w:spacing w:after="0"/>
            </w:pPr>
            <w:r/>
            <w:r>
              <w:rPr>
                <w:sz w:val="13"/>
              </w:rPr>
              <w:t>Verifies that functional tests, expert review, and software quality checks are used before the system outputs are presented as valid evaluation results.</w:t>
            </w:r>
          </w:p>
        </w:tc>
      </w:tr>
    </w:tbl>
    <w:p/>
    <w:p>
      <w:pPr>
        <w:pStyle w:val="Heading2"/>
      </w:pPr>
      <w:r>
        <w:rPr>
          <w:rFonts w:ascii="Calibri" w:hAnsi="Calibri"/>
          <w:color w:val="1F4E37"/>
        </w:rPr>
        <w:t>Table 6. Software Specifications</w:t>
      </w:r>
    </w:p>
    <w:p>
      <w:pPr>
        <w:spacing w:after="80" w:line="252" w:lineRule="auto"/>
      </w:pPr>
      <w:r>
        <w:rPr>
          <w:rFonts w:ascii="Calibri" w:hAnsi="Calibri"/>
          <w:b w:val="0"/>
          <w:i/>
          <w:sz w:val="17"/>
        </w:rPr>
        <w:t>Source: manuscript P0640; table object 6.</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Software</w:t>
            </w:r>
          </w:p>
        </w:tc>
        <w:tc>
          <w:tcPr>
            <w:tcW w:type="dxa" w:w="2880"/>
            <w:shd w:fill="D9EAD3"/>
            <w:tcMar>
              <w:top w:w="80" w:type="dxa"/>
              <w:start w:w="80" w:type="dxa"/>
              <w:bottom w:w="80" w:type="dxa"/>
              <w:end w:w="80" w:type="dxa"/>
            </w:tcMar>
            <w:vAlign w:val="center"/>
          </w:tcPr>
          <w:p>
            <w:r/>
            <w:r>
              <w:rPr>
                <w:b/>
                <w:sz w:val="13"/>
              </w:rPr>
              <w:t>Description</w:t>
            </w:r>
          </w:p>
        </w:tc>
        <w:tc>
          <w:tcPr>
            <w:tcW w:type="dxa" w:w="2880"/>
            <w:shd w:fill="D9EAD3"/>
            <w:tcMar>
              <w:top w:w="80" w:type="dxa"/>
              <w:start w:w="80" w:type="dxa"/>
              <w:bottom w:w="80" w:type="dxa"/>
              <w:end w:w="80" w:type="dxa"/>
            </w:tcMar>
            <w:vAlign w:val="center"/>
          </w:tcPr>
          <w:p>
            <w:r/>
            <w:r>
              <w:rPr>
                <w:b/>
                <w:sz w:val="13"/>
              </w:rPr>
              <w:t>Version</w:t>
            </w:r>
          </w:p>
        </w:tc>
        <w:tc>
          <w:tcPr>
            <w:tcW w:type="dxa" w:w="2880"/>
            <w:shd w:fill="D9EAD3"/>
            <w:tcMar>
              <w:top w:w="80" w:type="dxa"/>
              <w:start w:w="80" w:type="dxa"/>
              <w:bottom w:w="80" w:type="dxa"/>
              <w:end w:w="80" w:type="dxa"/>
            </w:tcMar>
            <w:vAlign w:val="center"/>
          </w:tcPr>
          <w:p>
            <w:r/>
            <w:r>
              <w:rPr>
                <w:b/>
                <w:sz w:val="13"/>
              </w:rPr>
              <w:t>Purpose</w:t>
            </w:r>
          </w:p>
        </w:tc>
        <w:tc>
          <w:tcPr>
            <w:tcW w:type="dxa" w:w="2880"/>
            <w:shd w:fill="D9EAD3"/>
            <w:tcMar>
              <w:top w:w="80" w:type="dxa"/>
              <w:start w:w="80" w:type="dxa"/>
              <w:bottom w:w="80" w:type="dxa"/>
              <w:end w:w="80" w:type="dxa"/>
            </w:tcMar>
            <w:vAlign w:val="center"/>
          </w:tcPr>
          <w:p>
            <w:r/>
            <w:r>
              <w:rPr>
                <w:b/>
                <w:sz w:val="13"/>
              </w:rPr>
              <w:t>Platform</w:t>
            </w:r>
          </w:p>
        </w:tc>
      </w:tr>
      <w:tr>
        <w:trPr>
          <w:cantSplit/>
        </w:trPr>
        <w:tc>
          <w:tcPr>
            <w:tcW w:type="dxa" w:w="2880"/>
            <w:tcMar>
              <w:top w:w="80" w:type="dxa"/>
              <w:start w:w="80" w:type="dxa"/>
              <w:bottom w:w="80" w:type="dxa"/>
              <w:end w:w="80" w:type="dxa"/>
            </w:tcMar>
            <w:vAlign w:val="top"/>
          </w:tcPr>
          <w:p>
            <w:pPr>
              <w:spacing w:after="0"/>
            </w:pPr>
            <w:r/>
            <w:r>
              <w:rPr>
                <w:sz w:val="13"/>
              </w:rPr>
              <w:t>Android Studio</w:t>
            </w:r>
          </w:p>
        </w:tc>
        <w:tc>
          <w:tcPr>
            <w:tcW w:type="dxa" w:w="2880"/>
            <w:tcMar>
              <w:top w:w="80" w:type="dxa"/>
              <w:start w:w="80" w:type="dxa"/>
              <w:bottom w:w="80" w:type="dxa"/>
              <w:end w:w="80" w:type="dxa"/>
            </w:tcMar>
            <w:vAlign w:val="top"/>
          </w:tcPr>
          <w:p>
            <w:pPr>
              <w:spacing w:after="0"/>
            </w:pPr>
            <w:r/>
            <w:r>
              <w:rPr>
                <w:sz w:val="13"/>
              </w:rPr>
              <w:t>IDE</w:t>
            </w:r>
          </w:p>
        </w:tc>
        <w:tc>
          <w:tcPr>
            <w:tcW w:type="dxa" w:w="2880"/>
            <w:tcMar>
              <w:top w:w="80" w:type="dxa"/>
              <w:start w:w="80" w:type="dxa"/>
              <w:bottom w:w="80" w:type="dxa"/>
              <w:end w:w="80" w:type="dxa"/>
            </w:tcMar>
            <w:vAlign w:val="top"/>
          </w:tcPr>
          <w:p>
            <w:pPr>
              <w:spacing w:after="0"/>
            </w:pPr>
            <w:r/>
            <w:r>
              <w:rPr>
                <w:sz w:val="13"/>
              </w:rPr>
              <w:t>Latest</w:t>
            </w:r>
          </w:p>
        </w:tc>
        <w:tc>
          <w:tcPr>
            <w:tcW w:type="dxa" w:w="2880"/>
            <w:tcMar>
              <w:top w:w="80" w:type="dxa"/>
              <w:start w:w="80" w:type="dxa"/>
              <w:bottom w:w="80" w:type="dxa"/>
              <w:end w:w="80" w:type="dxa"/>
            </w:tcMar>
            <w:vAlign w:val="top"/>
          </w:tcPr>
          <w:p>
            <w:pPr>
              <w:spacing w:after="0"/>
            </w:pPr>
            <w:r/>
            <w:r>
              <w:rPr>
                <w:sz w:val="13"/>
              </w:rPr>
              <w:t>App development</w:t>
            </w:r>
          </w:p>
        </w:tc>
        <w:tc>
          <w:tcPr>
            <w:tcW w:type="dxa" w:w="2880"/>
            <w:tcMar>
              <w:top w:w="80" w:type="dxa"/>
              <w:start w:w="80" w:type="dxa"/>
              <w:bottom w:w="80" w:type="dxa"/>
              <w:end w:w="80" w:type="dxa"/>
            </w:tcMar>
            <w:vAlign w:val="top"/>
          </w:tcPr>
          <w:p>
            <w:pPr>
              <w:spacing w:after="0"/>
            </w:pPr>
            <w:r/>
            <w:r>
              <w:rPr>
                <w:sz w:val="13"/>
              </w:rPr>
              <w:t>Windows/macOS</w:t>
            </w:r>
          </w:p>
        </w:tc>
      </w:tr>
      <w:tr>
        <w:trPr>
          <w:cantSplit/>
        </w:trPr>
        <w:tc>
          <w:tcPr>
            <w:tcW w:type="dxa" w:w="2880"/>
            <w:tcMar>
              <w:top w:w="80" w:type="dxa"/>
              <w:start w:w="80" w:type="dxa"/>
              <w:bottom w:w="80" w:type="dxa"/>
              <w:end w:w="80" w:type="dxa"/>
            </w:tcMar>
            <w:vAlign w:val="top"/>
          </w:tcPr>
          <w:p>
            <w:pPr>
              <w:spacing w:after="0"/>
            </w:pPr>
            <w:r/>
            <w:r>
              <w:rPr>
                <w:sz w:val="13"/>
              </w:rPr>
              <w:t>Kotlin</w:t>
            </w:r>
          </w:p>
        </w:tc>
        <w:tc>
          <w:tcPr>
            <w:tcW w:type="dxa" w:w="2880"/>
            <w:tcMar>
              <w:top w:w="80" w:type="dxa"/>
              <w:start w:w="80" w:type="dxa"/>
              <w:bottom w:w="80" w:type="dxa"/>
              <w:end w:w="80" w:type="dxa"/>
            </w:tcMar>
            <w:vAlign w:val="top"/>
          </w:tcPr>
          <w:p>
            <w:pPr>
              <w:spacing w:after="0"/>
            </w:pPr>
            <w:r/>
            <w:r>
              <w:rPr>
                <w:sz w:val="13"/>
              </w:rPr>
              <w:t>Mobile Programming Language</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Android Application Logic</w:t>
            </w:r>
          </w:p>
        </w:tc>
        <w:tc>
          <w:tcPr>
            <w:tcW w:type="dxa" w:w="2880"/>
            <w:tcMar>
              <w:top w:w="80" w:type="dxa"/>
              <w:start w:w="80" w:type="dxa"/>
              <w:bottom w:w="80" w:type="dxa"/>
              <w:end w:w="80" w:type="dxa"/>
            </w:tcMar>
            <w:vAlign w:val="top"/>
          </w:tcPr>
          <w:p>
            <w:pPr>
              <w:spacing w:after="0"/>
            </w:pPr>
            <w:r/>
            <w:r>
              <w:rPr>
                <w:sz w:val="13"/>
              </w:rPr>
              <w:t>Android</w:t>
            </w:r>
          </w:p>
        </w:tc>
      </w:tr>
      <w:tr>
        <w:trPr>
          <w:cantSplit/>
        </w:trPr>
        <w:tc>
          <w:tcPr>
            <w:tcW w:type="dxa" w:w="2880"/>
            <w:tcMar>
              <w:top w:w="80" w:type="dxa"/>
              <w:start w:w="80" w:type="dxa"/>
              <w:bottom w:w="80" w:type="dxa"/>
              <w:end w:w="80" w:type="dxa"/>
            </w:tcMar>
            <w:vAlign w:val="top"/>
          </w:tcPr>
          <w:p>
            <w:pPr>
              <w:spacing w:after="0"/>
            </w:pPr>
            <w:r/>
            <w:r>
              <w:rPr>
                <w:sz w:val="13"/>
              </w:rPr>
              <w:t>Jetpack Compose</w:t>
            </w:r>
          </w:p>
        </w:tc>
        <w:tc>
          <w:tcPr>
            <w:tcW w:type="dxa" w:w="2880"/>
            <w:tcMar>
              <w:top w:w="80" w:type="dxa"/>
              <w:start w:w="80" w:type="dxa"/>
              <w:bottom w:w="80" w:type="dxa"/>
              <w:end w:w="80" w:type="dxa"/>
            </w:tcMar>
            <w:vAlign w:val="top"/>
          </w:tcPr>
          <w:p>
            <w:pPr>
              <w:spacing w:after="0"/>
            </w:pPr>
            <w:r/>
            <w:r>
              <w:rPr>
                <w:sz w:val="13"/>
              </w:rPr>
              <w:t>Android UI toolkit</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Declarative mobile user interface</w:t>
            </w:r>
          </w:p>
        </w:tc>
        <w:tc>
          <w:tcPr>
            <w:tcW w:type="dxa" w:w="2880"/>
            <w:tcMar>
              <w:top w:w="80" w:type="dxa"/>
              <w:start w:w="80" w:type="dxa"/>
              <w:bottom w:w="80" w:type="dxa"/>
              <w:end w:w="80" w:type="dxa"/>
            </w:tcMar>
            <w:vAlign w:val="top"/>
          </w:tcPr>
          <w:p>
            <w:pPr>
              <w:spacing w:after="0"/>
            </w:pPr>
            <w:r/>
            <w:r>
              <w:rPr>
                <w:sz w:val="13"/>
              </w:rPr>
              <w:t>Android</w:t>
            </w:r>
          </w:p>
        </w:tc>
      </w:tr>
      <w:tr>
        <w:trPr>
          <w:cantSplit/>
        </w:trPr>
        <w:tc>
          <w:tcPr>
            <w:tcW w:type="dxa" w:w="2880"/>
            <w:tcMar>
              <w:top w:w="80" w:type="dxa"/>
              <w:start w:w="80" w:type="dxa"/>
              <w:bottom w:w="80" w:type="dxa"/>
              <w:end w:w="80" w:type="dxa"/>
            </w:tcMar>
            <w:vAlign w:val="top"/>
          </w:tcPr>
          <w:p>
            <w:pPr>
              <w:spacing w:after="0"/>
            </w:pPr>
            <w:r/>
            <w:r>
              <w:rPr>
                <w:sz w:val="13"/>
              </w:rPr>
              <w:t>Android DataStore / Encrypted Shared Preferences / Local Artifacts</w:t>
            </w:r>
          </w:p>
        </w:tc>
        <w:tc>
          <w:tcPr>
            <w:tcW w:type="dxa" w:w="2880"/>
            <w:tcMar>
              <w:top w:w="80" w:type="dxa"/>
              <w:start w:w="80" w:type="dxa"/>
              <w:bottom w:w="80" w:type="dxa"/>
              <w:end w:w="80" w:type="dxa"/>
            </w:tcMar>
            <w:vAlign w:val="top"/>
          </w:tcPr>
          <w:p>
            <w:pPr>
              <w:spacing w:after="0"/>
            </w:pPr>
            <w:r/>
            <w:r>
              <w:rPr>
                <w:sz w:val="13"/>
              </w:rPr>
              <w:t>Local persistence technologies</w:t>
            </w:r>
          </w:p>
        </w:tc>
        <w:tc>
          <w:tcPr>
            <w:tcW w:type="dxa" w:w="2880"/>
            <w:tcMar>
              <w:top w:w="80" w:type="dxa"/>
              <w:start w:w="80" w:type="dxa"/>
              <w:bottom w:w="80" w:type="dxa"/>
              <w:end w:w="80" w:type="dxa"/>
            </w:tcMar>
            <w:vAlign w:val="top"/>
          </w:tcPr>
          <w:p>
            <w:pPr>
              <w:spacing w:after="0"/>
            </w:pPr>
            <w:r/>
            <w:r>
              <w:rPr>
                <w:sz w:val="13"/>
              </w:rPr>
              <w:t>Built-in / library-supported</w:t>
            </w:r>
          </w:p>
        </w:tc>
        <w:tc>
          <w:tcPr>
            <w:tcW w:type="dxa" w:w="2880"/>
            <w:tcMar>
              <w:top w:w="80" w:type="dxa"/>
              <w:start w:w="80" w:type="dxa"/>
              <w:bottom w:w="80" w:type="dxa"/>
              <w:end w:w="80" w:type="dxa"/>
            </w:tcMar>
            <w:vAlign w:val="top"/>
          </w:tcPr>
          <w:p>
            <w:pPr>
              <w:spacing w:after="0"/>
            </w:pPr>
            <w:r/>
            <w:r>
              <w:rPr>
                <w:sz w:val="13"/>
              </w:rPr>
              <w:t>Offline-first storage of saved profiles, pantry records, generated plans, settings, and progress-related data</w:t>
            </w:r>
          </w:p>
        </w:tc>
        <w:tc>
          <w:tcPr>
            <w:tcW w:type="dxa" w:w="2880"/>
            <w:tcMar>
              <w:top w:w="80" w:type="dxa"/>
              <w:start w:w="80" w:type="dxa"/>
              <w:bottom w:w="80" w:type="dxa"/>
              <w:end w:w="80" w:type="dxa"/>
            </w:tcMar>
            <w:vAlign w:val="top"/>
          </w:tcPr>
          <w:p>
            <w:pPr>
              <w:spacing w:after="0"/>
            </w:pPr>
            <w:r/>
            <w:r>
              <w:rPr>
                <w:sz w:val="13"/>
              </w:rPr>
              <w:t>Android</w:t>
            </w:r>
          </w:p>
        </w:tc>
      </w:tr>
      <w:tr>
        <w:trPr>
          <w:cantSplit/>
        </w:trPr>
        <w:tc>
          <w:tcPr>
            <w:tcW w:type="dxa" w:w="2880"/>
            <w:tcMar>
              <w:top w:w="80" w:type="dxa"/>
              <w:start w:w="80" w:type="dxa"/>
              <w:bottom w:w="80" w:type="dxa"/>
              <w:end w:w="80" w:type="dxa"/>
            </w:tcMar>
            <w:vAlign w:val="top"/>
          </w:tcPr>
          <w:p>
            <w:pPr>
              <w:spacing w:after="0"/>
            </w:pPr>
            <w:r/>
            <w:r>
              <w:rPr>
                <w:sz w:val="13"/>
              </w:rPr>
              <w:t>Firebase</w:t>
            </w:r>
          </w:p>
        </w:tc>
        <w:tc>
          <w:tcPr>
            <w:tcW w:type="dxa" w:w="2880"/>
            <w:tcMar>
              <w:top w:w="80" w:type="dxa"/>
              <w:start w:w="80" w:type="dxa"/>
              <w:bottom w:w="80" w:type="dxa"/>
              <w:end w:w="80" w:type="dxa"/>
            </w:tcMar>
            <w:vAlign w:val="top"/>
          </w:tcPr>
          <w:p>
            <w:pPr>
              <w:spacing w:after="0"/>
            </w:pPr>
            <w:r/>
            <w:r>
              <w:rPr>
                <w:sz w:val="13"/>
              </w:rPr>
              <w:t>Optional cloud service</w:t>
            </w:r>
          </w:p>
        </w:tc>
        <w:tc>
          <w:tcPr>
            <w:tcW w:type="dxa" w:w="2880"/>
            <w:tcMar>
              <w:top w:w="80" w:type="dxa"/>
              <w:start w:w="80" w:type="dxa"/>
              <w:bottom w:w="80" w:type="dxa"/>
              <w:end w:w="80" w:type="dxa"/>
            </w:tcMar>
            <w:vAlign w:val="top"/>
          </w:tcPr>
          <w:p>
            <w:pPr>
              <w:spacing w:after="0"/>
            </w:pPr>
            <w:r/>
            <w:r>
              <w:rPr>
                <w:sz w:val="13"/>
              </w:rPr>
              <w:t>Optional</w:t>
            </w:r>
          </w:p>
        </w:tc>
        <w:tc>
          <w:tcPr>
            <w:tcW w:type="dxa" w:w="2880"/>
            <w:tcMar>
              <w:top w:w="80" w:type="dxa"/>
              <w:start w:w="80" w:type="dxa"/>
              <w:bottom w:w="80" w:type="dxa"/>
              <w:end w:w="80" w:type="dxa"/>
            </w:tcMar>
            <w:vAlign w:val="top"/>
          </w:tcPr>
          <w:p>
            <w:pPr>
              <w:spacing w:after="0"/>
            </w:pPr>
            <w:r/>
            <w:r>
              <w:rPr>
                <w:sz w:val="13"/>
              </w:rPr>
              <w:t>Authentication, distribution, backup, or supplementary synchronization when enabled</w:t>
            </w:r>
          </w:p>
        </w:tc>
        <w:tc>
          <w:tcPr>
            <w:tcW w:type="dxa" w:w="2880"/>
            <w:tcMar>
              <w:top w:w="80" w:type="dxa"/>
              <w:start w:w="80" w:type="dxa"/>
              <w:bottom w:w="80" w:type="dxa"/>
              <w:end w:w="80" w:type="dxa"/>
            </w:tcMar>
            <w:vAlign w:val="top"/>
          </w:tcPr>
          <w:p>
            <w:pPr>
              <w:spacing w:after="0"/>
            </w:pPr>
            <w:r/>
            <w:r>
              <w:rPr>
                <w:sz w:val="13"/>
              </w:rPr>
              <w:t>Cloud</w:t>
            </w:r>
          </w:p>
        </w:tc>
      </w:tr>
      <w:tr>
        <w:trPr>
          <w:cantSplit/>
        </w:trPr>
        <w:tc>
          <w:tcPr>
            <w:tcW w:type="dxa" w:w="2880"/>
            <w:tcMar>
              <w:top w:w="80" w:type="dxa"/>
              <w:start w:w="80" w:type="dxa"/>
              <w:bottom w:w="80" w:type="dxa"/>
              <w:end w:w="80" w:type="dxa"/>
            </w:tcMar>
            <w:vAlign w:val="top"/>
          </w:tcPr>
          <w:p>
            <w:pPr>
              <w:spacing w:after="0"/>
            </w:pPr>
            <w:r/>
            <w:r>
              <w:rPr>
                <w:sz w:val="13"/>
              </w:rPr>
              <w:t>FastAPI</w:t>
            </w:r>
          </w:p>
        </w:tc>
        <w:tc>
          <w:tcPr>
            <w:tcW w:type="dxa" w:w="2880"/>
            <w:tcMar>
              <w:top w:w="80" w:type="dxa"/>
              <w:start w:w="80" w:type="dxa"/>
              <w:bottom w:w="80" w:type="dxa"/>
              <w:end w:w="80" w:type="dxa"/>
            </w:tcMar>
            <w:vAlign w:val="top"/>
          </w:tcPr>
          <w:p>
            <w:pPr>
              <w:spacing w:after="0"/>
            </w:pPr>
            <w:r/>
            <w:r>
              <w:rPr>
                <w:sz w:val="13"/>
              </w:rPr>
              <w:t>Backend web framework</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API layer for plan-generation requests and optimizer service endpoints</w:t>
            </w:r>
          </w:p>
        </w:tc>
        <w:tc>
          <w:tcPr>
            <w:tcW w:type="dxa" w:w="2880"/>
            <w:tcMar>
              <w:top w:w="80" w:type="dxa"/>
              <w:start w:w="80" w:type="dxa"/>
              <w:bottom w:w="80" w:type="dxa"/>
              <w:end w:w="80" w:type="dxa"/>
            </w:tcMar>
            <w:vAlign w:val="top"/>
          </w:tcPr>
          <w:p>
            <w:pPr>
              <w:spacing w:after="0"/>
            </w:pPr>
            <w:r/>
            <w:r>
              <w:rPr>
                <w:sz w:val="13"/>
              </w:rPr>
              <w:t>Backend</w:t>
            </w:r>
          </w:p>
        </w:tc>
      </w:tr>
      <w:tr>
        <w:trPr>
          <w:cantSplit/>
        </w:trPr>
        <w:tc>
          <w:tcPr>
            <w:tcW w:type="dxa" w:w="2880"/>
            <w:tcMar>
              <w:top w:w="80" w:type="dxa"/>
              <w:start w:w="80" w:type="dxa"/>
              <w:bottom w:w="80" w:type="dxa"/>
              <w:end w:w="80" w:type="dxa"/>
            </w:tcMar>
            <w:vAlign w:val="top"/>
          </w:tcPr>
          <w:p>
            <w:pPr>
              <w:spacing w:after="0"/>
            </w:pPr>
            <w:r/>
            <w:r>
              <w:rPr>
                <w:sz w:val="13"/>
              </w:rPr>
              <w:t>PostgreSQL</w:t>
            </w:r>
          </w:p>
        </w:tc>
        <w:tc>
          <w:tcPr>
            <w:tcW w:type="dxa" w:w="2880"/>
            <w:tcMar>
              <w:top w:w="80" w:type="dxa"/>
              <w:start w:w="80" w:type="dxa"/>
              <w:bottom w:w="80" w:type="dxa"/>
              <w:end w:w="80" w:type="dxa"/>
            </w:tcMar>
            <w:vAlign w:val="top"/>
          </w:tcPr>
          <w:p>
            <w:pPr>
              <w:spacing w:after="0"/>
            </w:pPr>
            <w:r/>
            <w:r>
              <w:rPr>
                <w:sz w:val="13"/>
              </w:rPr>
              <w:t>Relational Database</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Backend data storage and persistent server-side records</w:t>
            </w:r>
          </w:p>
        </w:tc>
        <w:tc>
          <w:tcPr>
            <w:tcW w:type="dxa" w:w="2880"/>
            <w:tcMar>
              <w:top w:w="80" w:type="dxa"/>
              <w:start w:w="80" w:type="dxa"/>
              <w:bottom w:w="80" w:type="dxa"/>
              <w:end w:w="80" w:type="dxa"/>
            </w:tcMar>
            <w:vAlign w:val="top"/>
          </w:tcPr>
          <w:p>
            <w:pPr>
              <w:spacing w:after="0"/>
            </w:pPr>
            <w:r/>
            <w:r>
              <w:rPr>
                <w:sz w:val="13"/>
              </w:rPr>
              <w:t>Backend / Cloud</w:t>
            </w:r>
          </w:p>
        </w:tc>
      </w:tr>
      <w:tr>
        <w:trPr>
          <w:cantSplit/>
        </w:trPr>
        <w:tc>
          <w:tcPr>
            <w:tcW w:type="dxa" w:w="2880"/>
            <w:tcMar>
              <w:top w:w="80" w:type="dxa"/>
              <w:start w:w="80" w:type="dxa"/>
              <w:bottom w:w="80" w:type="dxa"/>
              <w:end w:w="80" w:type="dxa"/>
            </w:tcMar>
            <w:vAlign w:val="top"/>
          </w:tcPr>
          <w:p>
            <w:pPr>
              <w:spacing w:after="0"/>
            </w:pPr>
            <w:r/>
            <w:r>
              <w:rPr>
                <w:sz w:val="13"/>
              </w:rPr>
              <w:t>OR-Tools CP-SAT</w:t>
            </w:r>
          </w:p>
        </w:tc>
        <w:tc>
          <w:tcPr>
            <w:tcW w:type="dxa" w:w="2880"/>
            <w:tcMar>
              <w:top w:w="80" w:type="dxa"/>
              <w:start w:w="80" w:type="dxa"/>
              <w:bottom w:w="80" w:type="dxa"/>
              <w:end w:w="80" w:type="dxa"/>
            </w:tcMar>
            <w:vAlign w:val="top"/>
          </w:tcPr>
          <w:p>
            <w:pPr>
              <w:spacing w:after="0"/>
            </w:pPr>
            <w:r/>
            <w:r>
              <w:rPr>
                <w:sz w:val="13"/>
              </w:rPr>
              <w:t>Optimization Solver</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Solving the MILP-style 0-1 weekly assignment formulation</w:t>
            </w:r>
          </w:p>
        </w:tc>
        <w:tc>
          <w:tcPr>
            <w:tcW w:type="dxa" w:w="2880"/>
            <w:tcMar>
              <w:top w:w="80" w:type="dxa"/>
              <w:start w:w="80" w:type="dxa"/>
              <w:bottom w:w="80" w:type="dxa"/>
              <w:end w:w="80" w:type="dxa"/>
            </w:tcMar>
            <w:vAlign w:val="top"/>
          </w:tcPr>
          <w:p>
            <w:pPr>
              <w:spacing w:after="0"/>
            </w:pPr>
            <w:r/>
            <w:r>
              <w:rPr>
                <w:sz w:val="13"/>
              </w:rPr>
              <w:t>Backend</w:t>
            </w:r>
          </w:p>
        </w:tc>
      </w:tr>
      <w:tr>
        <w:trPr>
          <w:cantSplit/>
        </w:trPr>
        <w:tc>
          <w:tcPr>
            <w:tcW w:type="dxa" w:w="2880"/>
            <w:tcMar>
              <w:top w:w="80" w:type="dxa"/>
              <w:start w:w="80" w:type="dxa"/>
              <w:bottom w:w="80" w:type="dxa"/>
              <w:end w:w="80" w:type="dxa"/>
            </w:tcMar>
            <w:vAlign w:val="top"/>
          </w:tcPr>
          <w:p>
            <w:pPr>
              <w:spacing w:after="0"/>
            </w:pPr>
            <w:r/>
            <w:r>
              <w:rPr>
                <w:sz w:val="13"/>
              </w:rPr>
              <w:t>LightGBM</w:t>
            </w:r>
          </w:p>
        </w:tc>
        <w:tc>
          <w:tcPr>
            <w:tcW w:type="dxa" w:w="2880"/>
            <w:tcMar>
              <w:top w:w="80" w:type="dxa"/>
              <w:start w:w="80" w:type="dxa"/>
              <w:bottom w:w="80" w:type="dxa"/>
              <w:end w:w="80" w:type="dxa"/>
            </w:tcMar>
            <w:vAlign w:val="top"/>
          </w:tcPr>
          <w:p>
            <w:pPr>
              <w:spacing w:after="0"/>
            </w:pPr>
            <w:r/>
            <w:r>
              <w:rPr>
                <w:sz w:val="13"/>
              </w:rPr>
              <w:t>Machine-learning ranking library</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Assistive candidate ranking during Stage 1 candidate construction</w:t>
            </w:r>
          </w:p>
        </w:tc>
        <w:tc>
          <w:tcPr>
            <w:tcW w:type="dxa" w:w="2880"/>
            <w:tcMar>
              <w:top w:w="80" w:type="dxa"/>
              <w:start w:w="80" w:type="dxa"/>
              <w:bottom w:w="80" w:type="dxa"/>
              <w:end w:w="80" w:type="dxa"/>
            </w:tcMar>
            <w:vAlign w:val="top"/>
          </w:tcPr>
          <w:p>
            <w:pPr>
              <w:spacing w:after="0"/>
            </w:pPr>
            <w:r/>
            <w:r>
              <w:rPr>
                <w:sz w:val="13"/>
              </w:rPr>
              <w:t>Backend</w:t>
            </w:r>
          </w:p>
        </w:tc>
      </w:tr>
      <w:tr>
        <w:trPr>
          <w:cantSplit/>
        </w:trPr>
        <w:tc>
          <w:tcPr>
            <w:tcW w:type="dxa" w:w="2880"/>
            <w:tcMar>
              <w:top w:w="80" w:type="dxa"/>
              <w:start w:w="80" w:type="dxa"/>
              <w:bottom w:w="80" w:type="dxa"/>
              <w:end w:w="80" w:type="dxa"/>
            </w:tcMar>
            <w:vAlign w:val="top"/>
          </w:tcPr>
          <w:p>
            <w:pPr>
              <w:spacing w:after="0"/>
            </w:pPr>
            <w:r/>
            <w:r>
              <w:rPr>
                <w:sz w:val="13"/>
              </w:rPr>
              <w:t>Git / GitHub</w:t>
            </w:r>
          </w:p>
        </w:tc>
        <w:tc>
          <w:tcPr>
            <w:tcW w:type="dxa" w:w="2880"/>
            <w:tcMar>
              <w:top w:w="80" w:type="dxa"/>
              <w:start w:w="80" w:type="dxa"/>
              <w:bottom w:w="80" w:type="dxa"/>
              <w:end w:w="80" w:type="dxa"/>
            </w:tcMar>
            <w:vAlign w:val="top"/>
          </w:tcPr>
          <w:p>
            <w:pPr>
              <w:spacing w:after="0"/>
            </w:pPr>
            <w:r/>
            <w:r>
              <w:rPr>
                <w:sz w:val="13"/>
              </w:rPr>
              <w:t>Version control and repository platform</w:t>
            </w:r>
          </w:p>
        </w:tc>
        <w:tc>
          <w:tcPr>
            <w:tcW w:type="dxa" w:w="2880"/>
            <w:tcMar>
              <w:top w:w="80" w:type="dxa"/>
              <w:start w:w="80" w:type="dxa"/>
              <w:bottom w:w="80" w:type="dxa"/>
              <w:end w:w="80" w:type="dxa"/>
            </w:tcMar>
            <w:vAlign w:val="top"/>
          </w:tcPr>
          <w:p>
            <w:pPr>
              <w:spacing w:after="0"/>
            </w:pPr>
            <w:r/>
            <w:r>
              <w:rPr>
                <w:sz w:val="13"/>
              </w:rPr>
              <w:t>Latest available</w:t>
            </w:r>
          </w:p>
        </w:tc>
        <w:tc>
          <w:tcPr>
            <w:tcW w:type="dxa" w:w="2880"/>
            <w:tcMar>
              <w:top w:w="80" w:type="dxa"/>
              <w:start w:w="80" w:type="dxa"/>
              <w:bottom w:w="80" w:type="dxa"/>
              <w:end w:w="80" w:type="dxa"/>
            </w:tcMar>
            <w:vAlign w:val="top"/>
          </w:tcPr>
          <w:p>
            <w:pPr>
              <w:spacing w:after="0"/>
            </w:pPr>
            <w:r/>
            <w:r>
              <w:rPr>
                <w:sz w:val="13"/>
              </w:rPr>
              <w:t>Collaboration, version tracking, issue tracking, and implementation traceability</w:t>
            </w:r>
          </w:p>
        </w:tc>
        <w:tc>
          <w:tcPr>
            <w:tcW w:type="dxa" w:w="2880"/>
            <w:tcMar>
              <w:top w:w="80" w:type="dxa"/>
              <w:start w:w="80" w:type="dxa"/>
              <w:bottom w:w="80" w:type="dxa"/>
              <w:end w:w="80" w:type="dxa"/>
            </w:tcMar>
            <w:vAlign w:val="top"/>
          </w:tcPr>
          <w:p>
            <w:pPr>
              <w:spacing w:after="0"/>
            </w:pPr>
            <w:r/>
            <w:r>
              <w:rPr>
                <w:sz w:val="13"/>
              </w:rPr>
              <w:t>Web/Desktop</w:t>
            </w:r>
          </w:p>
        </w:tc>
      </w:tr>
      <w:tr>
        <w:trPr>
          <w:cantSplit/>
        </w:trPr>
        <w:tc>
          <w:tcPr>
            <w:tcW w:type="dxa" w:w="2880"/>
            <w:tcMar>
              <w:top w:w="80" w:type="dxa"/>
              <w:start w:w="80" w:type="dxa"/>
              <w:bottom w:w="80" w:type="dxa"/>
              <w:end w:w="80" w:type="dxa"/>
            </w:tcMar>
            <w:vAlign w:val="top"/>
          </w:tcPr>
          <w:p>
            <w:pPr>
              <w:spacing w:after="0"/>
            </w:pPr>
            <w:r/>
            <w:r>
              <w:rPr>
                <w:sz w:val="13"/>
              </w:rPr>
              <w:t>SQLite</w:t>
            </w:r>
          </w:p>
        </w:tc>
        <w:tc>
          <w:tcPr>
            <w:tcW w:type="dxa" w:w="2880"/>
            <w:tcMar>
              <w:top w:w="80" w:type="dxa"/>
              <w:start w:w="80" w:type="dxa"/>
              <w:bottom w:w="80" w:type="dxa"/>
              <w:end w:w="80" w:type="dxa"/>
            </w:tcMar>
            <w:vAlign w:val="top"/>
          </w:tcPr>
          <w:p>
            <w:pPr>
              <w:spacing w:after="0"/>
            </w:pPr>
            <w:r/>
            <w:r>
              <w:rPr>
                <w:sz w:val="13"/>
              </w:rPr>
              <w:t>Database</w:t>
            </w:r>
          </w:p>
        </w:tc>
        <w:tc>
          <w:tcPr>
            <w:tcW w:type="dxa" w:w="2880"/>
            <w:tcMar>
              <w:top w:w="80" w:type="dxa"/>
              <w:start w:w="80" w:type="dxa"/>
              <w:bottom w:w="80" w:type="dxa"/>
              <w:end w:w="80" w:type="dxa"/>
            </w:tcMar>
            <w:vAlign w:val="top"/>
          </w:tcPr>
          <w:p>
            <w:pPr>
              <w:spacing w:after="0"/>
            </w:pPr>
            <w:r/>
            <w:r>
              <w:rPr>
                <w:sz w:val="13"/>
              </w:rPr>
              <w:t>Built-in</w:t>
            </w:r>
          </w:p>
        </w:tc>
        <w:tc>
          <w:tcPr>
            <w:tcW w:type="dxa" w:w="2880"/>
            <w:tcMar>
              <w:top w:w="80" w:type="dxa"/>
              <w:start w:w="80" w:type="dxa"/>
              <w:bottom w:w="80" w:type="dxa"/>
              <w:end w:w="80" w:type="dxa"/>
            </w:tcMar>
            <w:vAlign w:val="top"/>
          </w:tcPr>
          <w:p>
            <w:pPr>
              <w:spacing w:after="0"/>
            </w:pPr>
            <w:r/>
            <w:r>
              <w:rPr>
                <w:sz w:val="13"/>
              </w:rPr>
              <w:t>Offline storage</w:t>
            </w:r>
          </w:p>
        </w:tc>
        <w:tc>
          <w:tcPr>
            <w:tcW w:type="dxa" w:w="2880"/>
            <w:tcMar>
              <w:top w:w="80" w:type="dxa"/>
              <w:start w:w="80" w:type="dxa"/>
              <w:bottom w:w="80" w:type="dxa"/>
              <w:end w:w="80" w:type="dxa"/>
            </w:tcMar>
            <w:vAlign w:val="top"/>
          </w:tcPr>
          <w:p>
            <w:pPr>
              <w:spacing w:after="0"/>
            </w:pPr>
            <w:r/>
            <w:r>
              <w:rPr>
                <w:sz w:val="13"/>
              </w:rPr>
              <w:t>Mobile</w:t>
            </w:r>
          </w:p>
        </w:tc>
      </w:tr>
      <w:tr>
        <w:trPr>
          <w:cantSplit/>
        </w:trPr>
        <w:tc>
          <w:tcPr>
            <w:tcW w:type="dxa" w:w="2880"/>
            <w:tcMar>
              <w:top w:w="80" w:type="dxa"/>
              <w:start w:w="80" w:type="dxa"/>
              <w:bottom w:w="80" w:type="dxa"/>
              <w:end w:w="80" w:type="dxa"/>
            </w:tcMar>
            <w:vAlign w:val="top"/>
          </w:tcPr>
          <w:p>
            <w:pPr>
              <w:spacing w:after="0"/>
            </w:pPr>
            <w:r/>
            <w:r>
              <w:rPr>
                <w:sz w:val="13"/>
              </w:rPr>
              <w:t>Draw.io</w:t>
            </w:r>
          </w:p>
        </w:tc>
        <w:tc>
          <w:tcPr>
            <w:tcW w:type="dxa" w:w="2880"/>
            <w:tcMar>
              <w:top w:w="80" w:type="dxa"/>
              <w:start w:w="80" w:type="dxa"/>
              <w:bottom w:w="80" w:type="dxa"/>
              <w:end w:w="80" w:type="dxa"/>
            </w:tcMar>
            <w:vAlign w:val="top"/>
          </w:tcPr>
          <w:p>
            <w:pPr>
              <w:spacing w:after="0"/>
            </w:pPr>
            <w:r/>
            <w:r>
              <w:rPr>
                <w:sz w:val="13"/>
              </w:rPr>
              <w:t>Diagram Tool</w:t>
            </w:r>
          </w:p>
        </w:tc>
        <w:tc>
          <w:tcPr>
            <w:tcW w:type="dxa" w:w="2880"/>
            <w:tcMar>
              <w:top w:w="80" w:type="dxa"/>
              <w:start w:w="80" w:type="dxa"/>
              <w:bottom w:w="80" w:type="dxa"/>
              <w:end w:w="80" w:type="dxa"/>
            </w:tcMar>
            <w:vAlign w:val="top"/>
          </w:tcPr>
          <w:p>
            <w:pPr>
              <w:spacing w:after="0"/>
            </w:pPr>
            <w:r/>
            <w:r>
              <w:rPr>
                <w:sz w:val="13"/>
              </w:rPr>
              <w:t>Web-based</w:t>
            </w:r>
          </w:p>
        </w:tc>
        <w:tc>
          <w:tcPr>
            <w:tcW w:type="dxa" w:w="2880"/>
            <w:tcMar>
              <w:top w:w="80" w:type="dxa"/>
              <w:start w:w="80" w:type="dxa"/>
              <w:bottom w:w="80" w:type="dxa"/>
              <w:end w:w="80" w:type="dxa"/>
            </w:tcMar>
            <w:vAlign w:val="top"/>
          </w:tcPr>
          <w:p>
            <w:pPr>
              <w:spacing w:after="0"/>
            </w:pPr>
            <w:r/>
            <w:r>
              <w:rPr>
                <w:sz w:val="13"/>
              </w:rPr>
              <w:t>System modeling</w:t>
            </w:r>
          </w:p>
        </w:tc>
        <w:tc>
          <w:tcPr>
            <w:tcW w:type="dxa" w:w="2880"/>
            <w:tcMar>
              <w:top w:w="80" w:type="dxa"/>
              <w:start w:w="80" w:type="dxa"/>
              <w:bottom w:w="80" w:type="dxa"/>
              <w:end w:w="80" w:type="dxa"/>
            </w:tcMar>
            <w:vAlign w:val="top"/>
          </w:tcPr>
          <w:p>
            <w:pPr>
              <w:spacing w:after="0"/>
            </w:pPr>
            <w:r/>
            <w:r>
              <w:rPr>
                <w:sz w:val="13"/>
              </w:rPr>
              <w:t>Web</w:t>
            </w:r>
          </w:p>
        </w:tc>
      </w:tr>
      <w:tr>
        <w:trPr>
          <w:cantSplit/>
        </w:trPr>
        <w:tc>
          <w:tcPr>
            <w:tcW w:type="dxa" w:w="2880"/>
            <w:tcMar>
              <w:top w:w="80" w:type="dxa"/>
              <w:start w:w="80" w:type="dxa"/>
              <w:bottom w:w="80" w:type="dxa"/>
              <w:end w:w="80" w:type="dxa"/>
            </w:tcMar>
            <w:vAlign w:val="top"/>
          </w:tcPr>
          <w:p>
            <w:pPr>
              <w:spacing w:after="0"/>
            </w:pPr>
            <w:r/>
            <w:r>
              <w:rPr>
                <w:sz w:val="13"/>
              </w:rPr>
              <w:t>Python / Java</w:t>
            </w:r>
          </w:p>
        </w:tc>
        <w:tc>
          <w:tcPr>
            <w:tcW w:type="dxa" w:w="2880"/>
            <w:tcMar>
              <w:top w:w="80" w:type="dxa"/>
              <w:start w:w="80" w:type="dxa"/>
              <w:bottom w:w="80" w:type="dxa"/>
              <w:end w:w="80" w:type="dxa"/>
            </w:tcMar>
            <w:vAlign w:val="top"/>
          </w:tcPr>
          <w:p>
            <w:pPr>
              <w:spacing w:after="0"/>
            </w:pPr>
            <w:r/>
            <w:r>
              <w:rPr>
                <w:sz w:val="13"/>
              </w:rPr>
              <w:t>Backend programming language</w:t>
            </w:r>
          </w:p>
        </w:tc>
        <w:tc>
          <w:tcPr>
            <w:tcW w:type="dxa" w:w="2880"/>
            <w:tcMar>
              <w:top w:w="80" w:type="dxa"/>
              <w:start w:w="80" w:type="dxa"/>
              <w:bottom w:w="80" w:type="dxa"/>
              <w:end w:w="80" w:type="dxa"/>
            </w:tcMar>
            <w:vAlign w:val="top"/>
          </w:tcPr>
          <w:p>
            <w:pPr>
              <w:spacing w:after="0"/>
            </w:pPr>
            <w:r/>
            <w:r>
              <w:rPr>
                <w:sz w:val="13"/>
              </w:rPr>
              <w:t>Project-compatible</w:t>
            </w:r>
          </w:p>
        </w:tc>
        <w:tc>
          <w:tcPr>
            <w:tcW w:type="dxa" w:w="2880"/>
            <w:tcMar>
              <w:top w:w="80" w:type="dxa"/>
              <w:start w:w="80" w:type="dxa"/>
              <w:bottom w:w="80" w:type="dxa"/>
              <w:end w:w="80" w:type="dxa"/>
            </w:tcMar>
            <w:vAlign w:val="top"/>
          </w:tcPr>
          <w:p>
            <w:pPr>
              <w:spacing w:after="0"/>
            </w:pPr>
            <w:r/>
            <w:r>
              <w:rPr>
                <w:sz w:val="13"/>
              </w:rPr>
              <w:t>FastAPI backend, optimizer service, CP-SAT planning logic, LightGBM-assisted ranking, backend utilities</w:t>
            </w:r>
          </w:p>
        </w:tc>
        <w:tc>
          <w:tcPr>
            <w:tcW w:type="dxa" w:w="2880"/>
            <w:tcMar>
              <w:top w:w="80" w:type="dxa"/>
              <w:start w:w="80" w:type="dxa"/>
              <w:bottom w:w="80" w:type="dxa"/>
              <w:end w:w="80" w:type="dxa"/>
            </w:tcMar>
            <w:vAlign w:val="top"/>
          </w:tcPr>
          <w:p>
            <w:pPr>
              <w:spacing w:after="0"/>
            </w:pPr>
            <w:r/>
            <w:r>
              <w:rPr>
                <w:sz w:val="13"/>
              </w:rPr>
              <w:t>Backend</w:t>
            </w:r>
          </w:p>
        </w:tc>
      </w:tr>
    </w:tbl>
    <w:p/>
    <w:p>
      <w:pPr>
        <w:pStyle w:val="Heading2"/>
      </w:pPr>
      <w:r>
        <w:rPr>
          <w:rFonts w:ascii="Calibri" w:hAnsi="Calibri"/>
          <w:color w:val="1F4E37"/>
        </w:rPr>
        <w:t>Table 7. Adaptive Constraint Handling Sequence</w:t>
      </w:r>
    </w:p>
    <w:p>
      <w:pPr>
        <w:spacing w:after="80" w:line="252" w:lineRule="auto"/>
      </w:pPr>
      <w:r>
        <w:rPr>
          <w:rFonts w:ascii="Calibri" w:hAnsi="Calibri"/>
          <w:b w:val="0"/>
          <w:i/>
          <w:sz w:val="17"/>
        </w:rPr>
        <w:t>Source: manuscript P0679; table object 7.</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Level</w:t>
            </w:r>
          </w:p>
        </w:tc>
        <w:tc>
          <w:tcPr>
            <w:tcW w:type="dxa" w:w="4800"/>
            <w:shd w:fill="D9EAD3"/>
            <w:tcMar>
              <w:top w:w="80" w:type="dxa"/>
              <w:start w:w="80" w:type="dxa"/>
              <w:bottom w:w="80" w:type="dxa"/>
              <w:end w:w="80" w:type="dxa"/>
            </w:tcMar>
            <w:vAlign w:val="center"/>
          </w:tcPr>
          <w:p>
            <w:r/>
            <w:r>
              <w:rPr>
                <w:b/>
                <w:sz w:val="13"/>
              </w:rPr>
              <w:t>Relaxation Rule</w:t>
            </w:r>
          </w:p>
        </w:tc>
        <w:tc>
          <w:tcPr>
            <w:tcW w:type="dxa" w:w="4800"/>
            <w:shd w:fill="D9EAD3"/>
            <w:tcMar>
              <w:top w:w="80" w:type="dxa"/>
              <w:start w:w="80" w:type="dxa"/>
              <w:bottom w:w="80" w:type="dxa"/>
              <w:end w:w="80" w:type="dxa"/>
            </w:tcMar>
            <w:vAlign w:val="center"/>
          </w:tcPr>
          <w:p>
            <w:r/>
            <w:r>
              <w:rPr>
                <w:b/>
                <w:sz w:val="13"/>
              </w:rPr>
              <w:t>Stop/Continue Rule</w:t>
            </w:r>
          </w:p>
        </w:tc>
      </w:tr>
      <w:tr>
        <w:trPr>
          <w:cantSplit/>
        </w:trPr>
        <w:tc>
          <w:tcPr>
            <w:tcW w:type="dxa" w:w="4800"/>
            <w:tcMar>
              <w:top w:w="80" w:type="dxa"/>
              <w:start w:w="80" w:type="dxa"/>
              <w:bottom w:w="80" w:type="dxa"/>
              <w:end w:w="80" w:type="dxa"/>
            </w:tcMar>
            <w:vAlign w:val="top"/>
          </w:tcPr>
          <w:p>
            <w:pPr>
              <w:spacing w:after="0"/>
            </w:pPr>
            <w:r/>
            <w:r>
              <w:rPr>
                <w:sz w:val="13"/>
              </w:rPr>
              <w:t>L1</w:t>
            </w:r>
          </w:p>
        </w:tc>
        <w:tc>
          <w:tcPr>
            <w:tcW w:type="dxa" w:w="4800"/>
            <w:tcMar>
              <w:top w:w="80" w:type="dxa"/>
              <w:start w:w="80" w:type="dxa"/>
              <w:bottom w:w="80" w:type="dxa"/>
              <w:end w:w="80" w:type="dxa"/>
            </w:tcMar>
            <w:vAlign w:val="top"/>
          </w:tcPr>
          <w:p>
            <w:pPr>
              <w:spacing w:after="0"/>
            </w:pPr>
            <w:r/>
            <w:r>
              <w:rPr>
                <w:sz w:val="13"/>
              </w:rPr>
              <w:t>Use the strictest configured weekly recipe repeat limit and base nutrition tolerance.</w:t>
            </w:r>
          </w:p>
        </w:tc>
        <w:tc>
          <w:tcPr>
            <w:tcW w:type="dxa" w:w="4800"/>
            <w:tcMar>
              <w:top w:w="80" w:type="dxa"/>
              <w:start w:w="80" w:type="dxa"/>
              <w:bottom w:w="80" w:type="dxa"/>
              <w:end w:w="80" w:type="dxa"/>
            </w:tcMar>
            <w:vAlign w:val="top"/>
          </w:tcPr>
          <w:p>
            <w:pPr>
              <w:spacing w:after="0"/>
            </w:pPr>
            <w:r/>
            <w:r>
              <w:rPr>
                <w:sz w:val="13"/>
              </w:rPr>
              <w:t>Stop if the system forms a complete 21-slot weekly plan; otherwise, continue.</w:t>
            </w:r>
          </w:p>
        </w:tc>
      </w:tr>
      <w:tr>
        <w:trPr>
          <w:cantSplit/>
        </w:trPr>
        <w:tc>
          <w:tcPr>
            <w:tcW w:type="dxa" w:w="4800"/>
            <w:tcMar>
              <w:top w:w="80" w:type="dxa"/>
              <w:start w:w="80" w:type="dxa"/>
              <w:bottom w:w="80" w:type="dxa"/>
              <w:end w:w="80" w:type="dxa"/>
            </w:tcMar>
            <w:vAlign w:val="top"/>
          </w:tcPr>
          <w:p>
            <w:pPr>
              <w:spacing w:after="0"/>
            </w:pPr>
            <w:r/>
            <w:r>
              <w:rPr>
                <w:sz w:val="13"/>
              </w:rPr>
              <w:t>L2</w:t>
            </w:r>
          </w:p>
        </w:tc>
        <w:tc>
          <w:tcPr>
            <w:tcW w:type="dxa" w:w="4800"/>
            <w:tcMar>
              <w:top w:w="80" w:type="dxa"/>
              <w:start w:w="80" w:type="dxa"/>
              <w:bottom w:w="80" w:type="dxa"/>
              <w:end w:w="80" w:type="dxa"/>
            </w:tcMar>
            <w:vAlign w:val="top"/>
          </w:tcPr>
          <w:p>
            <w:pPr>
              <w:spacing w:after="0"/>
            </w:pPr>
            <w:r/>
            <w:r>
              <w:rPr>
                <w:sz w:val="13"/>
              </w:rPr>
              <w:t>Widen the nutrition tolerance band based on the configured daily and weekly tolerance policy.</w:t>
            </w:r>
          </w:p>
        </w:tc>
        <w:tc>
          <w:tcPr>
            <w:tcW w:type="dxa" w:w="4800"/>
            <w:tcMar>
              <w:top w:w="80" w:type="dxa"/>
              <w:start w:w="80" w:type="dxa"/>
              <w:bottom w:w="80" w:type="dxa"/>
              <w:end w:w="80" w:type="dxa"/>
            </w:tcMar>
            <w:vAlign w:val="top"/>
          </w:tcPr>
          <w:p>
            <w:pPr>
              <w:spacing w:after="0"/>
            </w:pPr>
            <w:r/>
            <w:r>
              <w:rPr>
                <w:sz w:val="13"/>
              </w:rPr>
              <w:t>Stop if the system forms a complete 21-slot weekly plan; otherwise, continue.</w:t>
            </w:r>
          </w:p>
        </w:tc>
      </w:tr>
      <w:tr>
        <w:trPr>
          <w:cantSplit/>
        </w:trPr>
        <w:tc>
          <w:tcPr>
            <w:tcW w:type="dxa" w:w="4800"/>
            <w:tcMar>
              <w:top w:w="80" w:type="dxa"/>
              <w:start w:w="80" w:type="dxa"/>
              <w:bottom w:w="80" w:type="dxa"/>
              <w:end w:w="80" w:type="dxa"/>
            </w:tcMar>
            <w:vAlign w:val="top"/>
          </w:tcPr>
          <w:p>
            <w:pPr>
              <w:spacing w:after="0"/>
            </w:pPr>
            <w:r/>
            <w:r>
              <w:rPr>
                <w:sz w:val="13"/>
              </w:rPr>
              <w:t>L3</w:t>
            </w:r>
          </w:p>
        </w:tc>
        <w:tc>
          <w:tcPr>
            <w:tcW w:type="dxa" w:w="4800"/>
            <w:tcMar>
              <w:top w:w="80" w:type="dxa"/>
              <w:start w:w="80" w:type="dxa"/>
              <w:bottom w:w="80" w:type="dxa"/>
              <w:end w:w="80" w:type="dxa"/>
            </w:tcMar>
            <w:vAlign w:val="top"/>
          </w:tcPr>
          <w:p>
            <w:pPr>
              <w:spacing w:after="0"/>
            </w:pPr>
            <w:r/>
            <w:r>
              <w:rPr>
                <w:sz w:val="13"/>
              </w:rPr>
              <w:t>Try the next configured recipe repeat limit, allowing more weekly reuse while still preventing adjacent duplicate meals.</w:t>
            </w:r>
          </w:p>
        </w:tc>
        <w:tc>
          <w:tcPr>
            <w:tcW w:type="dxa" w:w="4800"/>
            <w:tcMar>
              <w:top w:w="80" w:type="dxa"/>
              <w:start w:w="80" w:type="dxa"/>
              <w:bottom w:w="80" w:type="dxa"/>
              <w:end w:w="80" w:type="dxa"/>
            </w:tcMar>
            <w:vAlign w:val="top"/>
          </w:tcPr>
          <w:p>
            <w:pPr>
              <w:spacing w:after="0"/>
            </w:pPr>
            <w:r/>
            <w:r>
              <w:rPr>
                <w:sz w:val="13"/>
              </w:rPr>
              <w:t>Stop if the system forms a complete 21-slot weekly plan; otherwise, continue through the remaining supported attempts.</w:t>
            </w:r>
          </w:p>
        </w:tc>
      </w:tr>
      <w:tr>
        <w:trPr>
          <w:cantSplit/>
        </w:trPr>
        <w:tc>
          <w:tcPr>
            <w:tcW w:type="dxa" w:w="4800"/>
            <w:tcMar>
              <w:top w:w="80" w:type="dxa"/>
              <w:start w:w="80" w:type="dxa"/>
              <w:bottom w:w="80" w:type="dxa"/>
              <w:end w:w="80" w:type="dxa"/>
            </w:tcMar>
            <w:vAlign w:val="top"/>
          </w:tcPr>
          <w:p>
            <w:pPr>
              <w:spacing w:after="0"/>
            </w:pPr>
            <w:r/>
            <w:r>
              <w:rPr>
                <w:sz w:val="13"/>
              </w:rPr>
              <w:t>L4</w:t>
            </w:r>
          </w:p>
        </w:tc>
        <w:tc>
          <w:tcPr>
            <w:tcW w:type="dxa" w:w="4800"/>
            <w:tcMar>
              <w:top w:w="80" w:type="dxa"/>
              <w:start w:w="80" w:type="dxa"/>
              <w:bottom w:w="80" w:type="dxa"/>
              <w:end w:w="80" w:type="dxa"/>
            </w:tcMar>
            <w:vAlign w:val="top"/>
          </w:tcPr>
          <w:p>
            <w:pPr>
              <w:spacing w:after="0"/>
            </w:pPr>
            <w:r/>
            <w:r>
              <w:rPr>
                <w:sz w:val="13"/>
              </w:rPr>
              <w:t>If all supported attempts fail or the planner times out, return structured no-safe-plan guidance.</w:t>
            </w:r>
          </w:p>
        </w:tc>
        <w:tc>
          <w:tcPr>
            <w:tcW w:type="dxa" w:w="4800"/>
            <w:tcMar>
              <w:top w:w="80" w:type="dxa"/>
              <w:start w:w="80" w:type="dxa"/>
              <w:bottom w:w="80" w:type="dxa"/>
              <w:end w:w="80" w:type="dxa"/>
            </w:tcMar>
            <w:vAlign w:val="top"/>
          </w:tcPr>
          <w:p>
            <w:pPr>
              <w:spacing w:after="0"/>
            </w:pPr>
            <w:r/>
            <w:r>
              <w:rPr>
                <w:sz w:val="13"/>
              </w:rPr>
              <w:t>Do not force a partial or unsafe recommendation; return diagnostics, blocker information, and suggested non-safety adjustments.</w:t>
            </w:r>
          </w:p>
        </w:tc>
      </w:tr>
    </w:tbl>
    <w:p/>
    <w:p>
      <w:pPr>
        <w:pStyle w:val="Heading2"/>
      </w:pPr>
      <w:r>
        <w:rPr>
          <w:rFonts w:ascii="Calibri" w:hAnsi="Calibri"/>
          <w:color w:val="1F4E37"/>
        </w:rPr>
        <w:t>Table 8. Trigger Conditions and Evidence Indicators</w:t>
      </w:r>
    </w:p>
    <w:p>
      <w:pPr>
        <w:spacing w:after="80" w:line="252" w:lineRule="auto"/>
      </w:pPr>
      <w:r>
        <w:rPr>
          <w:rFonts w:ascii="Calibri" w:hAnsi="Calibri"/>
          <w:b w:val="0"/>
          <w:i/>
          <w:sz w:val="17"/>
        </w:rPr>
        <w:t>Source: manuscript P0685; table object 8.</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3"/>
              </w:rPr>
              <w:t>Trigger Condition</w:t>
            </w:r>
          </w:p>
        </w:tc>
        <w:tc>
          <w:tcPr>
            <w:tcW w:type="dxa" w:w="3600"/>
            <w:shd w:fill="D9EAD3"/>
            <w:tcMar>
              <w:top w:w="80" w:type="dxa"/>
              <w:start w:w="80" w:type="dxa"/>
              <w:bottom w:w="80" w:type="dxa"/>
              <w:end w:w="80" w:type="dxa"/>
            </w:tcMar>
            <w:vAlign w:val="center"/>
          </w:tcPr>
          <w:p>
            <w:r/>
            <w:r>
              <w:rPr>
                <w:b/>
                <w:sz w:val="13"/>
              </w:rPr>
              <w:t>Operational Indicator</w:t>
            </w:r>
          </w:p>
        </w:tc>
        <w:tc>
          <w:tcPr>
            <w:tcW w:type="dxa" w:w="3600"/>
            <w:shd w:fill="D9EAD3"/>
            <w:tcMar>
              <w:top w:w="80" w:type="dxa"/>
              <w:start w:w="80" w:type="dxa"/>
              <w:bottom w:w="80" w:type="dxa"/>
              <w:end w:w="80" w:type="dxa"/>
            </w:tcMar>
            <w:vAlign w:val="center"/>
          </w:tcPr>
          <w:p>
            <w:r/>
            <w:r>
              <w:rPr>
                <w:b/>
                <w:sz w:val="13"/>
              </w:rPr>
              <w:t>Evidence Signal</w:t>
            </w:r>
          </w:p>
        </w:tc>
        <w:tc>
          <w:tcPr>
            <w:tcW w:type="dxa" w:w="3600"/>
            <w:shd w:fill="D9EAD3"/>
            <w:tcMar>
              <w:top w:w="80" w:type="dxa"/>
              <w:start w:w="80" w:type="dxa"/>
              <w:bottom w:w="80" w:type="dxa"/>
              <w:end w:w="80" w:type="dxa"/>
            </w:tcMar>
            <w:vAlign w:val="center"/>
          </w:tcPr>
          <w:p>
            <w:r/>
            <w:r>
              <w:rPr>
                <w:b/>
                <w:sz w:val="13"/>
              </w:rPr>
              <w:t>Fallback Action</w:t>
            </w:r>
          </w:p>
        </w:tc>
      </w:tr>
      <w:tr>
        <w:trPr>
          <w:cantSplit/>
        </w:trPr>
        <w:tc>
          <w:tcPr>
            <w:tcW w:type="dxa" w:w="3600"/>
            <w:tcMar>
              <w:top w:w="80" w:type="dxa"/>
              <w:start w:w="80" w:type="dxa"/>
              <w:bottom w:w="80" w:type="dxa"/>
              <w:end w:w="80" w:type="dxa"/>
            </w:tcMar>
            <w:vAlign w:val="top"/>
          </w:tcPr>
          <w:p>
            <w:pPr>
              <w:spacing w:after="0"/>
            </w:pPr>
            <w:r/>
            <w:r>
              <w:rPr>
                <w:sz w:val="13"/>
              </w:rPr>
              <w:t>Infeasible CP-SAT result</w:t>
            </w:r>
          </w:p>
        </w:tc>
        <w:tc>
          <w:tcPr>
            <w:tcW w:type="dxa" w:w="3600"/>
            <w:tcMar>
              <w:top w:w="80" w:type="dxa"/>
              <w:start w:w="80" w:type="dxa"/>
              <w:bottom w:w="80" w:type="dxa"/>
              <w:end w:w="80" w:type="dxa"/>
            </w:tcMar>
            <w:vAlign w:val="top"/>
          </w:tcPr>
          <w:p>
            <w:pPr>
              <w:spacing w:after="0"/>
            </w:pPr>
            <w:r/>
            <w:r>
              <w:rPr>
                <w:sz w:val="13"/>
              </w:rPr>
              <w:t>All configured tolerance and repeat-limit attempts fail to produce a complete feasible plan</w:t>
            </w:r>
          </w:p>
        </w:tc>
        <w:tc>
          <w:tcPr>
            <w:tcW w:type="dxa" w:w="3600"/>
            <w:tcMar>
              <w:top w:w="80" w:type="dxa"/>
              <w:start w:w="80" w:type="dxa"/>
              <w:bottom w:w="80" w:type="dxa"/>
              <w:end w:w="80" w:type="dxa"/>
            </w:tcMar>
            <w:vAlign w:val="top"/>
          </w:tcPr>
          <w:p>
            <w:pPr>
              <w:spacing w:after="0"/>
            </w:pPr>
            <w:r/>
            <w:r>
              <w:rPr>
                <w:sz w:val="13"/>
              </w:rPr>
              <w:t>Solver diagnostics show attempted tolerance and repeat-limit combinations without a feasible solution.</w:t>
            </w:r>
          </w:p>
        </w:tc>
        <w:tc>
          <w:tcPr>
            <w:tcW w:type="dxa" w:w="3600"/>
            <w:tcMar>
              <w:top w:w="80" w:type="dxa"/>
              <w:start w:w="80" w:type="dxa"/>
              <w:bottom w:w="80" w:type="dxa"/>
              <w:end w:w="80" w:type="dxa"/>
            </w:tcMar>
            <w:vAlign w:val="top"/>
          </w:tcPr>
          <w:p>
            <w:pPr>
              <w:spacing w:after="0"/>
            </w:pPr>
            <w:r/>
            <w:r>
              <w:rPr>
                <w:sz w:val="13"/>
              </w:rPr>
              <w:t>Return a structured no-safe-plan response with reason codes and guidance.</w:t>
            </w:r>
          </w:p>
        </w:tc>
      </w:tr>
      <w:tr>
        <w:trPr>
          <w:cantSplit/>
        </w:trPr>
        <w:tc>
          <w:tcPr>
            <w:tcW w:type="dxa" w:w="3600"/>
            <w:tcMar>
              <w:top w:w="80" w:type="dxa"/>
              <w:start w:w="80" w:type="dxa"/>
              <w:bottom w:w="80" w:type="dxa"/>
              <w:end w:w="80" w:type="dxa"/>
            </w:tcMar>
            <w:vAlign w:val="top"/>
          </w:tcPr>
          <w:p>
            <w:pPr>
              <w:spacing w:after="0"/>
            </w:pPr>
            <w:r/>
            <w:r>
              <w:rPr>
                <w:sz w:val="13"/>
              </w:rPr>
              <w:t>Timeout</w:t>
            </w:r>
          </w:p>
        </w:tc>
        <w:tc>
          <w:tcPr>
            <w:tcW w:type="dxa" w:w="3600"/>
            <w:tcMar>
              <w:top w:w="80" w:type="dxa"/>
              <w:start w:w="80" w:type="dxa"/>
              <w:bottom w:w="80" w:type="dxa"/>
              <w:end w:w="80" w:type="dxa"/>
            </w:tcMar>
            <w:vAlign w:val="top"/>
          </w:tcPr>
          <w:p>
            <w:pPr>
              <w:spacing w:after="0"/>
            </w:pPr>
            <w:r/>
            <w:r>
              <w:rPr>
                <w:sz w:val="13"/>
              </w:rPr>
              <w:t>Planner exceeds the configured service time budget during filtering, pricing, model building, or solving.</w:t>
            </w:r>
          </w:p>
        </w:tc>
        <w:tc>
          <w:tcPr>
            <w:tcW w:type="dxa" w:w="3600"/>
            <w:tcMar>
              <w:top w:w="80" w:type="dxa"/>
              <w:start w:w="80" w:type="dxa"/>
              <w:bottom w:w="80" w:type="dxa"/>
              <w:end w:w="80" w:type="dxa"/>
            </w:tcMar>
            <w:vAlign w:val="top"/>
          </w:tcPr>
          <w:p>
            <w:pPr>
              <w:spacing w:after="0"/>
            </w:pPr>
            <w:r/>
            <w:r>
              <w:rPr>
                <w:sz w:val="13"/>
              </w:rPr>
              <w:t>Runtime telemetry records phase timings, solver budget metadata, or the timeout stage.</w:t>
            </w:r>
          </w:p>
        </w:tc>
        <w:tc>
          <w:tcPr>
            <w:tcW w:type="dxa" w:w="3600"/>
            <w:tcMar>
              <w:top w:w="80" w:type="dxa"/>
              <w:start w:w="80" w:type="dxa"/>
              <w:bottom w:w="80" w:type="dxa"/>
              <w:end w:w="80" w:type="dxa"/>
            </w:tcMar>
            <w:vAlign w:val="top"/>
          </w:tcPr>
          <w:p>
            <w:pPr>
              <w:spacing w:after="0"/>
            </w:pPr>
            <w:r/>
            <w:r>
              <w:rPr>
                <w:sz w:val="13"/>
              </w:rPr>
              <w:t>Return no-safe-plan guidance with retry suggestions and safe non-safety adjustments.</w:t>
            </w:r>
          </w:p>
        </w:tc>
      </w:tr>
      <w:tr>
        <w:trPr>
          <w:cantSplit/>
        </w:trPr>
        <w:tc>
          <w:tcPr>
            <w:tcW w:type="dxa" w:w="3600"/>
            <w:tcMar>
              <w:top w:w="80" w:type="dxa"/>
              <w:start w:w="80" w:type="dxa"/>
              <w:bottom w:w="80" w:type="dxa"/>
              <w:end w:w="80" w:type="dxa"/>
            </w:tcMar>
            <w:vAlign w:val="top"/>
          </w:tcPr>
          <w:p>
            <w:pPr>
              <w:spacing w:after="0"/>
            </w:pPr>
            <w:r/>
            <w:r>
              <w:rPr>
                <w:sz w:val="13"/>
              </w:rPr>
              <w:t>Insufficient candidate coverage</w:t>
            </w:r>
          </w:p>
        </w:tc>
        <w:tc>
          <w:tcPr>
            <w:tcW w:type="dxa" w:w="3600"/>
            <w:tcMar>
              <w:top w:w="80" w:type="dxa"/>
              <w:start w:w="80" w:type="dxa"/>
              <w:bottom w:w="80" w:type="dxa"/>
              <w:end w:w="80" w:type="dxa"/>
            </w:tcMar>
            <w:vAlign w:val="top"/>
          </w:tcPr>
          <w:p>
            <w:pPr>
              <w:spacing w:after="0"/>
            </w:pPr>
            <w:r/>
            <w:r>
              <w:rPr>
                <w:sz w:val="13"/>
              </w:rPr>
              <w:t>Too few safe candidates remain after Stage 1 filtering and shortlist construction.</w:t>
            </w:r>
          </w:p>
        </w:tc>
        <w:tc>
          <w:tcPr>
            <w:tcW w:type="dxa" w:w="3600"/>
            <w:tcMar>
              <w:top w:w="80" w:type="dxa"/>
              <w:start w:w="80" w:type="dxa"/>
              <w:bottom w:w="80" w:type="dxa"/>
              <w:end w:w="80" w:type="dxa"/>
            </w:tcMar>
            <w:vAlign w:val="top"/>
          </w:tcPr>
          <w:p>
            <w:pPr>
              <w:spacing w:after="0"/>
            </w:pPr>
            <w:r/>
            <w:r>
              <w:rPr>
                <w:sz w:val="13"/>
              </w:rPr>
              <w:t>Candidate diagnostics show low candidate count or exclusion summaries after hard filtering.</w:t>
            </w:r>
          </w:p>
        </w:tc>
        <w:tc>
          <w:tcPr>
            <w:tcW w:type="dxa" w:w="3600"/>
            <w:tcMar>
              <w:top w:w="80" w:type="dxa"/>
              <w:start w:w="80" w:type="dxa"/>
              <w:bottom w:w="80" w:type="dxa"/>
              <w:end w:w="80" w:type="dxa"/>
            </w:tcMar>
            <w:vAlign w:val="top"/>
          </w:tcPr>
          <w:p>
            <w:pPr>
              <w:spacing w:after="0"/>
            </w:pPr>
            <w:r/>
            <w:r>
              <w:rPr>
                <w:sz w:val="13"/>
              </w:rPr>
              <w:t>Return no-safe-plan guidance and suggest adjusting non-safety inputs such as budget, cooking time, or variety preference.</w:t>
            </w:r>
          </w:p>
        </w:tc>
      </w:tr>
      <w:tr>
        <w:trPr>
          <w:cantSplit/>
        </w:trPr>
        <w:tc>
          <w:tcPr>
            <w:tcW w:type="dxa" w:w="3600"/>
            <w:tcMar>
              <w:top w:w="80" w:type="dxa"/>
              <w:start w:w="80" w:type="dxa"/>
              <w:bottom w:w="80" w:type="dxa"/>
              <w:end w:w="80" w:type="dxa"/>
            </w:tcMar>
            <w:vAlign w:val="top"/>
          </w:tcPr>
          <w:p>
            <w:pPr>
              <w:spacing w:after="0"/>
            </w:pPr>
            <w:r/>
            <w:r>
              <w:rPr>
                <w:sz w:val="13"/>
              </w:rPr>
              <w:t>Profile conflict</w:t>
            </w:r>
          </w:p>
        </w:tc>
        <w:tc>
          <w:tcPr>
            <w:tcW w:type="dxa" w:w="3600"/>
            <w:tcMar>
              <w:top w:w="80" w:type="dxa"/>
              <w:start w:w="80" w:type="dxa"/>
              <w:bottom w:w="80" w:type="dxa"/>
              <w:end w:w="80" w:type="dxa"/>
            </w:tcMar>
            <w:vAlign w:val="top"/>
          </w:tcPr>
          <w:p>
            <w:pPr>
              <w:spacing w:after="0"/>
            </w:pPr>
            <w:r/>
            <w:r>
              <w:rPr>
                <w:sz w:val="13"/>
              </w:rPr>
              <w:t>User profile contains conflicting restrictions or invalid planning inputs.</w:t>
            </w:r>
          </w:p>
        </w:tc>
        <w:tc>
          <w:tcPr>
            <w:tcW w:type="dxa" w:w="3600"/>
            <w:tcMar>
              <w:top w:w="80" w:type="dxa"/>
              <w:start w:w="80" w:type="dxa"/>
              <w:bottom w:w="80" w:type="dxa"/>
              <w:end w:w="80" w:type="dxa"/>
            </w:tcMar>
            <w:vAlign w:val="top"/>
          </w:tcPr>
          <w:p>
            <w:pPr>
              <w:spacing w:after="0"/>
            </w:pPr>
            <w:r/>
            <w:r>
              <w:rPr>
                <w:sz w:val="13"/>
              </w:rPr>
              <w:t>Validation logic returns a conflict reason before optimization begins.</w:t>
            </w:r>
          </w:p>
        </w:tc>
        <w:tc>
          <w:tcPr>
            <w:tcW w:type="dxa" w:w="3600"/>
            <w:tcMar>
              <w:top w:w="80" w:type="dxa"/>
              <w:start w:w="80" w:type="dxa"/>
              <w:bottom w:w="80" w:type="dxa"/>
              <w:end w:w="80" w:type="dxa"/>
            </w:tcMar>
            <w:vAlign w:val="top"/>
          </w:tcPr>
          <w:p>
            <w:pPr>
              <w:spacing w:after="0"/>
            </w:pPr>
            <w:r/>
            <w:r>
              <w:rPr>
                <w:sz w:val="13"/>
              </w:rPr>
              <w:t>Return validation guidance before solver execution.</w:t>
            </w:r>
          </w:p>
        </w:tc>
      </w:tr>
      <w:tr>
        <w:trPr>
          <w:cantSplit/>
        </w:trPr>
        <w:tc>
          <w:tcPr>
            <w:tcW w:type="dxa" w:w="3600"/>
            <w:tcMar>
              <w:top w:w="80" w:type="dxa"/>
              <w:start w:w="80" w:type="dxa"/>
              <w:bottom w:w="80" w:type="dxa"/>
              <w:end w:w="80" w:type="dxa"/>
            </w:tcMar>
            <w:vAlign w:val="top"/>
          </w:tcPr>
          <w:p>
            <w:pPr>
              <w:spacing w:after="0"/>
            </w:pPr>
            <w:r/>
            <w:r>
              <w:rPr>
                <w:sz w:val="13"/>
              </w:rPr>
              <w:t>Service/network interruption</w:t>
            </w:r>
          </w:p>
        </w:tc>
        <w:tc>
          <w:tcPr>
            <w:tcW w:type="dxa" w:w="3600"/>
            <w:tcMar>
              <w:top w:w="80" w:type="dxa"/>
              <w:start w:w="80" w:type="dxa"/>
              <w:bottom w:w="80" w:type="dxa"/>
              <w:end w:w="80" w:type="dxa"/>
            </w:tcMar>
            <w:vAlign w:val="top"/>
          </w:tcPr>
          <w:p>
            <w:pPr>
              <w:spacing w:after="0"/>
            </w:pPr>
            <w:r/>
            <w:r>
              <w:rPr>
                <w:sz w:val="13"/>
              </w:rPr>
              <w:t>Remote optimizer request or queued plan polling cannot complete.</w:t>
            </w:r>
          </w:p>
        </w:tc>
        <w:tc>
          <w:tcPr>
            <w:tcW w:type="dxa" w:w="3600"/>
            <w:tcMar>
              <w:top w:w="80" w:type="dxa"/>
              <w:start w:w="80" w:type="dxa"/>
              <w:bottom w:w="80" w:type="dxa"/>
              <w:end w:w="80" w:type="dxa"/>
            </w:tcMar>
            <w:vAlign w:val="top"/>
          </w:tcPr>
          <w:p>
            <w:pPr>
              <w:spacing w:after="0"/>
            </w:pPr>
            <w:r/>
            <w:r>
              <w:rPr>
                <w:sz w:val="13"/>
              </w:rPr>
              <w:t>The mobile app cannot complete a new optimization request but still has saved local artifacts.</w:t>
            </w:r>
          </w:p>
        </w:tc>
        <w:tc>
          <w:tcPr>
            <w:tcW w:type="dxa" w:w="3600"/>
            <w:tcMar>
              <w:top w:w="80" w:type="dxa"/>
              <w:start w:w="80" w:type="dxa"/>
              <w:bottom w:w="80" w:type="dxa"/>
              <w:end w:w="80" w:type="dxa"/>
            </w:tcMar>
            <w:vAlign w:val="top"/>
          </w:tcPr>
          <w:p>
            <w:pPr>
              <w:spacing w:after="0"/>
            </w:pPr>
            <w:r/>
            <w:r>
              <w:rPr>
                <w:sz w:val="13"/>
              </w:rPr>
              <w:t>Preserve access to previously generated local plans, grocery guidance, and progress data; provide retry guidance when possible.</w:t>
            </w:r>
          </w:p>
        </w:tc>
      </w:tr>
    </w:tbl>
    <w:p/>
    <w:p>
      <w:pPr>
        <w:pStyle w:val="Heading2"/>
      </w:pPr>
      <w:r>
        <w:rPr>
          <w:rFonts w:ascii="Calibri" w:hAnsi="Calibri"/>
          <w:color w:val="1F4E37"/>
        </w:rPr>
        <w:t>Table 9. Algorithm Selection Policy</w:t>
      </w:r>
    </w:p>
    <w:p>
      <w:pPr>
        <w:spacing w:after="80" w:line="252" w:lineRule="auto"/>
      </w:pPr>
      <w:r>
        <w:rPr>
          <w:rFonts w:ascii="Calibri" w:hAnsi="Calibri"/>
          <w:b w:val="0"/>
          <w:i/>
          <w:sz w:val="17"/>
        </w:rPr>
        <w:t>Source: manuscript P0689; table object 9.</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3"/>
              </w:rPr>
              <w:t>Condition</w:t>
            </w:r>
          </w:p>
        </w:tc>
        <w:tc>
          <w:tcPr>
            <w:tcW w:type="dxa" w:w="3600"/>
            <w:shd w:fill="D9EAD3"/>
            <w:tcMar>
              <w:top w:w="80" w:type="dxa"/>
              <w:start w:w="80" w:type="dxa"/>
              <w:bottom w:w="80" w:type="dxa"/>
              <w:end w:w="80" w:type="dxa"/>
            </w:tcMar>
            <w:vAlign w:val="center"/>
          </w:tcPr>
          <w:p>
            <w:r/>
            <w:r>
              <w:rPr>
                <w:b/>
                <w:sz w:val="13"/>
              </w:rPr>
              <w:t>Selected Algorithm</w:t>
            </w:r>
          </w:p>
        </w:tc>
        <w:tc>
          <w:tcPr>
            <w:tcW w:type="dxa" w:w="3600"/>
            <w:shd w:fill="D9EAD3"/>
            <w:tcMar>
              <w:top w:w="80" w:type="dxa"/>
              <w:start w:w="80" w:type="dxa"/>
              <w:bottom w:w="80" w:type="dxa"/>
              <w:end w:w="80" w:type="dxa"/>
            </w:tcMar>
            <w:vAlign w:val="center"/>
          </w:tcPr>
          <w:p>
            <w:r/>
            <w:r>
              <w:rPr>
                <w:b/>
                <w:sz w:val="13"/>
              </w:rPr>
              <w:t>Label</w:t>
            </w:r>
          </w:p>
        </w:tc>
        <w:tc>
          <w:tcPr>
            <w:tcW w:type="dxa" w:w="3600"/>
            <w:shd w:fill="D9EAD3"/>
            <w:tcMar>
              <w:top w:w="80" w:type="dxa"/>
              <w:start w:w="80" w:type="dxa"/>
              <w:bottom w:w="80" w:type="dxa"/>
              <w:end w:w="80" w:type="dxa"/>
            </w:tcMar>
            <w:vAlign w:val="center"/>
          </w:tcPr>
          <w:p>
            <w:r/>
            <w:r>
              <w:rPr>
                <w:b/>
                <w:sz w:val="13"/>
              </w:rPr>
              <w:t>Disclosure</w:t>
            </w:r>
          </w:p>
        </w:tc>
      </w:tr>
      <w:tr>
        <w:trPr>
          <w:cantSplit/>
        </w:trPr>
        <w:tc>
          <w:tcPr>
            <w:tcW w:type="dxa" w:w="3600"/>
            <w:tcMar>
              <w:top w:w="80" w:type="dxa"/>
              <w:start w:w="80" w:type="dxa"/>
              <w:bottom w:w="80" w:type="dxa"/>
              <w:end w:w="80" w:type="dxa"/>
            </w:tcMar>
            <w:vAlign w:val="top"/>
          </w:tcPr>
          <w:p>
            <w:pPr>
              <w:spacing w:after="0"/>
            </w:pPr>
            <w:r/>
            <w:r>
              <w:rPr>
                <w:sz w:val="13"/>
              </w:rPr>
              <w:t>Primary CP-SAT planning succeeds within the configured limits</w:t>
            </w:r>
          </w:p>
        </w:tc>
        <w:tc>
          <w:tcPr>
            <w:tcW w:type="dxa" w:w="3600"/>
            <w:tcMar>
              <w:top w:w="80" w:type="dxa"/>
              <w:start w:w="80" w:type="dxa"/>
              <w:bottom w:w="80" w:type="dxa"/>
              <w:end w:w="80" w:type="dxa"/>
            </w:tcMar>
            <w:vAlign w:val="top"/>
          </w:tcPr>
          <w:p>
            <w:pPr>
              <w:spacing w:after="0"/>
            </w:pPr>
            <w:r/>
            <w:r>
              <w:rPr>
                <w:sz w:val="13"/>
              </w:rPr>
              <w:t>Two-stage planning workflow using deterministic filtering,LightGBM-assisted ranking, and OR-Tools CP-SAT optimization</w:t>
            </w:r>
          </w:p>
        </w:tc>
        <w:tc>
          <w:tcPr>
            <w:tcW w:type="dxa" w:w="3600"/>
            <w:tcMar>
              <w:top w:w="80" w:type="dxa"/>
              <w:start w:w="80" w:type="dxa"/>
              <w:bottom w:w="80" w:type="dxa"/>
              <w:end w:w="80" w:type="dxa"/>
            </w:tcMar>
            <w:vAlign w:val="top"/>
          </w:tcPr>
          <w:p>
            <w:pPr>
              <w:spacing w:after="0"/>
            </w:pPr>
            <w:r/>
            <w:r>
              <w:rPr>
                <w:sz w:val="13"/>
              </w:rPr>
              <w:t>Optimized Plan (Feasible)</w:t>
            </w:r>
          </w:p>
        </w:tc>
        <w:tc>
          <w:tcPr>
            <w:tcW w:type="dxa" w:w="3600"/>
            <w:tcMar>
              <w:top w:w="80" w:type="dxa"/>
              <w:start w:w="80" w:type="dxa"/>
              <w:bottom w:w="80" w:type="dxa"/>
              <w:end w:w="80" w:type="dxa"/>
            </w:tcMar>
            <w:vAlign w:val="top"/>
          </w:tcPr>
          <w:p>
            <w:pPr>
              <w:spacing w:after="0"/>
            </w:pPr>
            <w:r/>
            <w:r>
              <w:rPr>
                <w:sz w:val="13"/>
              </w:rPr>
              <w:t>No fallback warning</w:t>
            </w:r>
          </w:p>
        </w:tc>
      </w:tr>
      <w:tr>
        <w:trPr>
          <w:cantSplit/>
        </w:trPr>
        <w:tc>
          <w:tcPr>
            <w:tcW w:type="dxa" w:w="3600"/>
            <w:tcMar>
              <w:top w:w="80" w:type="dxa"/>
              <w:start w:w="80" w:type="dxa"/>
              <w:bottom w:w="80" w:type="dxa"/>
              <w:end w:w="80" w:type="dxa"/>
            </w:tcMar>
            <w:vAlign w:val="top"/>
          </w:tcPr>
          <w:p>
            <w:pPr>
              <w:spacing w:after="0"/>
            </w:pPr>
            <w:r/>
            <w:r>
              <w:rPr>
                <w:sz w:val="13"/>
              </w:rPr>
              <w:t>CP-SAT planning is infeasible after supported retry attempts</w:t>
            </w:r>
          </w:p>
        </w:tc>
        <w:tc>
          <w:tcPr>
            <w:tcW w:type="dxa" w:w="3600"/>
            <w:tcMar>
              <w:top w:w="80" w:type="dxa"/>
              <w:start w:w="80" w:type="dxa"/>
              <w:bottom w:w="80" w:type="dxa"/>
              <w:end w:w="80" w:type="dxa"/>
            </w:tcMar>
            <w:vAlign w:val="top"/>
          </w:tcPr>
          <w:p>
            <w:pPr>
              <w:spacing w:after="0"/>
            </w:pPr>
            <w:r/>
            <w:r>
              <w:rPr>
                <w:sz w:val="13"/>
              </w:rPr>
              <w:t>Structured fallback handling</w:t>
            </w:r>
          </w:p>
        </w:tc>
        <w:tc>
          <w:tcPr>
            <w:tcW w:type="dxa" w:w="3600"/>
            <w:tcMar>
              <w:top w:w="80" w:type="dxa"/>
              <w:start w:w="80" w:type="dxa"/>
              <w:bottom w:w="80" w:type="dxa"/>
              <w:end w:w="80" w:type="dxa"/>
            </w:tcMar>
            <w:vAlign w:val="top"/>
          </w:tcPr>
          <w:p>
            <w:pPr>
              <w:spacing w:after="0"/>
            </w:pPr>
            <w:r/>
            <w:r>
              <w:rPr>
                <w:sz w:val="13"/>
              </w:rPr>
              <w:t>No Safe Plan Generated</w:t>
            </w:r>
          </w:p>
        </w:tc>
        <w:tc>
          <w:tcPr>
            <w:tcW w:type="dxa" w:w="3600"/>
            <w:tcMar>
              <w:top w:w="80" w:type="dxa"/>
              <w:start w:w="80" w:type="dxa"/>
              <w:bottom w:w="80" w:type="dxa"/>
              <w:end w:w="80" w:type="dxa"/>
            </w:tcMar>
            <w:vAlign w:val="top"/>
          </w:tcPr>
          <w:p>
            <w:pPr>
              <w:spacing w:after="0"/>
            </w:pPr>
            <w:r/>
            <w:r>
              <w:rPr>
                <w:sz w:val="13"/>
              </w:rPr>
              <w:t>Show reason codes, blocker summary, and suggested non-safety adjustments.</w:t>
            </w:r>
          </w:p>
        </w:tc>
      </w:tr>
      <w:tr>
        <w:trPr>
          <w:cantSplit/>
        </w:trPr>
        <w:tc>
          <w:tcPr>
            <w:tcW w:type="dxa" w:w="3600"/>
            <w:tcMar>
              <w:top w:w="80" w:type="dxa"/>
              <w:start w:w="80" w:type="dxa"/>
              <w:bottom w:w="80" w:type="dxa"/>
              <w:end w:w="80" w:type="dxa"/>
            </w:tcMar>
            <w:vAlign w:val="top"/>
          </w:tcPr>
          <w:p>
            <w:pPr>
              <w:spacing w:after="0"/>
            </w:pPr>
            <w:r/>
            <w:r>
              <w:rPr>
                <w:sz w:val="13"/>
              </w:rPr>
              <w:t>Planner timeout or remote service issue occurs</w:t>
            </w:r>
          </w:p>
        </w:tc>
        <w:tc>
          <w:tcPr>
            <w:tcW w:type="dxa" w:w="3600"/>
            <w:tcMar>
              <w:top w:w="80" w:type="dxa"/>
              <w:start w:w="80" w:type="dxa"/>
              <w:bottom w:w="80" w:type="dxa"/>
              <w:end w:w="80" w:type="dxa"/>
            </w:tcMar>
            <w:vAlign w:val="top"/>
          </w:tcPr>
          <w:p>
            <w:pPr>
              <w:spacing w:after="0"/>
            </w:pPr>
            <w:r/>
            <w:r>
              <w:rPr>
                <w:sz w:val="13"/>
              </w:rPr>
              <w:t>Safe failure handling and retry guidance</w:t>
            </w:r>
          </w:p>
        </w:tc>
        <w:tc>
          <w:tcPr>
            <w:tcW w:type="dxa" w:w="3600"/>
            <w:tcMar>
              <w:top w:w="80" w:type="dxa"/>
              <w:start w:w="80" w:type="dxa"/>
              <w:bottom w:w="80" w:type="dxa"/>
              <w:end w:w="80" w:type="dxa"/>
            </w:tcMar>
            <w:vAlign w:val="top"/>
          </w:tcPr>
          <w:p>
            <w:pPr>
              <w:spacing w:after="0"/>
            </w:pPr>
            <w:r/>
            <w:r>
              <w:rPr>
                <w:sz w:val="13"/>
              </w:rPr>
              <w:t>Planning Unavailable / Retry Needed</w:t>
            </w:r>
          </w:p>
        </w:tc>
        <w:tc>
          <w:tcPr>
            <w:tcW w:type="dxa" w:w="3600"/>
            <w:tcMar>
              <w:top w:w="80" w:type="dxa"/>
              <w:start w:w="80" w:type="dxa"/>
              <w:bottom w:w="80" w:type="dxa"/>
              <w:end w:w="80" w:type="dxa"/>
            </w:tcMar>
            <w:vAlign w:val="top"/>
          </w:tcPr>
          <w:p>
            <w:pPr>
              <w:spacing w:after="0"/>
            </w:pPr>
            <w:r/>
            <w:r>
              <w:rPr>
                <w:sz w:val="13"/>
              </w:rPr>
              <w:t>Inform the user that a new optimized plan could not be completed and suggest retrying later.</w:t>
            </w:r>
          </w:p>
        </w:tc>
      </w:tr>
      <w:tr>
        <w:trPr>
          <w:cantSplit/>
        </w:trPr>
        <w:tc>
          <w:tcPr>
            <w:tcW w:type="dxa" w:w="3600"/>
            <w:tcMar>
              <w:top w:w="80" w:type="dxa"/>
              <w:start w:w="80" w:type="dxa"/>
              <w:bottom w:w="80" w:type="dxa"/>
              <w:end w:w="80" w:type="dxa"/>
            </w:tcMar>
            <w:vAlign w:val="top"/>
          </w:tcPr>
          <w:p>
            <w:pPr>
              <w:spacing w:after="0"/>
            </w:pPr>
            <w:r/>
            <w:r>
              <w:rPr>
                <w:sz w:val="13"/>
              </w:rPr>
              <w:t>Profile contains invalid or conflicting inputs</w:t>
            </w:r>
          </w:p>
        </w:tc>
        <w:tc>
          <w:tcPr>
            <w:tcW w:type="dxa" w:w="3600"/>
            <w:tcMar>
              <w:top w:w="80" w:type="dxa"/>
              <w:start w:w="80" w:type="dxa"/>
              <w:bottom w:w="80" w:type="dxa"/>
              <w:end w:w="80" w:type="dxa"/>
            </w:tcMar>
            <w:vAlign w:val="top"/>
          </w:tcPr>
          <w:p>
            <w:pPr>
              <w:spacing w:after="0"/>
            </w:pPr>
            <w:r/>
            <w:r>
              <w:rPr>
                <w:sz w:val="13"/>
              </w:rPr>
              <w:t>Input validation guidance before optimization</w:t>
            </w:r>
          </w:p>
        </w:tc>
        <w:tc>
          <w:tcPr>
            <w:tcW w:type="dxa" w:w="3600"/>
            <w:tcMar>
              <w:top w:w="80" w:type="dxa"/>
              <w:start w:w="80" w:type="dxa"/>
              <w:bottom w:w="80" w:type="dxa"/>
              <w:end w:w="80" w:type="dxa"/>
            </w:tcMar>
            <w:vAlign w:val="top"/>
          </w:tcPr>
          <w:p>
            <w:pPr>
              <w:spacing w:after="0"/>
            </w:pPr>
            <w:r/>
            <w:r>
              <w:rPr>
                <w:sz w:val="13"/>
              </w:rPr>
              <w:t>Profile Needs Adjustment</w:t>
            </w:r>
          </w:p>
        </w:tc>
        <w:tc>
          <w:tcPr>
            <w:tcW w:type="dxa" w:w="3600"/>
            <w:tcMar>
              <w:top w:w="80" w:type="dxa"/>
              <w:start w:w="80" w:type="dxa"/>
              <w:bottom w:w="80" w:type="dxa"/>
              <w:end w:w="80" w:type="dxa"/>
            </w:tcMar>
            <w:vAlign w:val="top"/>
          </w:tcPr>
          <w:p>
            <w:pPr>
              <w:spacing w:after="0"/>
            </w:pPr>
            <w:r/>
            <w:r>
              <w:rPr>
                <w:sz w:val="13"/>
              </w:rPr>
              <w:t>Show which required or conflicting inputs must be corrected.</w:t>
            </w:r>
          </w:p>
        </w:tc>
      </w:tr>
      <w:tr>
        <w:trPr>
          <w:cantSplit/>
        </w:trPr>
        <w:tc>
          <w:tcPr>
            <w:tcW w:type="dxa" w:w="3600"/>
            <w:tcMar>
              <w:top w:w="80" w:type="dxa"/>
              <w:start w:w="80" w:type="dxa"/>
              <w:bottom w:w="80" w:type="dxa"/>
              <w:end w:w="80" w:type="dxa"/>
            </w:tcMar>
            <w:vAlign w:val="top"/>
          </w:tcPr>
          <w:p>
            <w:pPr>
              <w:spacing w:after="0"/>
            </w:pPr>
            <w:r/>
            <w:r>
              <w:rPr>
                <w:sz w:val="13"/>
              </w:rPr>
              <w:t>Saved plan already exists but new generation cannot complete</w:t>
            </w:r>
          </w:p>
        </w:tc>
        <w:tc>
          <w:tcPr>
            <w:tcW w:type="dxa" w:w="3600"/>
            <w:tcMar>
              <w:top w:w="80" w:type="dxa"/>
              <w:start w:w="80" w:type="dxa"/>
              <w:bottom w:w="80" w:type="dxa"/>
              <w:end w:w="80" w:type="dxa"/>
            </w:tcMar>
            <w:vAlign w:val="top"/>
          </w:tcPr>
          <w:p>
            <w:pPr>
              <w:spacing w:after="0"/>
            </w:pPr>
            <w:r/>
            <w:r>
              <w:rPr>
                <w:sz w:val="13"/>
              </w:rPr>
              <w:t>Offline-first saved-plan access</w:t>
            </w:r>
          </w:p>
        </w:tc>
        <w:tc>
          <w:tcPr>
            <w:tcW w:type="dxa" w:w="3600"/>
            <w:tcMar>
              <w:top w:w="80" w:type="dxa"/>
              <w:start w:w="80" w:type="dxa"/>
              <w:bottom w:w="80" w:type="dxa"/>
              <w:end w:w="80" w:type="dxa"/>
            </w:tcMar>
            <w:vAlign w:val="top"/>
          </w:tcPr>
          <w:p>
            <w:pPr>
              <w:spacing w:after="0"/>
            </w:pPr>
            <w:r/>
            <w:r>
              <w:rPr>
                <w:sz w:val="13"/>
              </w:rPr>
              <w:t>Saved Plan Available</w:t>
            </w:r>
          </w:p>
        </w:tc>
        <w:tc>
          <w:tcPr>
            <w:tcW w:type="dxa" w:w="3600"/>
            <w:tcMar>
              <w:top w:w="80" w:type="dxa"/>
              <w:start w:w="80" w:type="dxa"/>
              <w:bottom w:w="80" w:type="dxa"/>
              <w:end w:w="80" w:type="dxa"/>
            </w:tcMar>
            <w:vAlign w:val="top"/>
          </w:tcPr>
          <w:p>
            <w:pPr>
              <w:spacing w:after="0"/>
            </w:pPr>
            <w:r/>
            <w:r>
              <w:rPr>
                <w:sz w:val="13"/>
              </w:rPr>
              <w:t>Allow the user to view previously generated plans, grocery guidance, and progress data.</w:t>
            </w:r>
          </w:p>
        </w:tc>
      </w:tr>
    </w:tbl>
    <w:p/>
    <w:p>
      <w:pPr>
        <w:pStyle w:val="Heading2"/>
      </w:pPr>
      <w:r>
        <w:rPr>
          <w:rFonts w:ascii="Calibri" w:hAnsi="Calibri"/>
          <w:color w:val="1F4E37"/>
        </w:rPr>
        <w:t>Table 10. Standard BMI Categories</w:t>
      </w:r>
    </w:p>
    <w:p>
      <w:pPr>
        <w:spacing w:after="80" w:line="252" w:lineRule="auto"/>
      </w:pPr>
      <w:r>
        <w:rPr>
          <w:rFonts w:ascii="Calibri" w:hAnsi="Calibri"/>
          <w:b w:val="0"/>
          <w:i/>
          <w:sz w:val="17"/>
        </w:rPr>
        <w:t>Source: manuscript P0728; table object 15.</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BMI Range</w:t>
            </w:r>
          </w:p>
        </w:tc>
        <w:tc>
          <w:tcPr>
            <w:tcW w:type="dxa" w:w="7200"/>
            <w:shd w:fill="D9EAD3"/>
            <w:tcMar>
              <w:top w:w="80" w:type="dxa"/>
              <w:start w:w="80" w:type="dxa"/>
              <w:bottom w:w="80" w:type="dxa"/>
              <w:end w:w="80" w:type="dxa"/>
            </w:tcMar>
            <w:vAlign w:val="center"/>
          </w:tcPr>
          <w:p>
            <w:r/>
            <w:r>
              <w:rPr>
                <w:b/>
                <w:sz w:val="13"/>
              </w:rPr>
              <w:t>Classification</w:t>
            </w:r>
          </w:p>
        </w:tc>
      </w:tr>
      <w:tr>
        <w:trPr>
          <w:cantSplit/>
        </w:trPr>
        <w:tc>
          <w:tcPr>
            <w:tcW w:type="dxa" w:w="7200"/>
            <w:tcMar>
              <w:top w:w="80" w:type="dxa"/>
              <w:start w:w="80" w:type="dxa"/>
              <w:bottom w:w="80" w:type="dxa"/>
              <w:end w:w="80" w:type="dxa"/>
            </w:tcMar>
            <w:vAlign w:val="top"/>
          </w:tcPr>
          <w:p>
            <w:pPr>
              <w:spacing w:after="0"/>
            </w:pPr>
            <w:r/>
            <w:r>
              <w:rPr>
                <w:sz w:val="13"/>
              </w:rPr>
              <w:t>Less than 18.5</w:t>
            </w:r>
          </w:p>
        </w:tc>
        <w:tc>
          <w:tcPr>
            <w:tcW w:type="dxa" w:w="7200"/>
            <w:tcMar>
              <w:top w:w="80" w:type="dxa"/>
              <w:start w:w="80" w:type="dxa"/>
              <w:bottom w:w="80" w:type="dxa"/>
              <w:end w:w="80" w:type="dxa"/>
            </w:tcMar>
            <w:vAlign w:val="top"/>
          </w:tcPr>
          <w:p>
            <w:pPr>
              <w:spacing w:after="0"/>
            </w:pPr>
            <w:r/>
            <w:r>
              <w:rPr>
                <w:sz w:val="13"/>
              </w:rPr>
              <w:t>Underweight</w:t>
            </w:r>
          </w:p>
        </w:tc>
      </w:tr>
      <w:tr>
        <w:trPr>
          <w:cantSplit/>
        </w:trPr>
        <w:tc>
          <w:tcPr>
            <w:tcW w:type="dxa" w:w="7200"/>
            <w:tcMar>
              <w:top w:w="80" w:type="dxa"/>
              <w:start w:w="80" w:type="dxa"/>
              <w:bottom w:w="80" w:type="dxa"/>
              <w:end w:w="80" w:type="dxa"/>
            </w:tcMar>
            <w:vAlign w:val="top"/>
          </w:tcPr>
          <w:p>
            <w:pPr>
              <w:spacing w:after="0"/>
            </w:pPr>
            <w:r/>
            <w:r>
              <w:rPr>
                <w:sz w:val="13"/>
              </w:rPr>
              <w:t>18.5 - 24.9</w:t>
            </w:r>
          </w:p>
        </w:tc>
        <w:tc>
          <w:tcPr>
            <w:tcW w:type="dxa" w:w="7200"/>
            <w:tcMar>
              <w:top w:w="80" w:type="dxa"/>
              <w:start w:w="80" w:type="dxa"/>
              <w:bottom w:w="80" w:type="dxa"/>
              <w:end w:w="80" w:type="dxa"/>
            </w:tcMar>
            <w:vAlign w:val="top"/>
          </w:tcPr>
          <w:p>
            <w:pPr>
              <w:spacing w:after="0"/>
            </w:pPr>
            <w:r/>
            <w:r>
              <w:rPr>
                <w:sz w:val="13"/>
              </w:rPr>
              <w:t>Normal Weight</w:t>
            </w:r>
          </w:p>
        </w:tc>
      </w:tr>
      <w:tr>
        <w:trPr>
          <w:cantSplit/>
        </w:trPr>
        <w:tc>
          <w:tcPr>
            <w:tcW w:type="dxa" w:w="7200"/>
            <w:tcMar>
              <w:top w:w="80" w:type="dxa"/>
              <w:start w:w="80" w:type="dxa"/>
              <w:bottom w:w="80" w:type="dxa"/>
              <w:end w:w="80" w:type="dxa"/>
            </w:tcMar>
            <w:vAlign w:val="top"/>
          </w:tcPr>
          <w:p>
            <w:pPr>
              <w:spacing w:after="0"/>
            </w:pPr>
            <w:r/>
            <w:r>
              <w:rPr>
                <w:sz w:val="13"/>
              </w:rPr>
              <w:t>25.0 - 29.9</w:t>
            </w:r>
          </w:p>
        </w:tc>
        <w:tc>
          <w:tcPr>
            <w:tcW w:type="dxa" w:w="7200"/>
            <w:tcMar>
              <w:top w:w="80" w:type="dxa"/>
              <w:start w:w="80" w:type="dxa"/>
              <w:bottom w:w="80" w:type="dxa"/>
              <w:end w:w="80" w:type="dxa"/>
            </w:tcMar>
            <w:vAlign w:val="top"/>
          </w:tcPr>
          <w:p>
            <w:pPr>
              <w:spacing w:after="0"/>
            </w:pPr>
            <w:r/>
            <w:r>
              <w:rPr>
                <w:sz w:val="13"/>
              </w:rPr>
              <w:t>Overweight</w:t>
            </w:r>
          </w:p>
        </w:tc>
      </w:tr>
      <w:tr>
        <w:trPr>
          <w:cantSplit/>
        </w:trPr>
        <w:tc>
          <w:tcPr>
            <w:tcW w:type="dxa" w:w="7200"/>
            <w:tcMar>
              <w:top w:w="80" w:type="dxa"/>
              <w:start w:w="80" w:type="dxa"/>
              <w:bottom w:w="80" w:type="dxa"/>
              <w:end w:w="80" w:type="dxa"/>
            </w:tcMar>
            <w:vAlign w:val="top"/>
          </w:tcPr>
          <w:p>
            <w:pPr>
              <w:spacing w:after="0"/>
            </w:pPr>
            <w:r/>
            <w:r>
              <w:rPr>
                <w:sz w:val="13"/>
              </w:rPr>
              <w:t>30.0 and above</w:t>
            </w:r>
          </w:p>
        </w:tc>
        <w:tc>
          <w:tcPr>
            <w:tcW w:type="dxa" w:w="7200"/>
            <w:tcMar>
              <w:top w:w="80" w:type="dxa"/>
              <w:start w:w="80" w:type="dxa"/>
              <w:bottom w:w="80" w:type="dxa"/>
              <w:end w:w="80" w:type="dxa"/>
            </w:tcMar>
            <w:vAlign w:val="top"/>
          </w:tcPr>
          <w:p>
            <w:pPr>
              <w:spacing w:after="0"/>
            </w:pPr>
            <w:r/>
            <w:r>
              <w:rPr>
                <w:sz w:val="13"/>
              </w:rPr>
              <w:t>Obese</w:t>
            </w:r>
          </w:p>
        </w:tc>
      </w:tr>
    </w:tbl>
    <w:p/>
    <w:p>
      <w:pPr>
        <w:pStyle w:val="Heading2"/>
      </w:pPr>
      <w:r>
        <w:rPr>
          <w:rFonts w:ascii="Calibri" w:hAnsi="Calibri"/>
          <w:color w:val="1F4E37"/>
        </w:rPr>
        <w:t>Table 11. Hard vs Soft Constraint Policy</w:t>
      </w:r>
    </w:p>
    <w:p>
      <w:pPr>
        <w:spacing w:after="80" w:line="252" w:lineRule="auto"/>
      </w:pPr>
      <w:r>
        <w:rPr>
          <w:rFonts w:ascii="Calibri" w:hAnsi="Calibri"/>
          <w:b w:val="0"/>
          <w:i/>
          <w:sz w:val="17"/>
        </w:rPr>
        <w:t>Source: manuscript P0741; table object 16.</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Constraint Class</w:t>
            </w:r>
          </w:p>
        </w:tc>
        <w:tc>
          <w:tcPr>
            <w:tcW w:type="dxa" w:w="4800"/>
            <w:shd w:fill="D9EAD3"/>
            <w:tcMar>
              <w:top w:w="80" w:type="dxa"/>
              <w:start w:w="80" w:type="dxa"/>
              <w:bottom w:w="80" w:type="dxa"/>
              <w:end w:w="80" w:type="dxa"/>
            </w:tcMar>
            <w:vAlign w:val="center"/>
          </w:tcPr>
          <w:p>
            <w:r/>
            <w:r>
              <w:rPr>
                <w:b/>
                <w:sz w:val="13"/>
              </w:rPr>
              <w:t>Examples</w:t>
            </w:r>
          </w:p>
        </w:tc>
        <w:tc>
          <w:tcPr>
            <w:tcW w:type="dxa" w:w="4800"/>
            <w:shd w:fill="D9EAD3"/>
            <w:tcMar>
              <w:top w:w="80" w:type="dxa"/>
              <w:start w:w="80" w:type="dxa"/>
              <w:bottom w:w="80" w:type="dxa"/>
              <w:end w:w="80" w:type="dxa"/>
            </w:tcMar>
            <w:vAlign w:val="center"/>
          </w:tcPr>
          <w:p>
            <w:r/>
            <w:r>
              <w:rPr>
                <w:b/>
                <w:sz w:val="13"/>
              </w:rPr>
              <w:t>Fallback Policy</w:t>
            </w:r>
          </w:p>
        </w:tc>
      </w:tr>
      <w:tr>
        <w:trPr>
          <w:cantSplit/>
        </w:trPr>
        <w:tc>
          <w:tcPr>
            <w:tcW w:type="dxa" w:w="4800"/>
            <w:tcMar>
              <w:top w:w="80" w:type="dxa"/>
              <w:start w:w="80" w:type="dxa"/>
              <w:bottom w:w="80" w:type="dxa"/>
              <w:end w:w="80" w:type="dxa"/>
            </w:tcMar>
            <w:vAlign w:val="top"/>
          </w:tcPr>
          <w:p>
            <w:pPr>
              <w:spacing w:after="0"/>
            </w:pPr>
            <w:r/>
            <w:r>
              <w:rPr>
                <w:sz w:val="13"/>
              </w:rPr>
              <w:t>Hard (invariant)</w:t>
            </w:r>
          </w:p>
        </w:tc>
        <w:tc>
          <w:tcPr>
            <w:tcW w:type="dxa" w:w="4800"/>
            <w:tcMar>
              <w:top w:w="80" w:type="dxa"/>
              <w:start w:w="80" w:type="dxa"/>
              <w:bottom w:w="80" w:type="dxa"/>
              <w:end w:w="80" w:type="dxa"/>
            </w:tcMar>
            <w:vAlign w:val="top"/>
          </w:tcPr>
          <w:p>
            <w:pPr>
              <w:spacing w:after="0"/>
            </w:pPr>
            <w:r/>
            <w:r>
              <w:rPr>
                <w:sz w:val="13"/>
              </w:rPr>
              <w:t>Allergies, explicit exclusions, strict forbidden ingredients, invalid meal-slot pairings, profile validation rules.</w:t>
            </w:r>
          </w:p>
        </w:tc>
        <w:tc>
          <w:tcPr>
            <w:tcW w:type="dxa" w:w="4800"/>
            <w:tcMar>
              <w:top w:w="80" w:type="dxa"/>
              <w:start w:w="80" w:type="dxa"/>
              <w:bottom w:w="80" w:type="dxa"/>
              <w:end w:w="80" w:type="dxa"/>
            </w:tcMar>
            <w:vAlign w:val="top"/>
          </w:tcPr>
          <w:p>
            <w:pPr>
              <w:spacing w:after="0"/>
            </w:pPr>
            <w:r/>
            <w:r>
              <w:rPr>
                <w:sz w:val="13"/>
              </w:rPr>
              <w:t>Never relaxed; any candidate violating hard rules is rejected.</w:t>
            </w:r>
          </w:p>
        </w:tc>
      </w:tr>
      <w:tr>
        <w:trPr>
          <w:cantSplit/>
        </w:trPr>
        <w:tc>
          <w:tcPr>
            <w:tcW w:type="dxa" w:w="4800"/>
            <w:tcMar>
              <w:top w:w="80" w:type="dxa"/>
              <w:start w:w="80" w:type="dxa"/>
              <w:bottom w:w="80" w:type="dxa"/>
              <w:end w:w="80" w:type="dxa"/>
            </w:tcMar>
            <w:vAlign w:val="top"/>
          </w:tcPr>
          <w:p>
            <w:pPr>
              <w:spacing w:after="0"/>
            </w:pPr>
            <w:r/>
            <w:r>
              <w:rPr>
                <w:sz w:val="13"/>
              </w:rPr>
              <w:t>Soft (adaptive)</w:t>
            </w:r>
          </w:p>
        </w:tc>
        <w:tc>
          <w:tcPr>
            <w:tcW w:type="dxa" w:w="4800"/>
            <w:tcMar>
              <w:top w:w="80" w:type="dxa"/>
              <w:start w:w="80" w:type="dxa"/>
              <w:bottom w:w="80" w:type="dxa"/>
              <w:end w:w="80" w:type="dxa"/>
            </w:tcMar>
            <w:vAlign w:val="top"/>
          </w:tcPr>
          <w:p>
            <w:pPr>
              <w:spacing w:after="0"/>
            </w:pPr>
            <w:r/>
            <w:r>
              <w:rPr>
                <w:sz w:val="13"/>
              </w:rPr>
              <w:t>Nutrition tolerance, variety preference, and configured recipe repeat-limit attempts</w:t>
            </w:r>
          </w:p>
        </w:tc>
        <w:tc>
          <w:tcPr>
            <w:tcW w:type="dxa" w:w="4800"/>
            <w:tcMar>
              <w:top w:w="80" w:type="dxa"/>
              <w:start w:w="80" w:type="dxa"/>
              <w:bottom w:w="80" w:type="dxa"/>
              <w:end w:w="80" w:type="dxa"/>
            </w:tcMar>
            <w:vAlign w:val="top"/>
          </w:tcPr>
          <w:p>
            <w:pPr>
              <w:spacing w:after="0"/>
            </w:pPr>
            <w:r/>
            <w:r>
              <w:rPr>
                <w:sz w:val="13"/>
              </w:rPr>
              <w:t>Adjusted only within supported retry settings.</w:t>
            </w:r>
          </w:p>
        </w:tc>
      </w:tr>
      <w:tr>
        <w:trPr>
          <w:cantSplit/>
        </w:trPr>
        <w:tc>
          <w:tcPr>
            <w:tcW w:type="dxa" w:w="4800"/>
            <w:tcMar>
              <w:top w:w="80" w:type="dxa"/>
              <w:start w:w="80" w:type="dxa"/>
              <w:bottom w:w="80" w:type="dxa"/>
              <w:end w:w="80" w:type="dxa"/>
            </w:tcMar>
            <w:vAlign w:val="top"/>
          </w:tcPr>
          <w:p>
            <w:pPr>
              <w:spacing w:after="0"/>
            </w:pPr>
            <w:r/>
            <w:r>
              <w:rPr>
                <w:sz w:val="13"/>
              </w:rPr>
              <w:t>Policy-dependent</w:t>
            </w:r>
          </w:p>
        </w:tc>
        <w:tc>
          <w:tcPr>
            <w:tcW w:type="dxa" w:w="4800"/>
            <w:tcMar>
              <w:top w:w="80" w:type="dxa"/>
              <w:start w:w="80" w:type="dxa"/>
              <w:bottom w:w="80" w:type="dxa"/>
              <w:end w:w="80" w:type="dxa"/>
            </w:tcMar>
            <w:vAlign w:val="top"/>
          </w:tcPr>
          <w:p>
            <w:pPr>
              <w:spacing w:after="0"/>
            </w:pPr>
            <w:r/>
            <w:r>
              <w:rPr>
                <w:sz w:val="13"/>
              </w:rPr>
              <w:t>Pantry-overlap threshold, budget behavior, candidate-pool limits, and preparation-time preference</w:t>
            </w:r>
          </w:p>
        </w:tc>
        <w:tc>
          <w:tcPr>
            <w:tcW w:type="dxa" w:w="4800"/>
            <w:tcMar>
              <w:top w:w="80" w:type="dxa"/>
              <w:start w:w="80" w:type="dxa"/>
              <w:bottom w:w="80" w:type="dxa"/>
              <w:end w:w="80" w:type="dxa"/>
            </w:tcMar>
            <w:vAlign w:val="top"/>
          </w:tcPr>
          <w:p>
            <w:pPr>
              <w:spacing w:after="0"/>
            </w:pPr>
            <w:r/>
            <w:r>
              <w:rPr>
                <w:sz w:val="13"/>
              </w:rPr>
              <w:t>Applied based on planner configuration and system policy; not relaxed in a way that violates safety rules.</w:t>
            </w:r>
          </w:p>
        </w:tc>
      </w:tr>
    </w:tbl>
    <w:p/>
    <w:p>
      <w:pPr>
        <w:pStyle w:val="Heading2"/>
      </w:pPr>
      <w:r>
        <w:rPr>
          <w:rFonts w:ascii="Calibri" w:hAnsi="Calibri"/>
          <w:color w:val="1F4E37"/>
        </w:rPr>
        <w:t>Table 12. Role of LightGBM in the Planning Workflow</w:t>
      </w:r>
    </w:p>
    <w:p>
      <w:pPr>
        <w:spacing w:after="80" w:line="252" w:lineRule="auto"/>
      </w:pPr>
      <w:r>
        <w:rPr>
          <w:rFonts w:ascii="Calibri" w:hAnsi="Calibri"/>
          <w:b w:val="0"/>
          <w:i/>
          <w:sz w:val="17"/>
        </w:rPr>
        <w:t>Source: manuscript P0760; table object 17.</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Aspect</w:t>
            </w:r>
          </w:p>
        </w:tc>
        <w:tc>
          <w:tcPr>
            <w:tcW w:type="dxa" w:w="7200"/>
            <w:shd w:fill="D9EAD3"/>
            <w:tcMar>
              <w:top w:w="80" w:type="dxa"/>
              <w:start w:w="80" w:type="dxa"/>
              <w:bottom w:w="80" w:type="dxa"/>
              <w:end w:w="80" w:type="dxa"/>
            </w:tcMar>
            <w:vAlign w:val="center"/>
          </w:tcPr>
          <w:p>
            <w:r/>
            <w:r>
              <w:rPr>
                <w:b/>
                <w:sz w:val="13"/>
              </w:rPr>
              <w:t>Description</w:t>
            </w:r>
          </w:p>
        </w:tc>
      </w:tr>
      <w:tr>
        <w:trPr>
          <w:cantSplit/>
        </w:trPr>
        <w:tc>
          <w:tcPr>
            <w:tcW w:type="dxa" w:w="7200"/>
            <w:tcMar>
              <w:top w:w="80" w:type="dxa"/>
              <w:start w:w="80" w:type="dxa"/>
              <w:bottom w:w="80" w:type="dxa"/>
              <w:end w:w="80" w:type="dxa"/>
            </w:tcMar>
            <w:vAlign w:val="top"/>
          </w:tcPr>
          <w:p>
            <w:pPr>
              <w:spacing w:after="0"/>
            </w:pPr>
            <w:r/>
            <w:r>
              <w:rPr>
                <w:sz w:val="13"/>
              </w:rPr>
              <w:t>Main purpose</w:t>
            </w:r>
          </w:p>
        </w:tc>
        <w:tc>
          <w:tcPr>
            <w:tcW w:type="dxa" w:w="7200"/>
            <w:tcMar>
              <w:top w:w="80" w:type="dxa"/>
              <w:start w:w="80" w:type="dxa"/>
              <w:bottom w:w="80" w:type="dxa"/>
              <w:end w:w="80" w:type="dxa"/>
            </w:tcMar>
            <w:vAlign w:val="top"/>
          </w:tcPr>
          <w:p>
            <w:pPr>
              <w:spacing w:after="0"/>
            </w:pPr>
            <w:r/>
            <w:r>
              <w:rPr>
                <w:sz w:val="13"/>
              </w:rPr>
              <w:t>Assist candidate recipe ranking</w:t>
            </w:r>
          </w:p>
        </w:tc>
      </w:tr>
      <w:tr>
        <w:trPr>
          <w:cantSplit/>
        </w:trPr>
        <w:tc>
          <w:tcPr>
            <w:tcW w:type="dxa" w:w="7200"/>
            <w:tcMar>
              <w:top w:w="80" w:type="dxa"/>
              <w:start w:w="80" w:type="dxa"/>
              <w:bottom w:w="80" w:type="dxa"/>
              <w:end w:w="80" w:type="dxa"/>
            </w:tcMar>
            <w:vAlign w:val="top"/>
          </w:tcPr>
          <w:p>
            <w:pPr>
              <w:spacing w:after="0"/>
            </w:pPr>
            <w:r/>
            <w:r>
              <w:rPr>
                <w:sz w:val="13"/>
              </w:rPr>
              <w:t>Input features</w:t>
            </w:r>
          </w:p>
        </w:tc>
        <w:tc>
          <w:tcPr>
            <w:tcW w:type="dxa" w:w="7200"/>
            <w:tcMar>
              <w:top w:w="80" w:type="dxa"/>
              <w:start w:w="80" w:type="dxa"/>
              <w:bottom w:w="80" w:type="dxa"/>
              <w:end w:w="80" w:type="dxa"/>
            </w:tcMar>
            <w:vAlign w:val="top"/>
          </w:tcPr>
          <w:p>
            <w:pPr>
              <w:spacing w:after="0"/>
            </w:pPr>
            <w:r/>
            <w:r>
              <w:rPr>
                <w:sz w:val="13"/>
              </w:rPr>
              <w:t>Nutrition values, cost estimate, cooking time, pantry overlap, restrictions, meal-slot suitability</w:t>
            </w:r>
          </w:p>
        </w:tc>
      </w:tr>
      <w:tr>
        <w:trPr>
          <w:cantSplit/>
        </w:trPr>
        <w:tc>
          <w:tcPr>
            <w:tcW w:type="dxa" w:w="7200"/>
            <w:tcMar>
              <w:top w:w="80" w:type="dxa"/>
              <w:start w:w="80" w:type="dxa"/>
              <w:bottom w:w="80" w:type="dxa"/>
              <w:end w:w="80" w:type="dxa"/>
            </w:tcMar>
            <w:vAlign w:val="top"/>
          </w:tcPr>
          <w:p>
            <w:pPr>
              <w:spacing w:after="0"/>
            </w:pPr>
            <w:r/>
            <w:r>
              <w:rPr>
                <w:sz w:val="13"/>
              </w:rPr>
              <w:t>Output</w:t>
            </w:r>
          </w:p>
        </w:tc>
        <w:tc>
          <w:tcPr>
            <w:tcW w:type="dxa" w:w="7200"/>
            <w:tcMar>
              <w:top w:w="80" w:type="dxa"/>
              <w:start w:w="80" w:type="dxa"/>
              <w:bottom w:w="80" w:type="dxa"/>
              <w:end w:w="80" w:type="dxa"/>
            </w:tcMar>
            <w:vAlign w:val="top"/>
          </w:tcPr>
          <w:p>
            <w:pPr>
              <w:spacing w:after="0"/>
            </w:pPr>
            <w:r/>
            <w:r>
              <w:rPr>
                <w:sz w:val="13"/>
              </w:rPr>
              <w:t>Bounded ranking score or ranking boost</w:t>
            </w:r>
          </w:p>
        </w:tc>
      </w:tr>
      <w:tr>
        <w:trPr>
          <w:cantSplit/>
        </w:trPr>
        <w:tc>
          <w:tcPr>
            <w:tcW w:type="dxa" w:w="7200"/>
            <w:tcMar>
              <w:top w:w="80" w:type="dxa"/>
              <w:start w:w="80" w:type="dxa"/>
              <w:bottom w:w="80" w:type="dxa"/>
              <w:end w:w="80" w:type="dxa"/>
            </w:tcMar>
            <w:vAlign w:val="top"/>
          </w:tcPr>
          <w:p>
            <w:pPr>
              <w:spacing w:after="0"/>
            </w:pPr>
            <w:r/>
            <w:r>
              <w:rPr>
                <w:sz w:val="13"/>
              </w:rPr>
              <w:t>Authority level</w:t>
            </w:r>
          </w:p>
        </w:tc>
        <w:tc>
          <w:tcPr>
            <w:tcW w:type="dxa" w:w="7200"/>
            <w:tcMar>
              <w:top w:w="80" w:type="dxa"/>
              <w:start w:w="80" w:type="dxa"/>
              <w:bottom w:w="80" w:type="dxa"/>
              <w:end w:w="80" w:type="dxa"/>
            </w:tcMar>
            <w:vAlign w:val="top"/>
          </w:tcPr>
          <w:p>
            <w:pPr>
              <w:spacing w:after="0"/>
            </w:pPr>
            <w:r/>
            <w:r>
              <w:rPr>
                <w:sz w:val="13"/>
              </w:rPr>
              <w:t>Non-authoritative</w:t>
            </w:r>
          </w:p>
        </w:tc>
      </w:tr>
      <w:tr>
        <w:trPr>
          <w:cantSplit/>
        </w:trPr>
        <w:tc>
          <w:tcPr>
            <w:tcW w:type="dxa" w:w="7200"/>
            <w:tcMar>
              <w:top w:w="80" w:type="dxa"/>
              <w:start w:w="80" w:type="dxa"/>
              <w:bottom w:w="80" w:type="dxa"/>
              <w:end w:w="80" w:type="dxa"/>
            </w:tcMar>
            <w:vAlign w:val="top"/>
          </w:tcPr>
          <w:p>
            <w:pPr>
              <w:spacing w:after="0"/>
            </w:pPr>
            <w:r/>
            <w:r>
              <w:rPr>
                <w:sz w:val="13"/>
              </w:rPr>
              <w:t>Cannot override</w:t>
            </w:r>
          </w:p>
        </w:tc>
        <w:tc>
          <w:tcPr>
            <w:tcW w:type="dxa" w:w="7200"/>
            <w:tcMar>
              <w:top w:w="80" w:type="dxa"/>
              <w:start w:w="80" w:type="dxa"/>
              <w:bottom w:w="80" w:type="dxa"/>
              <w:end w:w="80" w:type="dxa"/>
            </w:tcMar>
            <w:vAlign w:val="top"/>
          </w:tcPr>
          <w:p>
            <w:pPr>
              <w:spacing w:after="0"/>
            </w:pPr>
            <w:r/>
            <w:r>
              <w:rPr>
                <w:sz w:val="13"/>
              </w:rPr>
              <w:t>Allergies, dietary restrictions, explicit exclusions, hard safety rules, meal-slot eligibility, final CP-SAT assignment</w:t>
            </w:r>
          </w:p>
        </w:tc>
      </w:tr>
      <w:tr>
        <w:trPr>
          <w:cantSplit/>
        </w:trPr>
        <w:tc>
          <w:tcPr>
            <w:tcW w:type="dxa" w:w="7200"/>
            <w:tcMar>
              <w:top w:w="80" w:type="dxa"/>
              <w:start w:w="80" w:type="dxa"/>
              <w:bottom w:w="80" w:type="dxa"/>
              <w:end w:w="80" w:type="dxa"/>
            </w:tcMar>
            <w:vAlign w:val="top"/>
          </w:tcPr>
          <w:p>
            <w:pPr>
              <w:spacing w:after="0"/>
            </w:pPr>
            <w:r/>
            <w:r>
              <w:rPr>
                <w:sz w:val="13"/>
              </w:rPr>
              <w:t>Fallback behavior</w:t>
            </w:r>
          </w:p>
        </w:tc>
        <w:tc>
          <w:tcPr>
            <w:tcW w:type="dxa" w:w="7200"/>
            <w:tcMar>
              <w:top w:w="80" w:type="dxa"/>
              <w:start w:w="80" w:type="dxa"/>
              <w:bottom w:w="80" w:type="dxa"/>
              <w:end w:w="80" w:type="dxa"/>
            </w:tcMar>
            <w:vAlign w:val="top"/>
          </w:tcPr>
          <w:p>
            <w:pPr>
              <w:spacing w:after="0"/>
            </w:pPr>
            <w:r/>
            <w:r>
              <w:rPr>
                <w:sz w:val="13"/>
              </w:rPr>
              <w:t>Deterministic heuristic ranking is used if LightGBM is unavailable or not ready</w:t>
            </w:r>
          </w:p>
        </w:tc>
      </w:tr>
      <w:tr>
        <w:trPr>
          <w:cantSplit/>
        </w:trPr>
        <w:tc>
          <w:tcPr>
            <w:tcW w:type="dxa" w:w="7200"/>
            <w:tcMar>
              <w:top w:w="80" w:type="dxa"/>
              <w:start w:w="80" w:type="dxa"/>
              <w:bottom w:w="80" w:type="dxa"/>
              <w:end w:w="80" w:type="dxa"/>
            </w:tcMar>
            <w:vAlign w:val="top"/>
          </w:tcPr>
          <w:p>
            <w:pPr>
              <w:spacing w:after="0"/>
            </w:pPr>
            <w:r/>
            <w:r>
              <w:rPr>
                <w:sz w:val="13"/>
              </w:rPr>
              <w:t>Final meal-plan generator</w:t>
            </w:r>
          </w:p>
        </w:tc>
        <w:tc>
          <w:tcPr>
            <w:tcW w:type="dxa" w:w="7200"/>
            <w:tcMar>
              <w:top w:w="80" w:type="dxa"/>
              <w:start w:w="80" w:type="dxa"/>
              <w:bottom w:w="80" w:type="dxa"/>
              <w:end w:w="80" w:type="dxa"/>
            </w:tcMar>
            <w:vAlign w:val="top"/>
          </w:tcPr>
          <w:p>
            <w:pPr>
              <w:spacing w:after="0"/>
            </w:pPr>
            <w:r/>
            <w:r>
              <w:rPr>
                <w:sz w:val="13"/>
              </w:rPr>
              <w:t>OR-Tools CP-SAT, not LightGBM</w:t>
            </w:r>
          </w:p>
        </w:tc>
      </w:tr>
    </w:tbl>
    <w:p/>
    <w:p>
      <w:pPr>
        <w:pStyle w:val="Heading2"/>
      </w:pPr>
      <w:r>
        <w:rPr>
          <w:rFonts w:ascii="Calibri" w:hAnsi="Calibri"/>
          <w:color w:val="1F4E37"/>
        </w:rPr>
        <w:t>Table 13. Model Variables and Core Rules Matrix</w:t>
      </w:r>
    </w:p>
    <w:p>
      <w:pPr>
        <w:spacing w:after="80" w:line="252" w:lineRule="auto"/>
      </w:pPr>
      <w:r>
        <w:rPr>
          <w:rFonts w:ascii="Calibri" w:hAnsi="Calibri"/>
          <w:b w:val="0"/>
          <w:i/>
          <w:sz w:val="17"/>
        </w:rPr>
        <w:t>Source: manuscript P0770; table object 20.</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Symbol / Term</w:t>
            </w:r>
          </w:p>
        </w:tc>
        <w:tc>
          <w:tcPr>
            <w:tcW w:type="dxa" w:w="7200"/>
            <w:shd w:fill="D9EAD3"/>
            <w:tcMar>
              <w:top w:w="80" w:type="dxa"/>
              <w:start w:w="80" w:type="dxa"/>
              <w:bottom w:w="80" w:type="dxa"/>
              <w:end w:w="80" w:type="dxa"/>
            </w:tcMar>
            <w:vAlign w:val="center"/>
          </w:tcPr>
          <w:p>
            <w:r/>
            <w:r>
              <w:rPr>
                <w:b/>
                <w:sz w:val="13"/>
              </w:rPr>
              <w:t>Meaning</w:t>
            </w:r>
          </w:p>
        </w:tc>
      </w:tr>
      <w:tr>
        <w:trPr>
          <w:cantSplit/>
        </w:trPr>
        <w:tc>
          <w:tcPr>
            <w:tcW w:type="dxa" w:w="7200"/>
            <w:tcMar>
              <w:top w:w="80" w:type="dxa"/>
              <w:start w:w="80" w:type="dxa"/>
              <w:bottom w:w="80" w:type="dxa"/>
              <w:end w:w="80" w:type="dxa"/>
            </w:tcMar>
            <w:vAlign w:val="top"/>
          </w:tcPr>
          <w:p>
            <w:pPr>
              <w:spacing w:after="0"/>
            </w:pPr>
            <w:r/>
            <w:r>
              <w:rPr>
                <w:sz w:val="13"/>
              </w:rPr>
              <w:t>x(r,s)</w:t>
            </w:r>
          </w:p>
        </w:tc>
        <w:tc>
          <w:tcPr>
            <w:tcW w:type="dxa" w:w="7200"/>
            <w:tcMar>
              <w:top w:w="80" w:type="dxa"/>
              <w:start w:w="80" w:type="dxa"/>
              <w:bottom w:w="80" w:type="dxa"/>
              <w:end w:w="80" w:type="dxa"/>
            </w:tcMar>
            <w:vAlign w:val="top"/>
          </w:tcPr>
          <w:p>
            <w:pPr>
              <w:spacing w:after="0"/>
            </w:pPr>
            <w:r/>
            <w:r>
              <w:rPr>
                <w:sz w:val="13"/>
              </w:rPr>
              <w:t>Binary variable showing whether recipe r is assigned to meal slot s.</w:t>
            </w:r>
          </w:p>
        </w:tc>
      </w:tr>
      <w:tr>
        <w:trPr>
          <w:cantSplit/>
        </w:trPr>
        <w:tc>
          <w:tcPr>
            <w:tcW w:type="dxa" w:w="7200"/>
            <w:tcMar>
              <w:top w:w="80" w:type="dxa"/>
              <w:start w:w="80" w:type="dxa"/>
              <w:bottom w:w="80" w:type="dxa"/>
              <w:end w:w="80" w:type="dxa"/>
            </w:tcMar>
            <w:vAlign w:val="top"/>
          </w:tcPr>
          <w:p>
            <w:pPr>
              <w:spacing w:after="0"/>
            </w:pPr>
            <w:r/>
            <w:r>
              <w:rPr>
                <w:sz w:val="13"/>
              </w:rPr>
              <w:t>y(r)</w:t>
            </w:r>
          </w:p>
        </w:tc>
        <w:tc>
          <w:tcPr>
            <w:tcW w:type="dxa" w:w="7200"/>
            <w:tcMar>
              <w:top w:w="80" w:type="dxa"/>
              <w:start w:w="80" w:type="dxa"/>
              <w:bottom w:w="80" w:type="dxa"/>
              <w:end w:w="80" w:type="dxa"/>
            </w:tcMar>
            <w:vAlign w:val="top"/>
          </w:tcPr>
          <w:p>
            <w:pPr>
              <w:spacing w:after="0"/>
            </w:pPr>
            <w:r/>
            <w:r>
              <w:rPr>
                <w:sz w:val="13"/>
              </w:rPr>
              <w:t>Binary variable showing whether recipe r appears at least once in the weekly plan.</w:t>
            </w:r>
          </w:p>
        </w:tc>
      </w:tr>
      <w:tr>
        <w:trPr>
          <w:cantSplit/>
        </w:trPr>
        <w:tc>
          <w:tcPr>
            <w:tcW w:type="dxa" w:w="7200"/>
            <w:tcMar>
              <w:top w:w="80" w:type="dxa"/>
              <w:start w:w="80" w:type="dxa"/>
              <w:bottom w:w="80" w:type="dxa"/>
              <w:end w:w="80" w:type="dxa"/>
            </w:tcMar>
            <w:vAlign w:val="top"/>
          </w:tcPr>
          <w:p>
            <w:pPr>
              <w:spacing w:after="0"/>
            </w:pPr>
            <w:r/>
            <w:r>
              <w:rPr>
                <w:sz w:val="13"/>
              </w:rPr>
              <w:t>Hard rules</w:t>
            </w:r>
          </w:p>
        </w:tc>
        <w:tc>
          <w:tcPr>
            <w:tcW w:type="dxa" w:w="7200"/>
            <w:tcMar>
              <w:top w:w="80" w:type="dxa"/>
              <w:start w:w="80" w:type="dxa"/>
              <w:bottom w:w="80" w:type="dxa"/>
              <w:end w:w="80" w:type="dxa"/>
            </w:tcMar>
            <w:vAlign w:val="top"/>
          </w:tcPr>
          <w:p>
            <w:pPr>
              <w:spacing w:after="0"/>
            </w:pPr>
            <w:r/>
            <w:r>
              <w:rPr>
                <w:sz w:val="13"/>
              </w:rPr>
              <w:t>Safety rules that cannot be overridden, such as allergies and explicit exclusions.</w:t>
            </w:r>
          </w:p>
        </w:tc>
      </w:tr>
    </w:tbl>
    <w:p/>
    <w:p>
      <w:pPr>
        <w:pStyle w:val="Heading2"/>
      </w:pPr>
      <w:r>
        <w:rPr>
          <w:rFonts w:ascii="Calibri" w:hAnsi="Calibri"/>
          <w:color w:val="1F4E37"/>
        </w:rPr>
        <w:t>Table 14. Variable-to-Constraint and Objective Mapping</w:t>
      </w:r>
    </w:p>
    <w:p>
      <w:pPr>
        <w:spacing w:after="80" w:line="252" w:lineRule="auto"/>
      </w:pPr>
      <w:r>
        <w:rPr>
          <w:rFonts w:ascii="Calibri" w:hAnsi="Calibri"/>
          <w:b w:val="0"/>
          <w:i/>
          <w:sz w:val="17"/>
        </w:rPr>
        <w:t>Source: manuscript P0774; table object 21.</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Variable Group</w:t>
            </w:r>
          </w:p>
        </w:tc>
        <w:tc>
          <w:tcPr>
            <w:tcW w:type="dxa" w:w="4800"/>
            <w:shd w:fill="D9EAD3"/>
            <w:tcMar>
              <w:top w:w="80" w:type="dxa"/>
              <w:start w:w="80" w:type="dxa"/>
              <w:bottom w:w="80" w:type="dxa"/>
              <w:end w:w="80" w:type="dxa"/>
            </w:tcMar>
            <w:vAlign w:val="center"/>
          </w:tcPr>
          <w:p>
            <w:r/>
            <w:r>
              <w:rPr>
                <w:b/>
                <w:sz w:val="13"/>
              </w:rPr>
              <w:t>Primary Functions</w:t>
            </w:r>
          </w:p>
        </w:tc>
        <w:tc>
          <w:tcPr>
            <w:tcW w:type="dxa" w:w="4800"/>
            <w:shd w:fill="D9EAD3"/>
            <w:tcMar>
              <w:top w:w="80" w:type="dxa"/>
              <w:start w:w="80" w:type="dxa"/>
              <w:bottom w:w="80" w:type="dxa"/>
              <w:end w:w="80" w:type="dxa"/>
            </w:tcMar>
            <w:vAlign w:val="center"/>
          </w:tcPr>
          <w:p>
            <w:r/>
            <w:r>
              <w:rPr>
                <w:b/>
                <w:sz w:val="13"/>
              </w:rPr>
              <w:t>Where It Affects Planning</w:t>
            </w:r>
          </w:p>
        </w:tc>
      </w:tr>
      <w:tr>
        <w:trPr>
          <w:cantSplit/>
        </w:trPr>
        <w:tc>
          <w:tcPr>
            <w:tcW w:type="dxa" w:w="4800"/>
            <w:tcMar>
              <w:top w:w="80" w:type="dxa"/>
              <w:start w:w="80" w:type="dxa"/>
              <w:bottom w:w="80" w:type="dxa"/>
              <w:end w:w="80" w:type="dxa"/>
            </w:tcMar>
            <w:vAlign w:val="top"/>
          </w:tcPr>
          <w:p>
            <w:pPr>
              <w:spacing w:after="0"/>
            </w:pPr>
            <w:r/>
            <w:r>
              <w:rPr>
                <w:sz w:val="13"/>
              </w:rPr>
              <w:t>Anthropometric and lifestyle variables, such as age, weight, height, activity level, and wellness goal</w:t>
            </w:r>
          </w:p>
        </w:tc>
        <w:tc>
          <w:tcPr>
            <w:tcW w:type="dxa" w:w="4800"/>
            <w:tcMar>
              <w:top w:w="80" w:type="dxa"/>
              <w:start w:w="80" w:type="dxa"/>
              <w:bottom w:w="80" w:type="dxa"/>
              <w:end w:w="80" w:type="dxa"/>
            </w:tcMar>
            <w:vAlign w:val="top"/>
          </w:tcPr>
          <w:p>
            <w:pPr>
              <w:spacing w:after="0"/>
            </w:pPr>
            <w:r/>
            <w:r>
              <w:rPr>
                <w:sz w:val="13"/>
              </w:rPr>
              <w:t>Target derivation and personalization</w:t>
            </w:r>
          </w:p>
        </w:tc>
        <w:tc>
          <w:tcPr>
            <w:tcW w:type="dxa" w:w="4800"/>
            <w:tcMar>
              <w:top w:w="80" w:type="dxa"/>
              <w:start w:w="80" w:type="dxa"/>
              <w:bottom w:w="80" w:type="dxa"/>
              <w:end w:w="80" w:type="dxa"/>
            </w:tcMar>
            <w:vAlign w:val="top"/>
          </w:tcPr>
          <w:p>
            <w:pPr>
              <w:spacing w:after="0"/>
            </w:pPr>
            <w:r/>
            <w:r>
              <w:rPr>
                <w:sz w:val="13"/>
              </w:rPr>
              <w:t>Calorie and macronutrient target computation</w:t>
            </w:r>
          </w:p>
        </w:tc>
      </w:tr>
      <w:tr>
        <w:trPr>
          <w:cantSplit/>
        </w:trPr>
        <w:tc>
          <w:tcPr>
            <w:tcW w:type="dxa" w:w="4800"/>
            <w:tcMar>
              <w:top w:w="80" w:type="dxa"/>
              <w:start w:w="80" w:type="dxa"/>
              <w:bottom w:w="80" w:type="dxa"/>
              <w:end w:w="80" w:type="dxa"/>
            </w:tcMar>
            <w:vAlign w:val="top"/>
          </w:tcPr>
          <w:p>
            <w:pPr>
              <w:spacing w:after="0"/>
            </w:pPr>
            <w:r/>
            <w:r>
              <w:rPr>
                <w:sz w:val="13"/>
              </w:rPr>
              <w:t>Safety variables, such as allergies and dietary restrictions</w:t>
            </w:r>
          </w:p>
        </w:tc>
        <w:tc>
          <w:tcPr>
            <w:tcW w:type="dxa" w:w="4800"/>
            <w:tcMar>
              <w:top w:w="80" w:type="dxa"/>
              <w:start w:w="80" w:type="dxa"/>
              <w:bottom w:w="80" w:type="dxa"/>
              <w:end w:w="80" w:type="dxa"/>
            </w:tcMar>
            <w:vAlign w:val="top"/>
          </w:tcPr>
          <w:p>
            <w:pPr>
              <w:spacing w:after="0"/>
            </w:pPr>
            <w:r/>
            <w:r>
              <w:rPr>
                <w:sz w:val="13"/>
              </w:rPr>
              <w:t>Hard filtering and exclusion</w:t>
            </w:r>
          </w:p>
        </w:tc>
        <w:tc>
          <w:tcPr>
            <w:tcW w:type="dxa" w:w="4800"/>
            <w:tcMar>
              <w:top w:w="80" w:type="dxa"/>
              <w:start w:w="80" w:type="dxa"/>
              <w:bottom w:w="80" w:type="dxa"/>
              <w:end w:w="80" w:type="dxa"/>
            </w:tcMar>
            <w:vAlign w:val="top"/>
          </w:tcPr>
          <w:p>
            <w:pPr>
              <w:spacing w:after="0"/>
            </w:pPr>
            <w:r/>
            <w:r>
              <w:rPr>
                <w:sz w:val="13"/>
              </w:rPr>
              <w:t>Stage 1 filtering and Stage 2 admissibility rules</w:t>
            </w:r>
          </w:p>
        </w:tc>
      </w:tr>
      <w:tr>
        <w:trPr>
          <w:cantSplit/>
        </w:trPr>
        <w:tc>
          <w:tcPr>
            <w:tcW w:type="dxa" w:w="4800"/>
            <w:tcMar>
              <w:top w:w="80" w:type="dxa"/>
              <w:start w:w="80" w:type="dxa"/>
              <w:bottom w:w="80" w:type="dxa"/>
              <w:end w:w="80" w:type="dxa"/>
            </w:tcMar>
            <w:vAlign w:val="top"/>
          </w:tcPr>
          <w:p>
            <w:pPr>
              <w:spacing w:after="0"/>
            </w:pPr>
            <w:r/>
            <w:r>
              <w:rPr>
                <w:sz w:val="13"/>
              </w:rPr>
              <w:t>Economic variables, such as weekly budget</w:t>
            </w:r>
          </w:p>
        </w:tc>
        <w:tc>
          <w:tcPr>
            <w:tcW w:type="dxa" w:w="4800"/>
            <w:tcMar>
              <w:top w:w="80" w:type="dxa"/>
              <w:start w:w="80" w:type="dxa"/>
              <w:bottom w:w="80" w:type="dxa"/>
              <w:end w:w="80" w:type="dxa"/>
            </w:tcMar>
            <w:vAlign w:val="top"/>
          </w:tcPr>
          <w:p>
            <w:pPr>
              <w:spacing w:after="0"/>
            </w:pPr>
            <w:r/>
            <w:r>
              <w:rPr>
                <w:sz w:val="13"/>
              </w:rPr>
              <w:t>Budget control</w:t>
            </w:r>
          </w:p>
        </w:tc>
        <w:tc>
          <w:tcPr>
            <w:tcW w:type="dxa" w:w="4800"/>
            <w:tcMar>
              <w:top w:w="80" w:type="dxa"/>
              <w:start w:w="80" w:type="dxa"/>
              <w:bottom w:w="80" w:type="dxa"/>
              <w:end w:w="80" w:type="dxa"/>
            </w:tcMar>
            <w:vAlign w:val="top"/>
          </w:tcPr>
          <w:p>
            <w:pPr>
              <w:spacing w:after="0"/>
            </w:pPr>
            <w:r/>
            <w:r>
              <w:rPr>
                <w:sz w:val="13"/>
              </w:rPr>
              <w:t>Budget constraint, cost checking, and budget-related guidance</w:t>
            </w:r>
          </w:p>
        </w:tc>
      </w:tr>
      <w:tr>
        <w:trPr>
          <w:cantSplit/>
        </w:trPr>
        <w:tc>
          <w:tcPr>
            <w:tcW w:type="dxa" w:w="4800"/>
            <w:tcMar>
              <w:top w:w="80" w:type="dxa"/>
              <w:start w:w="80" w:type="dxa"/>
              <w:bottom w:w="80" w:type="dxa"/>
              <w:end w:w="80" w:type="dxa"/>
            </w:tcMar>
            <w:vAlign w:val="top"/>
          </w:tcPr>
          <w:p>
            <w:pPr>
              <w:spacing w:after="0"/>
            </w:pPr>
            <w:r/>
            <w:r>
              <w:rPr>
                <w:sz w:val="13"/>
              </w:rPr>
              <w:t>Practical variables, such as cooking-time limit, variety preference, and planning priority</w:t>
            </w:r>
          </w:p>
        </w:tc>
        <w:tc>
          <w:tcPr>
            <w:tcW w:type="dxa" w:w="4800"/>
            <w:tcMar>
              <w:top w:w="80" w:type="dxa"/>
              <w:start w:w="80" w:type="dxa"/>
              <w:bottom w:w="80" w:type="dxa"/>
              <w:end w:w="80" w:type="dxa"/>
            </w:tcMar>
            <w:vAlign w:val="top"/>
          </w:tcPr>
          <w:p>
            <w:pPr>
              <w:spacing w:after="0"/>
            </w:pPr>
            <w:r/>
            <w:r>
              <w:rPr>
                <w:sz w:val="13"/>
              </w:rPr>
              <w:t>Feasibility and adherence support</w:t>
            </w:r>
          </w:p>
        </w:tc>
        <w:tc>
          <w:tcPr>
            <w:tcW w:type="dxa" w:w="4800"/>
            <w:tcMar>
              <w:top w:w="80" w:type="dxa"/>
              <w:start w:w="80" w:type="dxa"/>
              <w:bottom w:w="80" w:type="dxa"/>
              <w:end w:w="80" w:type="dxa"/>
            </w:tcMar>
            <w:vAlign w:val="top"/>
          </w:tcPr>
          <w:p>
            <w:pPr>
              <w:spacing w:after="0"/>
            </w:pPr>
            <w:r/>
            <w:r>
              <w:rPr>
                <w:sz w:val="13"/>
              </w:rPr>
              <w:t>Candidate filtering, ranking, repetition control, and objective weighting</w:t>
            </w:r>
          </w:p>
        </w:tc>
      </w:tr>
      <w:tr>
        <w:trPr>
          <w:cantSplit/>
        </w:trPr>
        <w:tc>
          <w:tcPr>
            <w:tcW w:type="dxa" w:w="4800"/>
            <w:tcMar>
              <w:top w:w="80" w:type="dxa"/>
              <w:start w:w="80" w:type="dxa"/>
              <w:bottom w:w="80" w:type="dxa"/>
              <w:end w:w="80" w:type="dxa"/>
            </w:tcMar>
            <w:vAlign w:val="top"/>
          </w:tcPr>
          <w:p>
            <w:pPr>
              <w:spacing w:after="0"/>
            </w:pPr>
            <w:r/>
            <w:r>
              <w:rPr>
                <w:sz w:val="13"/>
              </w:rPr>
              <w:t>PCOS-context variables, such as symptom selections and symptoms</w:t>
            </w:r>
          </w:p>
        </w:tc>
        <w:tc>
          <w:tcPr>
            <w:tcW w:type="dxa" w:w="4800"/>
            <w:tcMar>
              <w:top w:w="80" w:type="dxa"/>
              <w:start w:w="80" w:type="dxa"/>
              <w:bottom w:w="80" w:type="dxa"/>
              <w:end w:w="80" w:type="dxa"/>
            </w:tcMar>
            <w:vAlign w:val="top"/>
          </w:tcPr>
          <w:p>
            <w:pPr>
              <w:spacing w:after="0"/>
            </w:pPr>
            <w:r/>
            <w:r>
              <w:rPr>
                <w:sz w:val="13"/>
              </w:rPr>
              <w:t>Personalization and reporting context</w:t>
            </w:r>
          </w:p>
        </w:tc>
        <w:tc>
          <w:tcPr>
            <w:tcW w:type="dxa" w:w="4800"/>
            <w:tcMar>
              <w:top w:w="80" w:type="dxa"/>
              <w:start w:w="80" w:type="dxa"/>
              <w:bottom w:w="80" w:type="dxa"/>
              <w:end w:w="80" w:type="dxa"/>
            </w:tcMar>
            <w:vAlign w:val="top"/>
          </w:tcPr>
          <w:p>
            <w:pPr>
              <w:spacing w:after="0"/>
            </w:pPr>
            <w:r/>
            <w:r>
              <w:rPr>
                <w:sz w:val="13"/>
              </w:rPr>
              <w:t>Target-selection context and non-diagnostic explanation outputs</w:t>
            </w:r>
          </w:p>
        </w:tc>
      </w:tr>
      <w:tr>
        <w:trPr>
          <w:cantSplit/>
        </w:trPr>
        <w:tc>
          <w:tcPr>
            <w:tcW w:type="dxa" w:w="4800"/>
            <w:tcMar>
              <w:top w:w="80" w:type="dxa"/>
              <w:start w:w="80" w:type="dxa"/>
              <w:bottom w:w="80" w:type="dxa"/>
              <w:end w:w="80" w:type="dxa"/>
            </w:tcMar>
            <w:vAlign w:val="top"/>
          </w:tcPr>
          <w:p>
            <w:pPr>
              <w:spacing w:after="0"/>
            </w:pPr>
            <w:r/>
            <w:r>
              <w:rPr>
                <w:sz w:val="13"/>
              </w:rPr>
              <w:t>Pantry variables, such as pantry entries</w:t>
            </w:r>
          </w:p>
        </w:tc>
        <w:tc>
          <w:tcPr>
            <w:tcW w:type="dxa" w:w="4800"/>
            <w:tcMar>
              <w:top w:w="80" w:type="dxa"/>
              <w:start w:w="80" w:type="dxa"/>
              <w:bottom w:w="80" w:type="dxa"/>
              <w:end w:w="80" w:type="dxa"/>
            </w:tcMar>
            <w:vAlign w:val="top"/>
          </w:tcPr>
          <w:p>
            <w:pPr>
              <w:spacing w:after="0"/>
            </w:pPr>
            <w:r/>
            <w:r>
              <w:rPr>
                <w:sz w:val="13"/>
              </w:rPr>
              <w:t>Pantry-aware planning support</w:t>
            </w:r>
          </w:p>
        </w:tc>
        <w:tc>
          <w:tcPr>
            <w:tcW w:type="dxa" w:w="4800"/>
            <w:tcMar>
              <w:top w:w="80" w:type="dxa"/>
              <w:start w:w="80" w:type="dxa"/>
              <w:bottom w:w="80" w:type="dxa"/>
              <w:end w:w="80" w:type="dxa"/>
            </w:tcMar>
            <w:vAlign w:val="top"/>
          </w:tcPr>
          <w:p>
            <w:pPr>
              <w:spacing w:after="0"/>
            </w:pPr>
            <w:r/>
            <w:r>
              <w:rPr>
                <w:sz w:val="13"/>
              </w:rPr>
              <w:t>Pantry-overlap scoring, candidate prioritization, and grocery guidance</w:t>
            </w:r>
          </w:p>
        </w:tc>
      </w:tr>
    </w:tbl>
    <w:p/>
    <w:p>
      <w:pPr>
        <w:pStyle w:val="Heading2"/>
      </w:pPr>
      <w:r>
        <w:rPr>
          <w:rFonts w:ascii="Calibri" w:hAnsi="Calibri"/>
          <w:color w:val="1F4E37"/>
        </w:rPr>
        <w:t>Table 15. Sets, Parameters, and Decision Variables</w:t>
      </w:r>
    </w:p>
    <w:p>
      <w:pPr>
        <w:spacing w:after="80" w:line="252" w:lineRule="auto"/>
      </w:pPr>
      <w:r>
        <w:rPr>
          <w:rFonts w:ascii="Calibri" w:hAnsi="Calibri"/>
          <w:b w:val="0"/>
          <w:i/>
          <w:sz w:val="17"/>
        </w:rPr>
        <w:t>Source: manuscript P0776; table object 22.</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Symbol</w:t>
            </w:r>
          </w:p>
        </w:tc>
        <w:tc>
          <w:tcPr>
            <w:tcW w:type="dxa" w:w="4800"/>
            <w:shd w:fill="D9EAD3"/>
            <w:tcMar>
              <w:top w:w="80" w:type="dxa"/>
              <w:start w:w="80" w:type="dxa"/>
              <w:bottom w:w="80" w:type="dxa"/>
              <w:end w:w="80" w:type="dxa"/>
            </w:tcMar>
            <w:vAlign w:val="center"/>
          </w:tcPr>
          <w:p>
            <w:r/>
            <w:r>
              <w:rPr>
                <w:b/>
                <w:sz w:val="13"/>
              </w:rPr>
              <w:t>Meaning</w:t>
            </w:r>
          </w:p>
        </w:tc>
        <w:tc>
          <w:tcPr>
            <w:tcW w:type="dxa" w:w="4800"/>
            <w:shd w:fill="D9EAD3"/>
            <w:tcMar>
              <w:top w:w="80" w:type="dxa"/>
              <w:start w:w="80" w:type="dxa"/>
              <w:bottom w:w="80" w:type="dxa"/>
              <w:end w:w="80" w:type="dxa"/>
            </w:tcMar>
            <w:vAlign w:val="center"/>
          </w:tcPr>
          <w:p>
            <w:r/>
            <w:r>
              <w:rPr>
                <w:b/>
                <w:sz w:val="13"/>
              </w:rPr>
              <w:t>Type</w:t>
            </w:r>
          </w:p>
        </w:tc>
      </w:tr>
      <w:tr>
        <w:trPr>
          <w:cantSplit/>
        </w:trPr>
        <w:tc>
          <w:tcPr>
            <w:tcW w:type="dxa" w:w="4800"/>
            <w:tcMar>
              <w:top w:w="80" w:type="dxa"/>
              <w:start w:w="80" w:type="dxa"/>
              <w:bottom w:w="80" w:type="dxa"/>
              <w:end w:w="80" w:type="dxa"/>
            </w:tcMar>
            <w:vAlign w:val="top"/>
          </w:tcPr>
          <w:p>
            <w:pPr>
              <w:spacing w:after="0"/>
            </w:pPr>
            <w:r/>
            <w:r>
              <w:rPr>
                <w:sz w:val="13"/>
              </w:rPr>
              <w:t>R</w:t>
            </w:r>
          </w:p>
        </w:tc>
        <w:tc>
          <w:tcPr>
            <w:tcW w:type="dxa" w:w="4800"/>
            <w:tcMar>
              <w:top w:w="80" w:type="dxa"/>
              <w:start w:w="80" w:type="dxa"/>
              <w:bottom w:w="80" w:type="dxa"/>
              <w:end w:w="80" w:type="dxa"/>
            </w:tcMar>
            <w:vAlign w:val="top"/>
          </w:tcPr>
          <w:p>
            <w:pPr>
              <w:spacing w:after="0"/>
            </w:pPr>
            <w:r/>
            <w:r>
              <w:rPr>
                <w:sz w:val="13"/>
              </w:rPr>
              <w:t>Candidate recipes after Stage 1 filtering</w:t>
            </w:r>
          </w:p>
        </w:tc>
        <w:tc>
          <w:tcPr>
            <w:tcW w:type="dxa" w:w="4800"/>
            <w:tcMar>
              <w:top w:w="80" w:type="dxa"/>
              <w:start w:w="80" w:type="dxa"/>
              <w:bottom w:w="80" w:type="dxa"/>
              <w:end w:w="80" w:type="dxa"/>
            </w:tcMar>
            <w:vAlign w:val="top"/>
          </w:tcPr>
          <w:p>
            <w:pPr>
              <w:spacing w:after="0"/>
            </w:pPr>
            <w:r/>
            <w:r>
              <w:rPr>
                <w:sz w:val="13"/>
              </w:rPr>
              <w:t>Set</w:t>
            </w:r>
          </w:p>
        </w:tc>
      </w:tr>
      <w:tr>
        <w:trPr>
          <w:cantSplit/>
        </w:trPr>
        <w:tc>
          <w:tcPr>
            <w:tcW w:type="dxa" w:w="4800"/>
            <w:tcMar>
              <w:top w:w="80" w:type="dxa"/>
              <w:start w:w="80" w:type="dxa"/>
              <w:bottom w:w="80" w:type="dxa"/>
              <w:end w:w="80" w:type="dxa"/>
            </w:tcMar>
            <w:vAlign w:val="top"/>
          </w:tcPr>
          <w:p>
            <w:pPr>
              <w:spacing w:after="0"/>
            </w:pPr>
            <w:r/>
            <w:r>
              <w:rPr>
                <w:sz w:val="13"/>
              </w:rPr>
              <w:t>S</w:t>
            </w:r>
          </w:p>
        </w:tc>
        <w:tc>
          <w:tcPr>
            <w:tcW w:type="dxa" w:w="4800"/>
            <w:tcMar>
              <w:top w:w="80" w:type="dxa"/>
              <w:start w:w="80" w:type="dxa"/>
              <w:bottom w:w="80" w:type="dxa"/>
              <w:end w:w="80" w:type="dxa"/>
            </w:tcMar>
            <w:vAlign w:val="top"/>
          </w:tcPr>
          <w:p>
            <w:pPr>
              <w:spacing w:after="0"/>
            </w:pPr>
            <w:r/>
            <w:r>
              <w:rPr>
                <w:sz w:val="13"/>
              </w:rPr>
              <w:t>Weekly meal slots (D x M = 7 x 3 = 21)</w:t>
            </w:r>
          </w:p>
        </w:tc>
        <w:tc>
          <w:tcPr>
            <w:tcW w:type="dxa" w:w="4800"/>
            <w:tcMar>
              <w:top w:w="80" w:type="dxa"/>
              <w:start w:w="80" w:type="dxa"/>
              <w:bottom w:w="80" w:type="dxa"/>
              <w:end w:w="80" w:type="dxa"/>
            </w:tcMar>
            <w:vAlign w:val="top"/>
          </w:tcPr>
          <w:p>
            <w:pPr>
              <w:spacing w:after="0"/>
            </w:pPr>
            <w:r/>
            <w:r>
              <w:rPr>
                <w:sz w:val="13"/>
              </w:rPr>
              <w:t>Set</w:t>
            </w:r>
          </w:p>
        </w:tc>
      </w:tr>
      <w:tr>
        <w:trPr>
          <w:cantSplit/>
        </w:trPr>
        <w:tc>
          <w:tcPr>
            <w:tcW w:type="dxa" w:w="4800"/>
            <w:tcMar>
              <w:top w:w="80" w:type="dxa"/>
              <w:start w:w="80" w:type="dxa"/>
              <w:bottom w:w="80" w:type="dxa"/>
              <w:end w:w="80" w:type="dxa"/>
            </w:tcMar>
            <w:vAlign w:val="top"/>
          </w:tcPr>
          <w:p>
            <w:pPr>
              <w:spacing w:after="0"/>
            </w:pPr>
            <w:r/>
            <w:r>
              <w:rPr>
                <w:sz w:val="13"/>
              </w:rPr>
              <w:t>K</w:t>
            </w:r>
          </w:p>
        </w:tc>
        <w:tc>
          <w:tcPr>
            <w:tcW w:type="dxa" w:w="4800"/>
            <w:tcMar>
              <w:top w:w="80" w:type="dxa"/>
              <w:start w:w="80" w:type="dxa"/>
              <w:bottom w:w="80" w:type="dxa"/>
              <w:end w:w="80" w:type="dxa"/>
            </w:tcMar>
            <w:vAlign w:val="top"/>
          </w:tcPr>
          <w:p>
            <w:pPr>
              <w:spacing w:after="0"/>
            </w:pPr>
            <w:r/>
            <w:r>
              <w:rPr>
                <w:sz w:val="13"/>
              </w:rPr>
              <w:t>Nutrition dimensions, such as calories, protein, carbohydrates, and fat</w:t>
            </w:r>
          </w:p>
        </w:tc>
        <w:tc>
          <w:tcPr>
            <w:tcW w:type="dxa" w:w="4800"/>
            <w:tcMar>
              <w:top w:w="80" w:type="dxa"/>
              <w:start w:w="80" w:type="dxa"/>
              <w:bottom w:w="80" w:type="dxa"/>
              <w:end w:w="80" w:type="dxa"/>
            </w:tcMar>
            <w:vAlign w:val="top"/>
          </w:tcPr>
          <w:p>
            <w:pPr>
              <w:spacing w:after="0"/>
            </w:pPr>
            <w:r/>
            <w:r>
              <w:rPr>
                <w:sz w:val="13"/>
              </w:rPr>
              <w:t>Set</w:t>
            </w:r>
          </w:p>
        </w:tc>
      </w:tr>
      <w:tr>
        <w:trPr>
          <w:cantSplit/>
        </w:trPr>
        <w:tc>
          <w:tcPr>
            <w:tcW w:type="dxa" w:w="4800"/>
            <w:tcMar>
              <w:top w:w="80" w:type="dxa"/>
              <w:start w:w="80" w:type="dxa"/>
              <w:bottom w:w="80" w:type="dxa"/>
              <w:end w:w="80" w:type="dxa"/>
            </w:tcMar>
            <w:vAlign w:val="top"/>
          </w:tcPr>
          <w:p>
            <w:pPr>
              <w:spacing w:after="0"/>
            </w:pPr>
            <w:r/>
            <w:r>
              <w:rPr>
                <w:sz w:val="13"/>
              </w:rPr>
              <w:t>I</w:t>
            </w:r>
          </w:p>
        </w:tc>
        <w:tc>
          <w:tcPr>
            <w:tcW w:type="dxa" w:w="4800"/>
            <w:tcMar>
              <w:top w:w="80" w:type="dxa"/>
              <w:start w:w="80" w:type="dxa"/>
              <w:bottom w:w="80" w:type="dxa"/>
              <w:end w:w="80" w:type="dxa"/>
            </w:tcMar>
            <w:vAlign w:val="top"/>
          </w:tcPr>
          <w:p>
            <w:pPr>
              <w:spacing w:after="0"/>
            </w:pPr>
            <w:r/>
            <w:r>
              <w:rPr>
                <w:sz w:val="13"/>
              </w:rPr>
              <w:t>Ingredient set used for pantry and grocery guidance</w:t>
            </w:r>
          </w:p>
        </w:tc>
        <w:tc>
          <w:tcPr>
            <w:tcW w:type="dxa" w:w="4800"/>
            <w:tcMar>
              <w:top w:w="80" w:type="dxa"/>
              <w:start w:w="80" w:type="dxa"/>
              <w:bottom w:w="80" w:type="dxa"/>
              <w:end w:w="80" w:type="dxa"/>
            </w:tcMar>
            <w:vAlign w:val="top"/>
          </w:tcPr>
          <w:p>
            <w:pPr>
              <w:spacing w:after="0"/>
            </w:pPr>
            <w:r/>
            <w:r>
              <w:rPr>
                <w:sz w:val="13"/>
              </w:rPr>
              <w:t>Set</w:t>
            </w:r>
          </w:p>
        </w:tc>
      </w:tr>
      <w:tr>
        <w:trPr>
          <w:cantSplit/>
        </w:trPr>
        <w:tc>
          <w:tcPr>
            <w:tcW w:type="dxa" w:w="4800"/>
            <w:tcMar>
              <w:top w:w="80" w:type="dxa"/>
              <w:start w:w="80" w:type="dxa"/>
              <w:bottom w:w="80" w:type="dxa"/>
              <w:end w:w="80" w:type="dxa"/>
            </w:tcMar>
            <w:vAlign w:val="top"/>
          </w:tcPr>
          <w:p>
            <w:pPr>
              <w:spacing w:after="0"/>
            </w:pPr>
            <w:r/>
            <w:r>
              <w:rPr>
                <w:sz w:val="13"/>
              </w:rPr>
              <w:t>x_(r,s)</w:t>
            </w:r>
          </w:p>
        </w:tc>
        <w:tc>
          <w:tcPr>
            <w:tcW w:type="dxa" w:w="4800"/>
            <w:tcMar>
              <w:top w:w="80" w:type="dxa"/>
              <w:start w:w="80" w:type="dxa"/>
              <w:bottom w:w="80" w:type="dxa"/>
              <w:end w:w="80" w:type="dxa"/>
            </w:tcMar>
            <w:vAlign w:val="top"/>
          </w:tcPr>
          <w:p>
            <w:pPr>
              <w:spacing w:after="0"/>
            </w:pPr>
            <w:r/>
            <w:r>
              <w:rPr>
                <w:sz w:val="13"/>
              </w:rPr>
              <w:t>1 if recipe r assigned to slot s, else 0</w:t>
            </w:r>
          </w:p>
        </w:tc>
        <w:tc>
          <w:tcPr>
            <w:tcW w:type="dxa" w:w="4800"/>
            <w:tcMar>
              <w:top w:w="80" w:type="dxa"/>
              <w:start w:w="80" w:type="dxa"/>
              <w:bottom w:w="80" w:type="dxa"/>
              <w:end w:w="80" w:type="dxa"/>
            </w:tcMar>
            <w:vAlign w:val="top"/>
          </w:tcPr>
          <w:p>
            <w:pPr>
              <w:spacing w:after="0"/>
            </w:pPr>
            <w:r/>
            <w:r>
              <w:rPr>
                <w:sz w:val="13"/>
              </w:rPr>
              <w:t>Binary decision variable</w:t>
            </w:r>
          </w:p>
        </w:tc>
      </w:tr>
      <w:tr>
        <w:trPr>
          <w:cantSplit/>
        </w:trPr>
        <w:tc>
          <w:tcPr>
            <w:tcW w:type="dxa" w:w="4800"/>
            <w:tcMar>
              <w:top w:w="80" w:type="dxa"/>
              <w:start w:w="80" w:type="dxa"/>
              <w:bottom w:w="80" w:type="dxa"/>
              <w:end w:w="80" w:type="dxa"/>
            </w:tcMar>
            <w:vAlign w:val="top"/>
          </w:tcPr>
          <w:p>
            <w:pPr>
              <w:spacing w:after="0"/>
            </w:pPr>
            <w:r/>
            <w:r>
              <w:rPr>
                <w:sz w:val="13"/>
              </w:rPr>
              <w:t>y_r</w:t>
            </w:r>
          </w:p>
        </w:tc>
        <w:tc>
          <w:tcPr>
            <w:tcW w:type="dxa" w:w="4800"/>
            <w:tcMar>
              <w:top w:w="80" w:type="dxa"/>
              <w:start w:w="80" w:type="dxa"/>
              <w:bottom w:w="80" w:type="dxa"/>
              <w:end w:w="80" w:type="dxa"/>
            </w:tcMar>
            <w:vAlign w:val="top"/>
          </w:tcPr>
          <w:p>
            <w:pPr>
              <w:spacing w:after="0"/>
            </w:pPr>
            <w:r/>
            <w:r>
              <w:rPr>
                <w:sz w:val="13"/>
              </w:rPr>
              <w:t>1 if recipe r is used at least once during the week, otherwise 0</w:t>
            </w:r>
          </w:p>
        </w:tc>
        <w:tc>
          <w:tcPr>
            <w:tcW w:type="dxa" w:w="4800"/>
            <w:tcMar>
              <w:top w:w="80" w:type="dxa"/>
              <w:start w:w="80" w:type="dxa"/>
              <w:bottom w:w="80" w:type="dxa"/>
              <w:end w:w="80" w:type="dxa"/>
            </w:tcMar>
            <w:vAlign w:val="top"/>
          </w:tcPr>
          <w:p>
            <w:pPr>
              <w:spacing w:after="0"/>
            </w:pPr>
            <w:r/>
            <w:r>
              <w:rPr>
                <w:sz w:val="13"/>
              </w:rPr>
              <w:t>Binary helper variable</w:t>
            </w:r>
          </w:p>
        </w:tc>
      </w:tr>
      <w:tr>
        <w:trPr>
          <w:cantSplit/>
        </w:trPr>
        <w:tc>
          <w:tcPr>
            <w:tcW w:type="dxa" w:w="4800"/>
            <w:tcMar>
              <w:top w:w="80" w:type="dxa"/>
              <w:start w:w="80" w:type="dxa"/>
              <w:bottom w:w="80" w:type="dxa"/>
              <w:end w:w="80" w:type="dxa"/>
            </w:tcMar>
            <w:vAlign w:val="top"/>
          </w:tcPr>
          <w:p>
            <w:pPr>
              <w:spacing w:after="0"/>
            </w:pPr>
            <w:r/>
            <w:r>
              <w:rPr>
                <w:sz w:val="13"/>
              </w:rPr>
              <w:t>u_k, v_k</w:t>
            </w:r>
          </w:p>
        </w:tc>
        <w:tc>
          <w:tcPr>
            <w:tcW w:type="dxa" w:w="4800"/>
            <w:tcMar>
              <w:top w:w="80" w:type="dxa"/>
              <w:start w:w="80" w:type="dxa"/>
              <w:bottom w:w="80" w:type="dxa"/>
              <w:end w:w="80" w:type="dxa"/>
            </w:tcMar>
            <w:vAlign w:val="top"/>
          </w:tcPr>
          <w:p>
            <w:pPr>
              <w:spacing w:after="0"/>
            </w:pPr>
            <w:r/>
            <w:r>
              <w:rPr>
                <w:sz w:val="13"/>
              </w:rPr>
              <w:t>Under-target and over-target nutrition deviation for nutrition dimension k</w:t>
            </w:r>
          </w:p>
        </w:tc>
        <w:tc>
          <w:tcPr>
            <w:tcW w:type="dxa" w:w="4800"/>
            <w:tcMar>
              <w:top w:w="80" w:type="dxa"/>
              <w:start w:w="80" w:type="dxa"/>
              <w:bottom w:w="80" w:type="dxa"/>
              <w:end w:w="80" w:type="dxa"/>
            </w:tcMar>
            <w:vAlign w:val="top"/>
          </w:tcPr>
          <w:p>
            <w:pPr>
              <w:spacing w:after="0"/>
            </w:pPr>
            <w:r/>
            <w:r>
              <w:rPr>
                <w:sz w:val="13"/>
              </w:rPr>
              <w:t>Non-negative deviation variables</w:t>
            </w:r>
          </w:p>
        </w:tc>
      </w:tr>
      <w:tr>
        <w:trPr>
          <w:cantSplit/>
        </w:trPr>
        <w:tc>
          <w:tcPr>
            <w:tcW w:type="dxa" w:w="4800"/>
            <w:tcMar>
              <w:top w:w="80" w:type="dxa"/>
              <w:start w:w="80" w:type="dxa"/>
              <w:bottom w:w="80" w:type="dxa"/>
              <w:end w:w="80" w:type="dxa"/>
            </w:tcMar>
            <w:vAlign w:val="top"/>
          </w:tcPr>
          <w:p>
            <w:pPr>
              <w:spacing w:after="0"/>
            </w:pPr>
            <w:r/>
            <w:r>
              <w:rPr>
                <w:sz w:val="13"/>
              </w:rPr>
              <w:t>g_i</w:t>
            </w:r>
          </w:p>
        </w:tc>
        <w:tc>
          <w:tcPr>
            <w:tcW w:type="dxa" w:w="4800"/>
            <w:tcMar>
              <w:top w:w="80" w:type="dxa"/>
              <w:start w:w="80" w:type="dxa"/>
              <w:bottom w:w="80" w:type="dxa"/>
              <w:end w:w="80" w:type="dxa"/>
            </w:tcMar>
            <w:vAlign w:val="top"/>
          </w:tcPr>
          <w:p>
            <w:pPr>
              <w:spacing w:after="0"/>
            </w:pPr>
            <w:r/>
            <w:r>
              <w:rPr>
                <w:sz w:val="13"/>
              </w:rPr>
              <w:t>Estimated grocery gap for ingredient i, when ingredient quantity estimates are available</w:t>
            </w:r>
          </w:p>
        </w:tc>
        <w:tc>
          <w:tcPr>
            <w:tcW w:type="dxa" w:w="4800"/>
            <w:tcMar>
              <w:top w:w="80" w:type="dxa"/>
              <w:start w:w="80" w:type="dxa"/>
              <w:bottom w:w="80" w:type="dxa"/>
              <w:end w:w="80" w:type="dxa"/>
            </w:tcMar>
            <w:vAlign w:val="top"/>
          </w:tcPr>
          <w:p>
            <w:pPr>
              <w:spacing w:after="0"/>
            </w:pPr>
            <w:r/>
            <w:r>
              <w:rPr>
                <w:sz w:val="13"/>
              </w:rPr>
              <w:t>Non-negative guidance variable</w:t>
            </w:r>
          </w:p>
        </w:tc>
      </w:tr>
    </w:tbl>
    <w:p/>
    <w:p>
      <w:pPr>
        <w:pStyle w:val="Heading2"/>
      </w:pPr>
      <w:r>
        <w:rPr>
          <w:rFonts w:ascii="Calibri" w:hAnsi="Calibri"/>
          <w:color w:val="1F4E37"/>
        </w:rPr>
        <w:t>Table 16. Objective Function Parameters, Penalty Terms, and Optimization Weights</w:t>
      </w:r>
    </w:p>
    <w:p>
      <w:pPr>
        <w:spacing w:after="80" w:line="252" w:lineRule="auto"/>
      </w:pPr>
      <w:r>
        <w:rPr>
          <w:rFonts w:ascii="Calibri" w:hAnsi="Calibri"/>
          <w:b w:val="0"/>
          <w:i/>
          <w:sz w:val="17"/>
        </w:rPr>
        <w:t>Source: manuscript P0784; table object 24.</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Symbol / Term</w:t>
            </w:r>
          </w:p>
        </w:tc>
        <w:tc>
          <w:tcPr>
            <w:tcW w:type="dxa" w:w="7200"/>
            <w:shd w:fill="D9EAD3"/>
            <w:tcMar>
              <w:top w:w="80" w:type="dxa"/>
              <w:start w:w="80" w:type="dxa"/>
              <w:bottom w:w="80" w:type="dxa"/>
              <w:end w:w="80" w:type="dxa"/>
            </w:tcMar>
            <w:vAlign w:val="center"/>
          </w:tcPr>
          <w:p>
            <w:r/>
            <w:r>
              <w:rPr>
                <w:b/>
                <w:sz w:val="13"/>
              </w:rPr>
              <w:t>Meaning</w:t>
            </w:r>
          </w:p>
        </w:tc>
      </w:tr>
      <w:tr>
        <w:trPr>
          <w:cantSplit/>
        </w:trPr>
        <w:tc>
          <w:tcPr>
            <w:tcW w:type="dxa" w:w="7200"/>
            <w:tcMar>
              <w:top w:w="80" w:type="dxa"/>
              <w:start w:w="80" w:type="dxa"/>
              <w:bottom w:w="80" w:type="dxa"/>
              <w:end w:w="80" w:type="dxa"/>
            </w:tcMar>
            <w:vAlign w:val="top"/>
          </w:tcPr>
          <w:p>
            <w:pPr>
              <w:spacing w:after="0"/>
            </w:pPr>
            <w:r/>
            <w:r>
              <w:rPr>
                <w:sz w:val="13"/>
              </w:rPr>
              <w:t>Z</w:t>
            </w:r>
          </w:p>
        </w:tc>
        <w:tc>
          <w:tcPr>
            <w:tcW w:type="dxa" w:w="7200"/>
            <w:tcMar>
              <w:top w:w="80" w:type="dxa"/>
              <w:start w:w="80" w:type="dxa"/>
              <w:bottom w:w="80" w:type="dxa"/>
              <w:end w:w="80" w:type="dxa"/>
            </w:tcMar>
            <w:vAlign w:val="top"/>
          </w:tcPr>
          <w:p>
            <w:pPr>
              <w:spacing w:after="0"/>
            </w:pPr>
            <w:r/>
            <w:r>
              <w:rPr>
                <w:sz w:val="13"/>
              </w:rPr>
              <w:t>Overall objective value minimized by the optimizer.</w:t>
            </w:r>
          </w:p>
        </w:tc>
      </w:tr>
      <w:tr>
        <w:trPr>
          <w:cantSplit/>
        </w:trPr>
        <w:tc>
          <w:tcPr>
            <w:tcW w:type="dxa" w:w="7200"/>
            <w:tcMar>
              <w:top w:w="80" w:type="dxa"/>
              <w:start w:w="80" w:type="dxa"/>
              <w:bottom w:w="80" w:type="dxa"/>
              <w:end w:w="80" w:type="dxa"/>
            </w:tcMar>
            <w:vAlign w:val="top"/>
          </w:tcPr>
          <w:p>
            <w:pPr>
              <w:spacing w:after="0"/>
            </w:pPr>
            <w:r/>
            <w:r>
              <w:rPr>
                <w:sz w:val="13"/>
              </w:rPr>
              <w:t>u(k), v(k)</w:t>
            </w:r>
          </w:p>
        </w:tc>
        <w:tc>
          <w:tcPr>
            <w:tcW w:type="dxa" w:w="7200"/>
            <w:tcMar>
              <w:top w:w="80" w:type="dxa"/>
              <w:start w:w="80" w:type="dxa"/>
              <w:bottom w:w="80" w:type="dxa"/>
              <w:end w:w="80" w:type="dxa"/>
            </w:tcMar>
            <w:vAlign w:val="top"/>
          </w:tcPr>
          <w:p>
            <w:pPr>
              <w:spacing w:after="0"/>
            </w:pPr>
            <w:r/>
            <w:r>
              <w:rPr>
                <w:sz w:val="13"/>
              </w:rPr>
              <w:t>Under-target and over-target nutrition deviation terms for nutrition dimension k.</w:t>
            </w:r>
          </w:p>
        </w:tc>
      </w:tr>
      <w:tr>
        <w:trPr>
          <w:cantSplit/>
        </w:trPr>
        <w:tc>
          <w:tcPr>
            <w:tcW w:type="dxa" w:w="7200"/>
            <w:tcMar>
              <w:top w:w="80" w:type="dxa"/>
              <w:start w:w="80" w:type="dxa"/>
              <w:bottom w:w="80" w:type="dxa"/>
              <w:end w:w="80" w:type="dxa"/>
            </w:tcMar>
            <w:vAlign w:val="top"/>
          </w:tcPr>
          <w:p>
            <w:pPr>
              <w:spacing w:after="0"/>
            </w:pPr>
            <w:r/>
            <w:r>
              <w:rPr>
                <w:sz w:val="13"/>
              </w:rPr>
              <w:t>g(i)</w:t>
            </w:r>
          </w:p>
        </w:tc>
        <w:tc>
          <w:tcPr>
            <w:tcW w:type="dxa" w:w="7200"/>
            <w:tcMar>
              <w:top w:w="80" w:type="dxa"/>
              <w:start w:w="80" w:type="dxa"/>
              <w:bottom w:w="80" w:type="dxa"/>
              <w:end w:w="80" w:type="dxa"/>
            </w:tcMar>
            <w:vAlign w:val="top"/>
          </w:tcPr>
          <w:p>
            <w:pPr>
              <w:spacing w:after="0"/>
            </w:pPr>
            <w:r/>
            <w:r>
              <w:rPr>
                <w:sz w:val="13"/>
              </w:rPr>
              <w:t>Estimated grocery gap for ingredient i, when quantity estimates are available.</w:t>
            </w:r>
          </w:p>
        </w:tc>
      </w:tr>
      <w:tr>
        <w:trPr>
          <w:cantSplit/>
        </w:trPr>
        <w:tc>
          <w:tcPr>
            <w:tcW w:type="dxa" w:w="7200"/>
            <w:tcMar>
              <w:top w:w="80" w:type="dxa"/>
              <w:start w:w="80" w:type="dxa"/>
              <w:bottom w:w="80" w:type="dxa"/>
              <w:end w:w="80" w:type="dxa"/>
            </w:tcMar>
            <w:vAlign w:val="top"/>
          </w:tcPr>
          <w:p>
            <w:pPr>
              <w:spacing w:after="0"/>
            </w:pPr>
            <w:r/>
            <w:r>
              <w:rPr>
                <w:sz w:val="13"/>
              </w:rPr>
              <w:t>λ1 to λ6</w:t>
            </w:r>
          </w:p>
        </w:tc>
        <w:tc>
          <w:tcPr>
            <w:tcW w:type="dxa" w:w="7200"/>
            <w:tcMar>
              <w:top w:w="80" w:type="dxa"/>
              <w:start w:w="80" w:type="dxa"/>
              <w:bottom w:w="80" w:type="dxa"/>
              <w:end w:w="80" w:type="dxa"/>
            </w:tcMar>
            <w:vAlign w:val="top"/>
          </w:tcPr>
          <w:p>
            <w:pPr>
              <w:spacing w:after="0"/>
            </w:pPr>
            <w:r/>
            <w:r>
              <w:rPr>
                <w:sz w:val="13"/>
              </w:rPr>
              <w:t>Planner weights that control the importance of each objective term.</w:t>
            </w:r>
          </w:p>
        </w:tc>
      </w:tr>
      <w:tr>
        <w:trPr>
          <w:cantSplit/>
        </w:trPr>
        <w:tc>
          <w:tcPr>
            <w:tcW w:type="dxa" w:w="7200"/>
            <w:tcMar>
              <w:top w:w="80" w:type="dxa"/>
              <w:start w:w="80" w:type="dxa"/>
              <w:bottom w:w="80" w:type="dxa"/>
              <w:end w:w="80" w:type="dxa"/>
            </w:tcMar>
            <w:vAlign w:val="top"/>
          </w:tcPr>
          <w:p>
            <w:pPr>
              <w:spacing w:after="0"/>
            </w:pPr>
            <w:r/>
            <w:r>
              <w:rPr>
                <w:sz w:val="13"/>
              </w:rPr>
              <w:t>PantryReward</w:t>
            </w:r>
          </w:p>
        </w:tc>
        <w:tc>
          <w:tcPr>
            <w:tcW w:type="dxa" w:w="7200"/>
            <w:tcMar>
              <w:top w:w="80" w:type="dxa"/>
              <w:start w:w="80" w:type="dxa"/>
              <w:bottom w:w="80" w:type="dxa"/>
              <w:end w:w="80" w:type="dxa"/>
            </w:tcMar>
            <w:vAlign w:val="top"/>
          </w:tcPr>
          <w:p>
            <w:pPr>
              <w:spacing w:after="0"/>
            </w:pPr>
            <w:r/>
            <w:r>
              <w:rPr>
                <w:sz w:val="13"/>
              </w:rPr>
              <w:t>Reward term for recipes that better match pantry entries.</w:t>
            </w:r>
          </w:p>
        </w:tc>
      </w:tr>
      <w:tr>
        <w:trPr>
          <w:cantSplit/>
        </w:trPr>
        <w:tc>
          <w:tcPr>
            <w:tcW w:type="dxa" w:w="7200"/>
            <w:tcMar>
              <w:top w:w="80" w:type="dxa"/>
              <w:start w:w="80" w:type="dxa"/>
              <w:bottom w:w="80" w:type="dxa"/>
              <w:end w:w="80" w:type="dxa"/>
            </w:tcMar>
            <w:vAlign w:val="top"/>
          </w:tcPr>
          <w:p>
            <w:pPr>
              <w:spacing w:after="0"/>
            </w:pPr>
            <w:r/>
            <w:r>
              <w:rPr>
                <w:sz w:val="13"/>
              </w:rPr>
              <w:t>DiversityReward</w:t>
            </w:r>
          </w:p>
        </w:tc>
        <w:tc>
          <w:tcPr>
            <w:tcW w:type="dxa" w:w="7200"/>
            <w:tcMar>
              <w:top w:w="80" w:type="dxa"/>
              <w:start w:w="80" w:type="dxa"/>
              <w:bottom w:w="80" w:type="dxa"/>
              <w:end w:w="80" w:type="dxa"/>
            </w:tcMar>
            <w:vAlign w:val="top"/>
          </w:tcPr>
          <w:p>
            <w:pPr>
              <w:spacing w:after="0"/>
            </w:pPr>
            <w:r/>
            <w:r>
              <w:rPr>
                <w:sz w:val="13"/>
              </w:rPr>
              <w:t>Reward term for broader meal variety across the weekly plan.</w:t>
            </w:r>
          </w:p>
        </w:tc>
      </w:tr>
    </w:tbl>
    <w:p/>
    <w:p>
      <w:pPr>
        <w:pStyle w:val="Heading2"/>
      </w:pPr>
      <w:r>
        <w:rPr>
          <w:rFonts w:ascii="Calibri" w:hAnsi="Calibri"/>
          <w:color w:val="1F4E37"/>
        </w:rPr>
        <w:t>Table 17. Core Constraints</w:t>
      </w:r>
    </w:p>
    <w:p>
      <w:pPr>
        <w:spacing w:after="80" w:line="252" w:lineRule="auto"/>
      </w:pPr>
      <w:r>
        <w:rPr>
          <w:rFonts w:ascii="Calibri" w:hAnsi="Calibri"/>
          <w:b w:val="0"/>
          <w:i/>
          <w:sz w:val="17"/>
        </w:rPr>
        <w:t>Source: manuscript P0786; table object 25.</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Constraint Family</w:t>
            </w:r>
          </w:p>
        </w:tc>
        <w:tc>
          <w:tcPr>
            <w:tcW w:type="dxa" w:w="4800"/>
            <w:shd w:fill="D9EAD3"/>
            <w:tcMar>
              <w:top w:w="80" w:type="dxa"/>
              <w:start w:w="80" w:type="dxa"/>
              <w:bottom w:w="80" w:type="dxa"/>
              <w:end w:w="80" w:type="dxa"/>
            </w:tcMar>
            <w:vAlign w:val="center"/>
          </w:tcPr>
          <w:p>
            <w:r/>
            <w:r>
              <w:rPr>
                <w:b/>
                <w:sz w:val="13"/>
              </w:rPr>
              <w:t>Equation Form</w:t>
            </w:r>
          </w:p>
        </w:tc>
        <w:tc>
          <w:tcPr>
            <w:tcW w:type="dxa" w:w="4800"/>
            <w:shd w:fill="D9EAD3"/>
            <w:tcMar>
              <w:top w:w="80" w:type="dxa"/>
              <w:start w:w="80" w:type="dxa"/>
              <w:bottom w:w="80" w:type="dxa"/>
              <w:end w:w="80" w:type="dxa"/>
            </w:tcMar>
            <w:vAlign w:val="center"/>
          </w:tcPr>
          <w:p>
            <w:r/>
            <w:r>
              <w:rPr>
                <w:b/>
                <w:sz w:val="13"/>
              </w:rPr>
              <w:t>Purpose</w:t>
            </w:r>
          </w:p>
        </w:tc>
      </w:tr>
      <w:tr>
        <w:trPr>
          <w:cantSplit/>
        </w:trPr>
        <w:tc>
          <w:tcPr>
            <w:tcW w:type="dxa" w:w="4800"/>
            <w:tcMar>
              <w:top w:w="80" w:type="dxa"/>
              <w:start w:w="80" w:type="dxa"/>
              <w:bottom w:w="80" w:type="dxa"/>
              <w:end w:w="80" w:type="dxa"/>
            </w:tcMar>
            <w:vAlign w:val="top"/>
          </w:tcPr>
          <w:p>
            <w:pPr>
              <w:spacing w:after="0"/>
            </w:pPr>
            <w:r/>
            <w:r>
              <w:rPr>
                <w:sz w:val="13"/>
              </w:rPr>
              <w:t>Slot assignment completeness</w:t>
            </w:r>
          </w:p>
        </w:tc>
        <w:tc>
          <w:tcPr>
            <w:tcW w:type="dxa" w:w="4800"/>
            <w:tcMar>
              <w:top w:w="80" w:type="dxa"/>
              <w:start w:w="80" w:type="dxa"/>
              <w:bottom w:w="80" w:type="dxa"/>
              <w:end w:w="80" w:type="dxa"/>
            </w:tcMar>
            <w:vAlign w:val="top"/>
          </w:tcPr>
          <w:p>
            <w:pPr>
              <w:spacing w:after="0"/>
            </w:pPr>
            <w:r/>
            <w:r>
              <w:rPr>
                <w:sz w:val="13"/>
              </w:rPr>
              <w:t>For each meal slot s, exactly one allowed recipe is assigned.</w:t>
            </w:r>
          </w:p>
        </w:tc>
        <w:tc>
          <w:tcPr>
            <w:tcW w:type="dxa" w:w="4800"/>
            <w:tcMar>
              <w:top w:w="80" w:type="dxa"/>
              <w:start w:w="80" w:type="dxa"/>
              <w:bottom w:w="80" w:type="dxa"/>
              <w:end w:w="80" w:type="dxa"/>
            </w:tcMar>
            <w:vAlign w:val="top"/>
          </w:tcPr>
          <w:p>
            <w:pPr>
              <w:spacing w:after="0"/>
            </w:pPr>
            <w:r/>
            <w:r>
              <w:rPr>
                <w:sz w:val="13"/>
              </w:rPr>
              <w:t>Ensures each breakfast, lunch, and dinner slot has one meal.</w:t>
            </w:r>
          </w:p>
        </w:tc>
      </w:tr>
      <w:tr>
        <w:trPr>
          <w:cantSplit/>
        </w:trPr>
        <w:tc>
          <w:tcPr>
            <w:tcW w:type="dxa" w:w="4800"/>
            <w:tcMar>
              <w:top w:w="80" w:type="dxa"/>
              <w:start w:w="80" w:type="dxa"/>
              <w:bottom w:w="80" w:type="dxa"/>
              <w:end w:w="80" w:type="dxa"/>
            </w:tcMar>
            <w:vAlign w:val="top"/>
          </w:tcPr>
          <w:p>
            <w:pPr>
              <w:spacing w:after="0"/>
            </w:pPr>
            <w:r/>
            <w:r>
              <w:rPr>
                <w:sz w:val="13"/>
              </w:rPr>
              <w:t>Recipe-use linking</w:t>
            </w:r>
          </w:p>
        </w:tc>
        <w:tc>
          <w:tcPr>
            <w:tcW w:type="dxa" w:w="4800"/>
            <w:tcMar>
              <w:top w:w="80" w:type="dxa"/>
              <w:start w:w="80" w:type="dxa"/>
              <w:bottom w:w="80" w:type="dxa"/>
              <w:end w:w="80" w:type="dxa"/>
            </w:tcMar>
            <w:vAlign w:val="top"/>
          </w:tcPr>
          <w:p>
            <w:pPr>
              <w:spacing w:after="0"/>
            </w:pPr>
            <w:r/>
            <w:r>
              <w:rPr>
                <w:sz w:val="13"/>
              </w:rPr>
              <w:t>If recipe r is assigned to any slot, y_r marks the recipe as used.</w:t>
            </w:r>
          </w:p>
        </w:tc>
        <w:tc>
          <w:tcPr>
            <w:tcW w:type="dxa" w:w="4800"/>
            <w:tcMar>
              <w:top w:w="80" w:type="dxa"/>
              <w:start w:w="80" w:type="dxa"/>
              <w:bottom w:w="80" w:type="dxa"/>
              <w:end w:w="80" w:type="dxa"/>
            </w:tcMar>
            <w:vAlign w:val="top"/>
          </w:tcPr>
          <w:p>
            <w:pPr>
              <w:spacing w:after="0"/>
            </w:pPr>
            <w:r/>
            <w:r>
              <w:rPr>
                <w:sz w:val="13"/>
              </w:rPr>
              <w:t>Supports repetition and variety control.</w:t>
            </w:r>
          </w:p>
        </w:tc>
      </w:tr>
      <w:tr>
        <w:trPr>
          <w:cantSplit/>
        </w:trPr>
        <w:tc>
          <w:tcPr>
            <w:tcW w:type="dxa" w:w="4800"/>
            <w:tcMar>
              <w:top w:w="80" w:type="dxa"/>
              <w:start w:w="80" w:type="dxa"/>
              <w:bottom w:w="80" w:type="dxa"/>
              <w:end w:w="80" w:type="dxa"/>
            </w:tcMar>
            <w:vAlign w:val="top"/>
          </w:tcPr>
          <w:p>
            <w:pPr>
              <w:spacing w:after="0"/>
            </w:pPr>
            <w:r/>
            <w:r>
              <w:rPr>
                <w:sz w:val="13"/>
              </w:rPr>
              <w:t>Restriction and allergy safety</w:t>
            </w:r>
          </w:p>
        </w:tc>
        <w:tc>
          <w:tcPr>
            <w:tcW w:type="dxa" w:w="4800"/>
            <w:tcMar>
              <w:top w:w="80" w:type="dxa"/>
              <w:start w:w="80" w:type="dxa"/>
              <w:bottom w:w="80" w:type="dxa"/>
              <w:end w:w="80" w:type="dxa"/>
            </w:tcMar>
            <w:vAlign w:val="top"/>
          </w:tcPr>
          <w:p>
            <w:pPr>
              <w:spacing w:after="0"/>
            </w:pPr>
            <w:r/>
            <w:r>
              <w:rPr>
                <w:sz w:val="13"/>
              </w:rPr>
              <w:t>X_r,s = 0 for recipes violating allergies, restrictions, exclusions, or slot eligibility.</w:t>
            </w:r>
          </w:p>
        </w:tc>
        <w:tc>
          <w:tcPr>
            <w:tcW w:type="dxa" w:w="4800"/>
            <w:tcMar>
              <w:top w:w="80" w:type="dxa"/>
              <w:start w:w="80" w:type="dxa"/>
              <w:bottom w:w="80" w:type="dxa"/>
              <w:end w:w="80" w:type="dxa"/>
            </w:tcMar>
            <w:vAlign w:val="top"/>
          </w:tcPr>
          <w:p>
            <w:pPr>
              <w:spacing w:after="0"/>
            </w:pPr>
            <w:r/>
            <w:r>
              <w:rPr>
                <w:sz w:val="13"/>
              </w:rPr>
              <w:t>Prevents prohibited recipes from appearing in the final plan.</w:t>
            </w:r>
          </w:p>
        </w:tc>
      </w:tr>
      <w:tr>
        <w:trPr>
          <w:cantSplit/>
        </w:trPr>
        <w:tc>
          <w:tcPr>
            <w:tcW w:type="dxa" w:w="4800"/>
            <w:tcMar>
              <w:top w:w="80" w:type="dxa"/>
              <w:start w:w="80" w:type="dxa"/>
              <w:bottom w:w="80" w:type="dxa"/>
              <w:end w:w="80" w:type="dxa"/>
            </w:tcMar>
            <w:vAlign w:val="top"/>
          </w:tcPr>
          <w:p>
            <w:pPr>
              <w:spacing w:after="0"/>
            </w:pPr>
            <w:r/>
            <w:r>
              <w:rPr>
                <w:sz w:val="13"/>
              </w:rPr>
              <w:t>Nutrition range with deviation</w:t>
            </w:r>
          </w:p>
        </w:tc>
        <w:tc>
          <w:tcPr>
            <w:tcW w:type="dxa" w:w="4800"/>
            <w:tcMar>
              <w:top w:w="80" w:type="dxa"/>
              <w:start w:w="80" w:type="dxa"/>
              <w:bottom w:w="80" w:type="dxa"/>
              <w:end w:w="80" w:type="dxa"/>
            </w:tcMar>
            <w:vAlign w:val="top"/>
          </w:tcPr>
          <w:p>
            <w:pPr>
              <w:spacing w:after="0"/>
            </w:pPr>
            <w:r/>
            <w:r>
              <w:rPr>
                <w:sz w:val="13"/>
              </w:rPr>
              <w:t>Nutrition totals are compared against lower and upper target ranges using deviation variables.</w:t>
            </w:r>
          </w:p>
        </w:tc>
        <w:tc>
          <w:tcPr>
            <w:tcW w:type="dxa" w:w="4800"/>
            <w:tcMar>
              <w:top w:w="80" w:type="dxa"/>
              <w:start w:w="80" w:type="dxa"/>
              <w:bottom w:w="80" w:type="dxa"/>
              <w:end w:w="80" w:type="dxa"/>
            </w:tcMar>
            <w:vAlign w:val="top"/>
          </w:tcPr>
          <w:p>
            <w:pPr>
              <w:spacing w:after="0"/>
            </w:pPr>
            <w:r/>
            <w:r>
              <w:rPr>
                <w:sz w:val="13"/>
              </w:rPr>
              <w:t>Keeps the plan near calorie and macronutrient targets while measuring deviation.</w:t>
            </w:r>
          </w:p>
        </w:tc>
      </w:tr>
      <w:tr>
        <w:trPr>
          <w:cantSplit/>
        </w:trPr>
        <w:tc>
          <w:tcPr>
            <w:tcW w:type="dxa" w:w="4800"/>
            <w:tcMar>
              <w:top w:w="80" w:type="dxa"/>
              <w:start w:w="80" w:type="dxa"/>
              <w:bottom w:w="80" w:type="dxa"/>
              <w:end w:w="80" w:type="dxa"/>
            </w:tcMar>
            <w:vAlign w:val="top"/>
          </w:tcPr>
          <w:p>
            <w:pPr>
              <w:spacing w:after="0"/>
            </w:pPr>
            <w:r/>
            <w:r>
              <w:rPr>
                <w:sz w:val="13"/>
              </w:rPr>
              <w:t>Budget control</w:t>
            </w:r>
          </w:p>
        </w:tc>
        <w:tc>
          <w:tcPr>
            <w:tcW w:type="dxa" w:w="4800"/>
            <w:tcMar>
              <w:top w:w="80" w:type="dxa"/>
              <w:start w:w="80" w:type="dxa"/>
              <w:bottom w:w="80" w:type="dxa"/>
              <w:end w:w="80" w:type="dxa"/>
            </w:tcMar>
            <w:vAlign w:val="top"/>
          </w:tcPr>
          <w:p>
            <w:pPr>
              <w:spacing w:after="0"/>
            </w:pPr>
            <w:r/>
            <w:r>
              <w:rPr>
                <w:sz w:val="13"/>
              </w:rPr>
              <w:t>Total estimated cost must stay within the weekly budget when a hard budget is configured.</w:t>
            </w:r>
          </w:p>
        </w:tc>
        <w:tc>
          <w:tcPr>
            <w:tcW w:type="dxa" w:w="4800"/>
            <w:tcMar>
              <w:top w:w="80" w:type="dxa"/>
              <w:start w:w="80" w:type="dxa"/>
              <w:bottom w:w="80" w:type="dxa"/>
              <w:end w:w="80" w:type="dxa"/>
            </w:tcMar>
            <w:vAlign w:val="top"/>
          </w:tcPr>
          <w:p>
            <w:pPr>
              <w:spacing w:after="0"/>
            </w:pPr>
            <w:r/>
            <w:r>
              <w:rPr>
                <w:sz w:val="13"/>
              </w:rPr>
              <w:t>Supports budget-aware planning and prevents undisclosed budget violations.</w:t>
            </w:r>
          </w:p>
        </w:tc>
      </w:tr>
      <w:tr>
        <w:trPr>
          <w:cantSplit/>
        </w:trPr>
        <w:tc>
          <w:tcPr>
            <w:tcW w:type="dxa" w:w="4800"/>
            <w:tcMar>
              <w:top w:w="80" w:type="dxa"/>
              <w:start w:w="80" w:type="dxa"/>
              <w:bottom w:w="80" w:type="dxa"/>
              <w:end w:w="80" w:type="dxa"/>
            </w:tcMar>
            <w:vAlign w:val="top"/>
          </w:tcPr>
          <w:p>
            <w:pPr>
              <w:spacing w:after="0"/>
            </w:pPr>
            <w:r/>
            <w:r>
              <w:rPr>
                <w:sz w:val="13"/>
              </w:rPr>
              <w:t>Pantry and grocery guidance</w:t>
            </w:r>
          </w:p>
        </w:tc>
        <w:tc>
          <w:tcPr>
            <w:tcW w:type="dxa" w:w="4800"/>
            <w:tcMar>
              <w:top w:w="80" w:type="dxa"/>
              <w:start w:w="80" w:type="dxa"/>
              <w:bottom w:w="80" w:type="dxa"/>
              <w:end w:w="80" w:type="dxa"/>
            </w:tcMar>
            <w:vAlign w:val="top"/>
          </w:tcPr>
          <w:p>
            <w:pPr>
              <w:spacing w:after="0"/>
            </w:pPr>
            <w:r/>
            <w:r>
              <w:rPr>
                <w:sz w:val="13"/>
              </w:rPr>
              <w:t>Pantry overlap is rewarded, and grocery gaps may be estimated when ingredient quantity data are available.</w:t>
            </w:r>
          </w:p>
        </w:tc>
        <w:tc>
          <w:tcPr>
            <w:tcW w:type="dxa" w:w="4800"/>
            <w:tcMar>
              <w:top w:w="80" w:type="dxa"/>
              <w:start w:w="80" w:type="dxa"/>
              <w:bottom w:w="80" w:type="dxa"/>
              <w:end w:w="80" w:type="dxa"/>
            </w:tcMar>
            <w:vAlign w:val="top"/>
          </w:tcPr>
          <w:p>
            <w:pPr>
              <w:spacing w:after="0"/>
            </w:pPr>
            <w:r/>
            <w:r>
              <w:rPr>
                <w:sz w:val="13"/>
              </w:rPr>
              <w:t>Supports pantry-aware planning and grocery guidance.</w:t>
            </w:r>
          </w:p>
        </w:tc>
      </w:tr>
      <w:tr>
        <w:trPr>
          <w:cantSplit/>
        </w:trPr>
        <w:tc>
          <w:tcPr>
            <w:tcW w:type="dxa" w:w="4800"/>
            <w:tcMar>
              <w:top w:w="80" w:type="dxa"/>
              <w:start w:w="80" w:type="dxa"/>
              <w:bottom w:w="80" w:type="dxa"/>
              <w:end w:w="80" w:type="dxa"/>
            </w:tcMar>
            <w:vAlign w:val="top"/>
          </w:tcPr>
          <w:p>
            <w:pPr>
              <w:spacing w:after="0"/>
            </w:pPr>
            <w:r/>
            <w:r>
              <w:rPr>
                <w:sz w:val="13"/>
              </w:rPr>
              <w:t>Variety/repetition limit</w:t>
            </w:r>
          </w:p>
        </w:tc>
        <w:tc>
          <w:tcPr>
            <w:tcW w:type="dxa" w:w="4800"/>
            <w:tcMar>
              <w:top w:w="80" w:type="dxa"/>
              <w:start w:w="80" w:type="dxa"/>
              <w:bottom w:w="80" w:type="dxa"/>
              <w:end w:w="80" w:type="dxa"/>
            </w:tcMar>
            <w:vAlign w:val="top"/>
          </w:tcPr>
          <w:p>
            <w:pPr>
              <w:spacing w:after="0"/>
            </w:pPr>
            <w:r/>
            <w:r>
              <w:rPr>
                <w:sz w:val="13"/>
              </w:rPr>
              <w:t>The number of times the same recipe appears is limited by repeat settings.</w:t>
            </w:r>
          </w:p>
        </w:tc>
        <w:tc>
          <w:tcPr>
            <w:tcW w:type="dxa" w:w="4800"/>
            <w:tcMar>
              <w:top w:w="80" w:type="dxa"/>
              <w:start w:w="80" w:type="dxa"/>
              <w:bottom w:w="80" w:type="dxa"/>
              <w:end w:w="80" w:type="dxa"/>
            </w:tcMar>
            <w:vAlign w:val="top"/>
          </w:tcPr>
          <w:p>
            <w:pPr>
              <w:spacing w:after="0"/>
            </w:pPr>
            <w:r/>
            <w:r>
              <w:rPr>
                <w:sz w:val="13"/>
              </w:rPr>
              <w:t>Avoids excessive repetition across the weekly plan.</w:t>
            </w:r>
          </w:p>
        </w:tc>
      </w:tr>
    </w:tbl>
    <w:p/>
    <w:p>
      <w:pPr>
        <w:pStyle w:val="Heading2"/>
      </w:pPr>
      <w:r>
        <w:rPr>
          <w:rFonts w:ascii="Calibri" w:hAnsi="Calibri"/>
          <w:color w:val="1F4E37"/>
        </w:rPr>
        <w:t>Table 18. Hard vs Soft Constraint Taxonomy</w:t>
      </w:r>
    </w:p>
    <w:p>
      <w:pPr>
        <w:spacing w:after="80" w:line="252" w:lineRule="auto"/>
      </w:pPr>
      <w:r>
        <w:rPr>
          <w:rFonts w:ascii="Calibri" w:hAnsi="Calibri"/>
          <w:b w:val="0"/>
          <w:i/>
          <w:sz w:val="17"/>
        </w:rPr>
        <w:t>Source: manuscript P0789; table object 26.</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Constraint</w:t>
            </w:r>
          </w:p>
        </w:tc>
        <w:tc>
          <w:tcPr>
            <w:tcW w:type="dxa" w:w="4800"/>
            <w:shd w:fill="D9EAD3"/>
            <w:tcMar>
              <w:top w:w="80" w:type="dxa"/>
              <w:start w:w="80" w:type="dxa"/>
              <w:bottom w:w="80" w:type="dxa"/>
              <w:end w:w="80" w:type="dxa"/>
            </w:tcMar>
            <w:vAlign w:val="center"/>
          </w:tcPr>
          <w:p>
            <w:r/>
            <w:r>
              <w:rPr>
                <w:b/>
                <w:sz w:val="13"/>
              </w:rPr>
              <w:t>Class</w:t>
            </w:r>
          </w:p>
        </w:tc>
        <w:tc>
          <w:tcPr>
            <w:tcW w:type="dxa" w:w="4800"/>
            <w:shd w:fill="D9EAD3"/>
            <w:tcMar>
              <w:top w:w="80" w:type="dxa"/>
              <w:start w:w="80" w:type="dxa"/>
              <w:bottom w:w="80" w:type="dxa"/>
              <w:end w:w="80" w:type="dxa"/>
            </w:tcMar>
            <w:vAlign w:val="center"/>
          </w:tcPr>
          <w:p>
            <w:r/>
            <w:r>
              <w:rPr>
                <w:b/>
                <w:sz w:val="13"/>
              </w:rPr>
              <w:t>Relaxation Policy</w:t>
            </w:r>
          </w:p>
        </w:tc>
      </w:tr>
      <w:tr>
        <w:trPr>
          <w:cantSplit/>
        </w:trPr>
        <w:tc>
          <w:tcPr>
            <w:tcW w:type="dxa" w:w="4800"/>
            <w:tcMar>
              <w:top w:w="80" w:type="dxa"/>
              <w:start w:w="80" w:type="dxa"/>
              <w:bottom w:w="80" w:type="dxa"/>
              <w:end w:w="80" w:type="dxa"/>
            </w:tcMar>
            <w:vAlign w:val="top"/>
          </w:tcPr>
          <w:p>
            <w:pPr>
              <w:spacing w:after="0"/>
            </w:pPr>
            <w:r/>
            <w:r>
              <w:rPr>
                <w:sz w:val="13"/>
              </w:rPr>
              <w:t>Allergy and explicit restriction rules</w:t>
            </w:r>
          </w:p>
        </w:tc>
        <w:tc>
          <w:tcPr>
            <w:tcW w:type="dxa" w:w="4800"/>
            <w:tcMar>
              <w:top w:w="80" w:type="dxa"/>
              <w:start w:w="80" w:type="dxa"/>
              <w:bottom w:w="80" w:type="dxa"/>
              <w:end w:w="80" w:type="dxa"/>
            </w:tcMar>
            <w:vAlign w:val="top"/>
          </w:tcPr>
          <w:p>
            <w:pPr>
              <w:spacing w:after="0"/>
            </w:pPr>
            <w:r/>
            <w:r>
              <w:rPr>
                <w:sz w:val="13"/>
              </w:rPr>
              <w:t>Hard</w:t>
            </w:r>
          </w:p>
        </w:tc>
        <w:tc>
          <w:tcPr>
            <w:tcW w:type="dxa" w:w="4800"/>
            <w:tcMar>
              <w:top w:w="80" w:type="dxa"/>
              <w:start w:w="80" w:type="dxa"/>
              <w:bottom w:w="80" w:type="dxa"/>
              <w:end w:w="80" w:type="dxa"/>
            </w:tcMar>
            <w:vAlign w:val="top"/>
          </w:tcPr>
          <w:p>
            <w:pPr>
              <w:spacing w:after="0"/>
            </w:pPr>
            <w:r/>
            <w:r>
              <w:rPr>
                <w:sz w:val="13"/>
              </w:rPr>
              <w:t>Never relaxed in primary or fallback handling.</w:t>
            </w:r>
          </w:p>
        </w:tc>
      </w:tr>
      <w:tr>
        <w:trPr>
          <w:cantSplit/>
        </w:trPr>
        <w:tc>
          <w:tcPr>
            <w:tcW w:type="dxa" w:w="4800"/>
            <w:tcMar>
              <w:top w:w="80" w:type="dxa"/>
              <w:start w:w="80" w:type="dxa"/>
              <w:bottom w:w="80" w:type="dxa"/>
              <w:end w:w="80" w:type="dxa"/>
            </w:tcMar>
            <w:vAlign w:val="top"/>
          </w:tcPr>
          <w:p>
            <w:pPr>
              <w:spacing w:after="0"/>
            </w:pPr>
            <w:r/>
            <w:r>
              <w:rPr>
                <w:sz w:val="13"/>
              </w:rPr>
              <w:t>Meal-slot validity and one-meal-per-slot requirement</w:t>
            </w:r>
          </w:p>
        </w:tc>
        <w:tc>
          <w:tcPr>
            <w:tcW w:type="dxa" w:w="4800"/>
            <w:tcMar>
              <w:top w:w="80" w:type="dxa"/>
              <w:start w:w="80" w:type="dxa"/>
              <w:bottom w:w="80" w:type="dxa"/>
              <w:end w:w="80" w:type="dxa"/>
            </w:tcMar>
            <w:vAlign w:val="top"/>
          </w:tcPr>
          <w:p>
            <w:pPr>
              <w:spacing w:after="0"/>
            </w:pPr>
            <w:r/>
            <w:r>
              <w:rPr>
                <w:sz w:val="13"/>
              </w:rPr>
              <w:t>Hard</w:t>
            </w:r>
          </w:p>
        </w:tc>
        <w:tc>
          <w:tcPr>
            <w:tcW w:type="dxa" w:w="4800"/>
            <w:tcMar>
              <w:top w:w="80" w:type="dxa"/>
              <w:start w:w="80" w:type="dxa"/>
              <w:bottom w:w="80" w:type="dxa"/>
              <w:end w:w="80" w:type="dxa"/>
            </w:tcMar>
            <w:vAlign w:val="top"/>
          </w:tcPr>
          <w:p>
            <w:pPr>
              <w:spacing w:after="0"/>
            </w:pPr>
            <w:r/>
            <w:r>
              <w:rPr>
                <w:sz w:val="13"/>
              </w:rPr>
              <w:t>Never relaxed; required for a valid weekly plan.</w:t>
            </w:r>
          </w:p>
        </w:tc>
      </w:tr>
      <w:tr>
        <w:trPr>
          <w:cantSplit/>
        </w:trPr>
        <w:tc>
          <w:tcPr>
            <w:tcW w:type="dxa" w:w="4800"/>
            <w:tcMar>
              <w:top w:w="80" w:type="dxa"/>
              <w:start w:w="80" w:type="dxa"/>
              <w:bottom w:w="80" w:type="dxa"/>
              <w:end w:w="80" w:type="dxa"/>
            </w:tcMar>
            <w:vAlign w:val="top"/>
          </w:tcPr>
          <w:p>
            <w:pPr>
              <w:spacing w:after="0"/>
            </w:pPr>
            <w:r/>
            <w:r>
              <w:rPr>
                <w:sz w:val="13"/>
              </w:rPr>
              <w:t>Adjacent duplicate prevention</w:t>
            </w:r>
          </w:p>
        </w:tc>
        <w:tc>
          <w:tcPr>
            <w:tcW w:type="dxa" w:w="4800"/>
            <w:tcMar>
              <w:top w:w="80" w:type="dxa"/>
              <w:start w:w="80" w:type="dxa"/>
              <w:bottom w:w="80" w:type="dxa"/>
              <w:end w:w="80" w:type="dxa"/>
            </w:tcMar>
            <w:vAlign w:val="top"/>
          </w:tcPr>
          <w:p>
            <w:pPr>
              <w:spacing w:after="0"/>
            </w:pPr>
            <w:r/>
            <w:r>
              <w:rPr>
                <w:sz w:val="13"/>
              </w:rPr>
              <w:t>Hard</w:t>
            </w:r>
          </w:p>
        </w:tc>
        <w:tc>
          <w:tcPr>
            <w:tcW w:type="dxa" w:w="4800"/>
            <w:tcMar>
              <w:top w:w="80" w:type="dxa"/>
              <w:start w:w="80" w:type="dxa"/>
              <w:bottom w:w="80" w:type="dxa"/>
              <w:end w:w="80" w:type="dxa"/>
            </w:tcMar>
            <w:vAlign w:val="top"/>
          </w:tcPr>
          <w:p>
            <w:pPr>
              <w:spacing w:after="0"/>
            </w:pPr>
            <w:r/>
            <w:r>
              <w:rPr>
                <w:sz w:val="13"/>
              </w:rPr>
              <w:t>Preserved to avoid immediate meal repetition.</w:t>
            </w:r>
          </w:p>
        </w:tc>
      </w:tr>
      <w:tr>
        <w:trPr>
          <w:cantSplit/>
        </w:trPr>
        <w:tc>
          <w:tcPr>
            <w:tcW w:type="dxa" w:w="4800"/>
            <w:tcMar>
              <w:top w:w="80" w:type="dxa"/>
              <w:start w:w="80" w:type="dxa"/>
              <w:bottom w:w="80" w:type="dxa"/>
              <w:end w:w="80" w:type="dxa"/>
            </w:tcMar>
            <w:vAlign w:val="top"/>
          </w:tcPr>
          <w:p>
            <w:pPr>
              <w:spacing w:after="0"/>
            </w:pPr>
            <w:r/>
            <w:r>
              <w:rPr>
                <w:sz w:val="13"/>
              </w:rPr>
              <w:t>Weekly budget cap, when configured as hard</w:t>
            </w:r>
          </w:p>
        </w:tc>
        <w:tc>
          <w:tcPr>
            <w:tcW w:type="dxa" w:w="4800"/>
            <w:tcMar>
              <w:top w:w="80" w:type="dxa"/>
              <w:start w:w="80" w:type="dxa"/>
              <w:bottom w:w="80" w:type="dxa"/>
              <w:end w:w="80" w:type="dxa"/>
            </w:tcMar>
            <w:vAlign w:val="top"/>
          </w:tcPr>
          <w:p>
            <w:pPr>
              <w:spacing w:after="0"/>
            </w:pPr>
            <w:r/>
            <w:r>
              <w:rPr>
                <w:sz w:val="13"/>
              </w:rPr>
              <w:t>Hard / policy-dependent</w:t>
            </w:r>
          </w:p>
        </w:tc>
        <w:tc>
          <w:tcPr>
            <w:tcW w:type="dxa" w:w="4800"/>
            <w:tcMar>
              <w:top w:w="80" w:type="dxa"/>
              <w:start w:w="80" w:type="dxa"/>
              <w:bottom w:w="80" w:type="dxa"/>
              <w:end w:w="80" w:type="dxa"/>
            </w:tcMar>
            <w:vAlign w:val="top"/>
          </w:tcPr>
          <w:p>
            <w:pPr>
              <w:spacing w:after="0"/>
            </w:pPr>
            <w:r/>
            <w:r>
              <w:rPr>
                <w:sz w:val="13"/>
              </w:rPr>
              <w:t>Enforced as a budget ceiling when enabled.</w:t>
            </w:r>
          </w:p>
        </w:tc>
      </w:tr>
      <w:tr>
        <w:trPr>
          <w:cantSplit/>
        </w:trPr>
        <w:tc>
          <w:tcPr>
            <w:tcW w:type="dxa" w:w="4800"/>
            <w:tcMar>
              <w:top w:w="80" w:type="dxa"/>
              <w:start w:w="80" w:type="dxa"/>
              <w:bottom w:w="80" w:type="dxa"/>
              <w:end w:w="80" w:type="dxa"/>
            </w:tcMar>
            <w:vAlign w:val="top"/>
          </w:tcPr>
          <w:p>
            <w:pPr>
              <w:spacing w:after="0"/>
            </w:pPr>
            <w:r/>
            <w:r>
              <w:rPr>
                <w:sz w:val="13"/>
              </w:rPr>
              <w:t>Nutrition target band</w:t>
            </w:r>
          </w:p>
        </w:tc>
        <w:tc>
          <w:tcPr>
            <w:tcW w:type="dxa" w:w="4800"/>
            <w:tcMar>
              <w:top w:w="80" w:type="dxa"/>
              <w:start w:w="80" w:type="dxa"/>
              <w:bottom w:w="80" w:type="dxa"/>
              <w:end w:w="80" w:type="dxa"/>
            </w:tcMar>
            <w:vAlign w:val="top"/>
          </w:tcPr>
          <w:p>
            <w:pPr>
              <w:spacing w:after="0"/>
            </w:pPr>
            <w:r/>
            <w:r>
              <w:rPr>
                <w:sz w:val="13"/>
              </w:rPr>
              <w:t>Soft / bounded</w:t>
            </w:r>
          </w:p>
        </w:tc>
        <w:tc>
          <w:tcPr>
            <w:tcW w:type="dxa" w:w="4800"/>
            <w:tcMar>
              <w:top w:w="80" w:type="dxa"/>
              <w:start w:w="80" w:type="dxa"/>
              <w:bottom w:w="80" w:type="dxa"/>
              <w:end w:w="80" w:type="dxa"/>
            </w:tcMar>
            <w:vAlign w:val="top"/>
          </w:tcPr>
          <w:p>
            <w:pPr>
              <w:spacing w:after="0"/>
            </w:pPr>
            <w:r/>
            <w:r>
              <w:rPr>
                <w:sz w:val="13"/>
              </w:rPr>
              <w:t>Managed through tolerance ranges and deviation penalties.</w:t>
            </w:r>
          </w:p>
        </w:tc>
      </w:tr>
      <w:tr>
        <w:trPr>
          <w:cantSplit/>
        </w:trPr>
        <w:tc>
          <w:tcPr>
            <w:tcW w:type="dxa" w:w="4800"/>
            <w:tcMar>
              <w:top w:w="80" w:type="dxa"/>
              <w:start w:w="80" w:type="dxa"/>
              <w:bottom w:w="80" w:type="dxa"/>
              <w:end w:w="80" w:type="dxa"/>
            </w:tcMar>
            <w:vAlign w:val="top"/>
          </w:tcPr>
          <w:p>
            <w:pPr>
              <w:spacing w:after="0"/>
            </w:pPr>
            <w:r/>
            <w:r>
              <w:rPr>
                <w:sz w:val="13"/>
              </w:rPr>
              <w:t>Variety and repetition preference</w:t>
            </w:r>
          </w:p>
        </w:tc>
        <w:tc>
          <w:tcPr>
            <w:tcW w:type="dxa" w:w="4800"/>
            <w:tcMar>
              <w:top w:w="80" w:type="dxa"/>
              <w:start w:w="80" w:type="dxa"/>
              <w:bottom w:w="80" w:type="dxa"/>
              <w:end w:w="80" w:type="dxa"/>
            </w:tcMar>
            <w:vAlign w:val="top"/>
          </w:tcPr>
          <w:p>
            <w:pPr>
              <w:spacing w:after="0"/>
            </w:pPr>
            <w:r/>
            <w:r>
              <w:rPr>
                <w:sz w:val="13"/>
              </w:rPr>
              <w:t>Soft / policy-dependent</w:t>
            </w:r>
          </w:p>
        </w:tc>
        <w:tc>
          <w:tcPr>
            <w:tcW w:type="dxa" w:w="4800"/>
            <w:tcMar>
              <w:top w:w="80" w:type="dxa"/>
              <w:start w:w="80" w:type="dxa"/>
              <w:bottom w:w="80" w:type="dxa"/>
              <w:end w:w="80" w:type="dxa"/>
            </w:tcMar>
            <w:vAlign w:val="top"/>
          </w:tcPr>
          <w:p>
            <w:pPr>
              <w:spacing w:after="0"/>
            </w:pPr>
            <w:r/>
            <w:r>
              <w:rPr>
                <w:sz w:val="13"/>
              </w:rPr>
              <w:t>Adjusted only within supported retry settings.</w:t>
            </w:r>
          </w:p>
        </w:tc>
      </w:tr>
      <w:tr>
        <w:trPr>
          <w:cantSplit/>
        </w:trPr>
        <w:tc>
          <w:tcPr>
            <w:tcW w:type="dxa" w:w="4800"/>
            <w:tcMar>
              <w:top w:w="80" w:type="dxa"/>
              <w:start w:w="80" w:type="dxa"/>
              <w:bottom w:w="80" w:type="dxa"/>
              <w:end w:w="80" w:type="dxa"/>
            </w:tcMar>
            <w:vAlign w:val="top"/>
          </w:tcPr>
          <w:p>
            <w:pPr>
              <w:spacing w:after="0"/>
            </w:pPr>
            <w:r/>
            <w:r>
              <w:rPr>
                <w:sz w:val="13"/>
              </w:rPr>
              <w:t>Pantry-overlap preference</w:t>
            </w:r>
          </w:p>
        </w:tc>
        <w:tc>
          <w:tcPr>
            <w:tcW w:type="dxa" w:w="4800"/>
            <w:tcMar>
              <w:top w:w="80" w:type="dxa"/>
              <w:start w:w="80" w:type="dxa"/>
              <w:bottom w:w="80" w:type="dxa"/>
              <w:end w:w="80" w:type="dxa"/>
            </w:tcMar>
            <w:vAlign w:val="top"/>
          </w:tcPr>
          <w:p>
            <w:pPr>
              <w:spacing w:after="0"/>
            </w:pPr>
            <w:r/>
            <w:r>
              <w:rPr>
                <w:sz w:val="13"/>
              </w:rPr>
              <w:t>Soft / policy-dependent</w:t>
            </w:r>
          </w:p>
        </w:tc>
        <w:tc>
          <w:tcPr>
            <w:tcW w:type="dxa" w:w="4800"/>
            <w:tcMar>
              <w:top w:w="80" w:type="dxa"/>
              <w:start w:w="80" w:type="dxa"/>
              <w:bottom w:w="80" w:type="dxa"/>
              <w:end w:w="80" w:type="dxa"/>
            </w:tcMar>
            <w:vAlign w:val="top"/>
          </w:tcPr>
          <w:p>
            <w:pPr>
              <w:spacing w:after="0"/>
            </w:pPr>
            <w:r/>
            <w:r>
              <w:rPr>
                <w:sz w:val="13"/>
              </w:rPr>
              <w:t>Used as a reward, scoring signal, or shortlist threshold; not treated as a full pantry-availability guarantee.</w:t>
            </w:r>
          </w:p>
        </w:tc>
      </w:tr>
      <w:tr>
        <w:trPr>
          <w:cantSplit/>
        </w:trPr>
        <w:tc>
          <w:tcPr>
            <w:tcW w:type="dxa" w:w="4800"/>
            <w:tcMar>
              <w:top w:w="80" w:type="dxa"/>
              <w:start w:w="80" w:type="dxa"/>
              <w:bottom w:w="80" w:type="dxa"/>
              <w:end w:w="80" w:type="dxa"/>
            </w:tcMar>
            <w:vAlign w:val="top"/>
          </w:tcPr>
          <w:p>
            <w:pPr>
              <w:spacing w:after="0"/>
            </w:pPr>
            <w:r/>
            <w:r>
              <w:rPr>
                <w:sz w:val="13"/>
              </w:rPr>
              <w:t>Preparation-time preference</w:t>
            </w:r>
          </w:p>
        </w:tc>
        <w:tc>
          <w:tcPr>
            <w:tcW w:type="dxa" w:w="4800"/>
            <w:tcMar>
              <w:top w:w="80" w:type="dxa"/>
              <w:start w:w="80" w:type="dxa"/>
              <w:bottom w:w="80" w:type="dxa"/>
              <w:end w:w="80" w:type="dxa"/>
            </w:tcMar>
            <w:vAlign w:val="top"/>
          </w:tcPr>
          <w:p>
            <w:pPr>
              <w:spacing w:after="0"/>
            </w:pPr>
            <w:r/>
            <w:r>
              <w:rPr>
                <w:sz w:val="13"/>
              </w:rPr>
              <w:t>Policy-dependent</w:t>
            </w:r>
          </w:p>
        </w:tc>
        <w:tc>
          <w:tcPr>
            <w:tcW w:type="dxa" w:w="4800"/>
            <w:tcMar>
              <w:top w:w="80" w:type="dxa"/>
              <w:start w:w="80" w:type="dxa"/>
              <w:bottom w:w="80" w:type="dxa"/>
              <w:end w:w="80" w:type="dxa"/>
            </w:tcMar>
            <w:vAlign w:val="top"/>
          </w:tcPr>
          <w:p>
            <w:pPr>
              <w:spacing w:after="0"/>
            </w:pPr>
            <w:r/>
            <w:r>
              <w:rPr>
                <w:sz w:val="13"/>
              </w:rPr>
              <w:t>May affect filtering, scoring, or candidate ranking depending on planner configuration.</w:t>
            </w:r>
          </w:p>
        </w:tc>
      </w:tr>
    </w:tbl>
    <w:p/>
    <w:p>
      <w:pPr>
        <w:pStyle w:val="Heading2"/>
      </w:pPr>
      <w:r>
        <w:rPr>
          <w:rFonts w:ascii="Calibri" w:hAnsi="Calibri"/>
          <w:color w:val="1F4E37"/>
        </w:rPr>
        <w:t>Table 19. Cultural Relevance Evaluation Protocol</w:t>
      </w:r>
    </w:p>
    <w:p>
      <w:pPr>
        <w:spacing w:after="80" w:line="252" w:lineRule="auto"/>
      </w:pPr>
      <w:r>
        <w:rPr>
          <w:rFonts w:ascii="Calibri" w:hAnsi="Calibri"/>
          <w:b w:val="0"/>
          <w:i/>
          <w:sz w:val="17"/>
        </w:rPr>
        <w:t>Source: manuscript P0828; table object 28.</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Protocol Step</w:t>
            </w:r>
          </w:p>
        </w:tc>
        <w:tc>
          <w:tcPr>
            <w:tcW w:type="dxa" w:w="4800"/>
            <w:shd w:fill="D9EAD3"/>
            <w:tcMar>
              <w:top w:w="80" w:type="dxa"/>
              <w:start w:w="80" w:type="dxa"/>
              <w:bottom w:w="80" w:type="dxa"/>
              <w:end w:w="80" w:type="dxa"/>
            </w:tcMar>
            <w:vAlign w:val="center"/>
          </w:tcPr>
          <w:p>
            <w:r/>
            <w:r>
              <w:rPr>
                <w:b/>
                <w:sz w:val="13"/>
              </w:rPr>
              <w:t>Method</w:t>
            </w:r>
          </w:p>
        </w:tc>
        <w:tc>
          <w:tcPr>
            <w:tcW w:type="dxa" w:w="4800"/>
            <w:shd w:fill="D9EAD3"/>
            <w:tcMar>
              <w:top w:w="80" w:type="dxa"/>
              <w:start w:w="80" w:type="dxa"/>
              <w:bottom w:w="80" w:type="dxa"/>
              <w:end w:w="80" w:type="dxa"/>
            </w:tcMar>
            <w:vAlign w:val="center"/>
          </w:tcPr>
          <w:p>
            <w:r/>
            <w:r>
              <w:rPr>
                <w:b/>
                <w:sz w:val="13"/>
              </w:rPr>
              <w:t>Why It Matters</w:t>
            </w:r>
          </w:p>
        </w:tc>
      </w:tr>
      <w:tr>
        <w:trPr>
          <w:cantSplit/>
        </w:trPr>
        <w:tc>
          <w:tcPr>
            <w:tcW w:type="dxa" w:w="4800"/>
            <w:tcMar>
              <w:top w:w="80" w:type="dxa"/>
              <w:start w:w="80" w:type="dxa"/>
              <w:bottom w:w="80" w:type="dxa"/>
              <w:end w:w="80" w:type="dxa"/>
            </w:tcMar>
            <w:vAlign w:val="top"/>
          </w:tcPr>
          <w:p>
            <w:pPr>
              <w:spacing w:after="0"/>
            </w:pPr>
            <w:r/>
            <w:r>
              <w:rPr>
                <w:sz w:val="13"/>
              </w:rPr>
              <w:t>P1 Scenario execution</w:t>
            </w:r>
          </w:p>
        </w:tc>
        <w:tc>
          <w:tcPr>
            <w:tcW w:type="dxa" w:w="4800"/>
            <w:tcMar>
              <w:top w:w="80" w:type="dxa"/>
              <w:start w:w="80" w:type="dxa"/>
              <w:bottom w:w="80" w:type="dxa"/>
              <w:end w:w="80" w:type="dxa"/>
            </w:tcMar>
            <w:vAlign w:val="top"/>
          </w:tcPr>
          <w:p>
            <w:pPr>
              <w:spacing w:after="0"/>
            </w:pPr>
            <w:r/>
            <w:r>
              <w:rPr>
                <w:sz w:val="13"/>
              </w:rPr>
              <w:t>Run predefined user scenarios and record the selected meals per scenario.</w:t>
            </w:r>
          </w:p>
        </w:tc>
        <w:tc>
          <w:tcPr>
            <w:tcW w:type="dxa" w:w="4800"/>
            <w:tcMar>
              <w:top w:w="80" w:type="dxa"/>
              <w:start w:w="80" w:type="dxa"/>
              <w:bottom w:w="80" w:type="dxa"/>
              <w:end w:w="80" w:type="dxa"/>
            </w:tcMar>
            <w:vAlign w:val="top"/>
          </w:tcPr>
          <w:p>
            <w:pPr>
              <w:spacing w:after="0"/>
            </w:pPr>
            <w:r/>
            <w:r>
              <w:rPr>
                <w:sz w:val="13"/>
              </w:rPr>
              <w:t>Ensures that cultural relevance is evaluated across multiple cases, not only one sample meal plan.</w:t>
            </w:r>
          </w:p>
        </w:tc>
      </w:tr>
      <w:tr>
        <w:trPr>
          <w:cantSplit/>
        </w:trPr>
        <w:tc>
          <w:tcPr>
            <w:tcW w:type="dxa" w:w="4800"/>
            <w:tcMar>
              <w:top w:w="80" w:type="dxa"/>
              <w:start w:w="80" w:type="dxa"/>
              <w:bottom w:w="80" w:type="dxa"/>
              <w:end w:w="80" w:type="dxa"/>
            </w:tcMar>
            <w:vAlign w:val="top"/>
          </w:tcPr>
          <w:p>
            <w:pPr>
              <w:spacing w:after="0"/>
            </w:pPr>
            <w:r/>
            <w:r>
              <w:rPr>
                <w:sz w:val="13"/>
              </w:rPr>
              <w:t>P2 Metric computation</w:t>
            </w:r>
          </w:p>
        </w:tc>
        <w:tc>
          <w:tcPr>
            <w:tcW w:type="dxa" w:w="4800"/>
            <w:tcMar>
              <w:top w:w="80" w:type="dxa"/>
              <w:start w:w="80" w:type="dxa"/>
              <w:bottom w:w="80" w:type="dxa"/>
              <w:end w:w="80" w:type="dxa"/>
            </w:tcMar>
            <w:vAlign w:val="top"/>
          </w:tcPr>
          <w:p>
            <w:pPr>
              <w:spacing w:after="0"/>
            </w:pPr>
            <w:r/>
            <w:r>
              <w:rPr>
                <w:sz w:val="13"/>
              </w:rPr>
              <w:t>Compute the Cultural Taste Score (CTS) and Cultural Ingredient Score (CIS) for each scenario.</w:t>
            </w:r>
          </w:p>
        </w:tc>
        <w:tc>
          <w:tcPr>
            <w:tcW w:type="dxa" w:w="4800"/>
            <w:tcMar>
              <w:top w:w="80" w:type="dxa"/>
              <w:start w:w="80" w:type="dxa"/>
              <w:bottom w:w="80" w:type="dxa"/>
              <w:end w:w="80" w:type="dxa"/>
            </w:tcMar>
            <w:vAlign w:val="top"/>
          </w:tcPr>
          <w:p>
            <w:pPr>
              <w:spacing w:after="0"/>
            </w:pPr>
            <w:r/>
            <w:r>
              <w:rPr>
                <w:sz w:val="13"/>
              </w:rPr>
              <w:t>Separates dish familiarity from ingredient familiarity.</w:t>
            </w:r>
          </w:p>
        </w:tc>
      </w:tr>
      <w:tr>
        <w:trPr>
          <w:cantSplit/>
        </w:trPr>
        <w:tc>
          <w:tcPr>
            <w:tcW w:type="dxa" w:w="4800"/>
            <w:tcMar>
              <w:top w:w="80" w:type="dxa"/>
              <w:start w:w="80" w:type="dxa"/>
              <w:bottom w:w="80" w:type="dxa"/>
              <w:end w:w="80" w:type="dxa"/>
            </w:tcMar>
            <w:vAlign w:val="top"/>
          </w:tcPr>
          <w:p>
            <w:pPr>
              <w:spacing w:after="0"/>
            </w:pPr>
            <w:r/>
            <w:r>
              <w:rPr>
                <w:sz w:val="13"/>
              </w:rPr>
              <w:t>P3 Safety checking</w:t>
            </w:r>
          </w:p>
        </w:tc>
        <w:tc>
          <w:tcPr>
            <w:tcW w:type="dxa" w:w="4800"/>
            <w:tcMar>
              <w:top w:w="80" w:type="dxa"/>
              <w:start w:w="80" w:type="dxa"/>
              <w:bottom w:w="80" w:type="dxa"/>
              <w:end w:w="80" w:type="dxa"/>
            </w:tcMar>
            <w:vAlign w:val="top"/>
          </w:tcPr>
          <w:p>
            <w:pPr>
              <w:spacing w:after="0"/>
            </w:pPr>
            <w:r/>
            <w:r>
              <w:rPr>
                <w:sz w:val="13"/>
              </w:rPr>
              <w:t>Check that generated plans have no hard safety violations, such as allergy or dietary restriction conflicts.</w:t>
            </w:r>
          </w:p>
        </w:tc>
        <w:tc>
          <w:tcPr>
            <w:tcW w:type="dxa" w:w="4800"/>
            <w:tcMar>
              <w:top w:w="80" w:type="dxa"/>
              <w:start w:w="80" w:type="dxa"/>
              <w:bottom w:w="80" w:type="dxa"/>
              <w:end w:w="80" w:type="dxa"/>
            </w:tcMar>
            <w:vAlign w:val="top"/>
          </w:tcPr>
          <w:p>
            <w:pPr>
              <w:spacing w:after="0"/>
            </w:pPr>
            <w:r/>
            <w:r>
              <w:rPr>
                <w:sz w:val="13"/>
              </w:rPr>
              <w:t>Ensures that cultural relevance does not override user safety.</w:t>
            </w:r>
          </w:p>
        </w:tc>
      </w:tr>
      <w:tr>
        <w:trPr>
          <w:cantSplit/>
        </w:trPr>
        <w:tc>
          <w:tcPr>
            <w:tcW w:type="dxa" w:w="4800"/>
            <w:tcMar>
              <w:top w:w="80" w:type="dxa"/>
              <w:start w:w="80" w:type="dxa"/>
              <w:bottom w:w="80" w:type="dxa"/>
              <w:end w:w="80" w:type="dxa"/>
            </w:tcMar>
            <w:vAlign w:val="top"/>
          </w:tcPr>
          <w:p>
            <w:pPr>
              <w:spacing w:after="0"/>
            </w:pPr>
            <w:r/>
            <w:r>
              <w:rPr>
                <w:sz w:val="13"/>
              </w:rPr>
              <w:t>P4 Result summary</w:t>
            </w:r>
          </w:p>
        </w:tc>
        <w:tc>
          <w:tcPr>
            <w:tcW w:type="dxa" w:w="4800"/>
            <w:tcMar>
              <w:top w:w="80" w:type="dxa"/>
              <w:start w:w="80" w:type="dxa"/>
              <w:bottom w:w="80" w:type="dxa"/>
              <w:end w:w="80" w:type="dxa"/>
            </w:tcMar>
            <w:vAlign w:val="top"/>
          </w:tcPr>
          <w:p>
            <w:pPr>
              <w:spacing w:after="0"/>
            </w:pPr>
            <w:r/>
            <w:r>
              <w:rPr>
                <w:sz w:val="13"/>
              </w:rPr>
              <w:t>Summarize the cultural relevance scores and review the results against the generated meal-plan data.</w:t>
            </w:r>
          </w:p>
        </w:tc>
        <w:tc>
          <w:tcPr>
            <w:tcW w:type="dxa" w:w="4800"/>
            <w:tcMar>
              <w:top w:w="80" w:type="dxa"/>
              <w:start w:w="80" w:type="dxa"/>
              <w:bottom w:w="80" w:type="dxa"/>
              <w:end w:w="80" w:type="dxa"/>
            </w:tcMar>
            <w:vAlign w:val="top"/>
          </w:tcPr>
          <w:p>
            <w:pPr>
              <w:spacing w:after="0"/>
            </w:pPr>
            <w:r/>
            <w:r>
              <w:rPr>
                <w:sz w:val="13"/>
              </w:rPr>
              <w:t>Ensures that the reported cultural relevance results are consistent with the actual system outputs.</w:t>
            </w:r>
          </w:p>
        </w:tc>
      </w:tr>
    </w:tbl>
    <w:p/>
    <w:p>
      <w:pPr>
        <w:pStyle w:val="Heading2"/>
      </w:pPr>
      <w:r>
        <w:rPr>
          <w:rFonts w:ascii="Calibri" w:hAnsi="Calibri"/>
          <w:color w:val="1F4E37"/>
        </w:rPr>
        <w:t>Table 20. Acceptance Rule and Failure Handling</w:t>
      </w:r>
    </w:p>
    <w:p>
      <w:pPr>
        <w:spacing w:after="80" w:line="252" w:lineRule="auto"/>
      </w:pPr>
      <w:r>
        <w:rPr>
          <w:rFonts w:ascii="Calibri" w:hAnsi="Calibri"/>
          <w:b w:val="0"/>
          <w:i/>
          <w:sz w:val="17"/>
        </w:rPr>
        <w:t>Source: manuscript P0833; table object 29.</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Condition</w:t>
            </w:r>
          </w:p>
        </w:tc>
        <w:tc>
          <w:tcPr>
            <w:tcW w:type="dxa" w:w="4800"/>
            <w:shd w:fill="D9EAD3"/>
            <w:tcMar>
              <w:top w:w="80" w:type="dxa"/>
              <w:start w:w="80" w:type="dxa"/>
              <w:bottom w:w="80" w:type="dxa"/>
              <w:end w:w="80" w:type="dxa"/>
            </w:tcMar>
            <w:vAlign w:val="center"/>
          </w:tcPr>
          <w:p>
            <w:r/>
            <w:r>
              <w:rPr>
                <w:b/>
                <w:sz w:val="13"/>
              </w:rPr>
              <w:t>Decision</w:t>
            </w:r>
          </w:p>
        </w:tc>
        <w:tc>
          <w:tcPr>
            <w:tcW w:type="dxa" w:w="4800"/>
            <w:shd w:fill="D9EAD3"/>
            <w:tcMar>
              <w:top w:w="80" w:type="dxa"/>
              <w:start w:w="80" w:type="dxa"/>
              <w:bottom w:w="80" w:type="dxa"/>
              <w:end w:w="80" w:type="dxa"/>
            </w:tcMar>
            <w:vAlign w:val="center"/>
          </w:tcPr>
          <w:p>
            <w:r/>
            <w:r>
              <w:rPr>
                <w:b/>
                <w:sz w:val="13"/>
              </w:rPr>
              <w:t>Required Action</w:t>
            </w:r>
          </w:p>
        </w:tc>
      </w:tr>
      <w:tr>
        <w:trPr>
          <w:cantSplit/>
        </w:trPr>
        <w:tc>
          <w:tcPr>
            <w:tcW w:type="dxa" w:w="4800"/>
            <w:tcMar>
              <w:top w:w="80" w:type="dxa"/>
              <w:start w:w="80" w:type="dxa"/>
              <w:bottom w:w="80" w:type="dxa"/>
              <w:end w:w="80" w:type="dxa"/>
            </w:tcMar>
            <w:vAlign w:val="top"/>
          </w:tcPr>
          <w:p>
            <w:pPr>
              <w:spacing w:after="0"/>
            </w:pPr>
            <w:r/>
            <w:r>
              <w:rPr>
                <w:sz w:val="13"/>
              </w:rPr>
              <w:t>Safety violations are found in any scenario</w:t>
            </w:r>
          </w:p>
        </w:tc>
        <w:tc>
          <w:tcPr>
            <w:tcW w:type="dxa" w:w="4800"/>
            <w:tcMar>
              <w:top w:w="80" w:type="dxa"/>
              <w:start w:w="80" w:type="dxa"/>
              <w:bottom w:w="80" w:type="dxa"/>
              <w:end w:w="80" w:type="dxa"/>
            </w:tcMar>
            <w:vAlign w:val="top"/>
          </w:tcPr>
          <w:p>
            <w:pPr>
              <w:spacing w:after="0"/>
            </w:pPr>
            <w:r/>
            <w:r>
              <w:rPr>
                <w:sz w:val="13"/>
              </w:rPr>
              <w:t>Fail</w:t>
            </w:r>
          </w:p>
        </w:tc>
        <w:tc>
          <w:tcPr>
            <w:tcW w:type="dxa" w:w="4800"/>
            <w:tcMar>
              <w:top w:w="80" w:type="dxa"/>
              <w:start w:w="80" w:type="dxa"/>
              <w:bottom w:w="80" w:type="dxa"/>
              <w:end w:w="80" w:type="dxa"/>
            </w:tcMar>
            <w:vAlign w:val="top"/>
          </w:tcPr>
          <w:p>
            <w:pPr>
              <w:spacing w:after="0"/>
            </w:pPr>
            <w:r/>
            <w:r>
              <w:rPr>
                <w:sz w:val="13"/>
              </w:rPr>
              <w:t>Reject the output set for cultural acceptance and investigate allergy, restriction, or constraint enforcement.</w:t>
            </w:r>
          </w:p>
        </w:tc>
      </w:tr>
      <w:tr>
        <w:trPr>
          <w:cantSplit/>
        </w:trPr>
        <w:tc>
          <w:tcPr>
            <w:tcW w:type="dxa" w:w="4800"/>
            <w:tcMar>
              <w:top w:w="80" w:type="dxa"/>
              <w:start w:w="80" w:type="dxa"/>
              <w:bottom w:w="80" w:type="dxa"/>
              <w:end w:w="80" w:type="dxa"/>
            </w:tcMar>
            <w:vAlign w:val="top"/>
          </w:tcPr>
          <w:p>
            <w:pPr>
              <w:spacing w:after="0"/>
            </w:pPr>
            <w:r/>
            <w:r>
              <w:rPr>
                <w:sz w:val="13"/>
              </w:rPr>
              <w:t>Mean CTS or Mean CIS falls below the required threshold</w:t>
            </w:r>
          </w:p>
        </w:tc>
        <w:tc>
          <w:tcPr>
            <w:tcW w:type="dxa" w:w="4800"/>
            <w:tcMar>
              <w:top w:w="80" w:type="dxa"/>
              <w:start w:w="80" w:type="dxa"/>
              <w:bottom w:w="80" w:type="dxa"/>
              <w:end w:w="80" w:type="dxa"/>
            </w:tcMar>
            <w:vAlign w:val="top"/>
          </w:tcPr>
          <w:p>
            <w:pPr>
              <w:spacing w:after="0"/>
            </w:pPr>
            <w:r/>
            <w:r>
              <w:rPr>
                <w:sz w:val="13"/>
              </w:rPr>
              <w:t>Conditional fail</w:t>
            </w:r>
          </w:p>
        </w:tc>
        <w:tc>
          <w:tcPr>
            <w:tcW w:type="dxa" w:w="4800"/>
            <w:tcMar>
              <w:top w:w="80" w:type="dxa"/>
              <w:start w:w="80" w:type="dxa"/>
              <w:bottom w:w="80" w:type="dxa"/>
              <w:end w:w="80" w:type="dxa"/>
            </w:tcMar>
            <w:vAlign w:val="top"/>
          </w:tcPr>
          <w:p>
            <w:pPr>
              <w:spacing w:after="0"/>
            </w:pPr>
            <w:r/>
            <w:r>
              <w:rPr>
                <w:sz w:val="13"/>
              </w:rPr>
              <w:t>Review recipe dataset coverage, cultural tags, and filtering rules.</w:t>
            </w:r>
          </w:p>
        </w:tc>
      </w:tr>
      <w:tr>
        <w:trPr>
          <w:cantSplit/>
        </w:trPr>
        <w:tc>
          <w:tcPr>
            <w:tcW w:type="dxa" w:w="4800"/>
            <w:tcMar>
              <w:top w:w="80" w:type="dxa"/>
              <w:start w:w="80" w:type="dxa"/>
              <w:bottom w:w="80" w:type="dxa"/>
              <w:end w:w="80" w:type="dxa"/>
            </w:tcMar>
            <w:vAlign w:val="top"/>
          </w:tcPr>
          <w:p>
            <w:pPr>
              <w:spacing w:after="0"/>
            </w:pPr>
            <w:r/>
            <w:r>
              <w:rPr>
                <w:sz w:val="13"/>
              </w:rPr>
              <w:t>Reported scores are inconsistent with the generated meal-plan records</w:t>
            </w:r>
          </w:p>
        </w:tc>
        <w:tc>
          <w:tcPr>
            <w:tcW w:type="dxa" w:w="4800"/>
            <w:tcMar>
              <w:top w:w="80" w:type="dxa"/>
              <w:start w:w="80" w:type="dxa"/>
              <w:bottom w:w="80" w:type="dxa"/>
              <w:end w:w="80" w:type="dxa"/>
            </w:tcMar>
            <w:vAlign w:val="top"/>
          </w:tcPr>
          <w:p>
            <w:pPr>
              <w:spacing w:after="0"/>
            </w:pPr>
            <w:r/>
            <w:r>
              <w:rPr>
                <w:sz w:val="13"/>
              </w:rPr>
              <w:t>Audit fail</w:t>
            </w:r>
          </w:p>
        </w:tc>
        <w:tc>
          <w:tcPr>
            <w:tcW w:type="dxa" w:w="4800"/>
            <w:tcMar>
              <w:top w:w="80" w:type="dxa"/>
              <w:start w:w="80" w:type="dxa"/>
              <w:bottom w:w="80" w:type="dxa"/>
              <w:end w:w="80" w:type="dxa"/>
            </w:tcMar>
            <w:vAlign w:val="top"/>
          </w:tcPr>
          <w:p>
            <w:pPr>
              <w:spacing w:after="0"/>
            </w:pPr>
            <w:r/>
            <w:r>
              <w:rPr>
                <w:sz w:val="13"/>
              </w:rPr>
              <w:t>Recheck the source records, recompute the metrics, and correct the report tables if needed.</w:t>
            </w:r>
          </w:p>
        </w:tc>
      </w:tr>
      <w:tr>
        <w:trPr>
          <w:cantSplit/>
        </w:trPr>
        <w:tc>
          <w:tcPr>
            <w:tcW w:type="dxa" w:w="4800"/>
            <w:tcMar>
              <w:top w:w="80" w:type="dxa"/>
              <w:start w:w="80" w:type="dxa"/>
              <w:bottom w:w="80" w:type="dxa"/>
              <w:end w:w="80" w:type="dxa"/>
            </w:tcMar>
            <w:vAlign w:val="top"/>
          </w:tcPr>
          <w:p>
            <w:pPr>
              <w:spacing w:after="0"/>
            </w:pPr>
            <w:r/>
            <w:r>
              <w:rPr>
                <w:sz w:val="13"/>
              </w:rPr>
              <w:t>All safety and cultural relevance conditions pass</w:t>
            </w:r>
          </w:p>
        </w:tc>
        <w:tc>
          <w:tcPr>
            <w:tcW w:type="dxa" w:w="4800"/>
            <w:tcMar>
              <w:top w:w="80" w:type="dxa"/>
              <w:start w:w="80" w:type="dxa"/>
              <w:bottom w:w="80" w:type="dxa"/>
              <w:end w:w="80" w:type="dxa"/>
            </w:tcMar>
            <w:vAlign w:val="top"/>
          </w:tcPr>
          <w:p>
            <w:pPr>
              <w:spacing w:after="0"/>
            </w:pPr>
            <w:r/>
            <w:r>
              <w:rPr>
                <w:sz w:val="13"/>
              </w:rPr>
              <w:t>Accept</w:t>
            </w:r>
          </w:p>
        </w:tc>
        <w:tc>
          <w:tcPr>
            <w:tcW w:type="dxa" w:w="4800"/>
            <w:tcMar>
              <w:top w:w="80" w:type="dxa"/>
              <w:start w:w="80" w:type="dxa"/>
              <w:bottom w:w="80" w:type="dxa"/>
              <w:end w:w="80" w:type="dxa"/>
            </w:tcMar>
            <w:vAlign w:val="top"/>
          </w:tcPr>
          <w:p>
            <w:pPr>
              <w:spacing w:after="0"/>
            </w:pPr>
            <w:r/>
            <w:r>
              <w:rPr>
                <w:sz w:val="13"/>
              </w:rPr>
              <w:t>Report cultural relevance as software-evaluated evidence, not as a clinical or dietary outcome claim.</w:t>
            </w:r>
          </w:p>
        </w:tc>
      </w:tr>
    </w:tbl>
    <w:p/>
    <w:p>
      <w:pPr>
        <w:pStyle w:val="Heading2"/>
      </w:pPr>
      <w:r>
        <w:rPr>
          <w:rFonts w:ascii="Calibri" w:hAnsi="Calibri"/>
          <w:color w:val="1F4E37"/>
        </w:rPr>
        <w:t>Table 21. System Test Matrix</w:t>
      </w:r>
    </w:p>
    <w:p>
      <w:pPr>
        <w:spacing w:after="80" w:line="252" w:lineRule="auto"/>
      </w:pPr>
      <w:r>
        <w:rPr>
          <w:rFonts w:ascii="Calibri" w:hAnsi="Calibri"/>
          <w:b w:val="0"/>
          <w:i/>
          <w:sz w:val="17"/>
        </w:rPr>
        <w:t>Source: manuscript P0861; table object 30.</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Test Case</w:t>
            </w:r>
          </w:p>
        </w:tc>
        <w:tc>
          <w:tcPr>
            <w:tcW w:type="dxa" w:w="4800"/>
            <w:shd w:fill="D9EAD3"/>
            <w:tcMar>
              <w:top w:w="80" w:type="dxa"/>
              <w:start w:w="80" w:type="dxa"/>
              <w:bottom w:w="80" w:type="dxa"/>
              <w:end w:w="80" w:type="dxa"/>
            </w:tcMar>
            <w:vAlign w:val="center"/>
          </w:tcPr>
          <w:p>
            <w:r/>
            <w:r>
              <w:rPr>
                <w:b/>
                <w:sz w:val="13"/>
              </w:rPr>
              <w:t>Input Condition</w:t>
            </w:r>
          </w:p>
        </w:tc>
        <w:tc>
          <w:tcPr>
            <w:tcW w:type="dxa" w:w="4800"/>
            <w:shd w:fill="D9EAD3"/>
            <w:tcMar>
              <w:top w:w="80" w:type="dxa"/>
              <w:start w:w="80" w:type="dxa"/>
              <w:bottom w:w="80" w:type="dxa"/>
              <w:end w:w="80" w:type="dxa"/>
            </w:tcMar>
            <w:vAlign w:val="center"/>
          </w:tcPr>
          <w:p>
            <w:r/>
            <w:r>
              <w:rPr>
                <w:b/>
                <w:sz w:val="13"/>
              </w:rPr>
              <w:t>Expected Output</w:t>
            </w:r>
          </w:p>
        </w:tc>
      </w:tr>
      <w:tr>
        <w:trPr>
          <w:cantSplit/>
        </w:trPr>
        <w:tc>
          <w:tcPr>
            <w:tcW w:type="dxa" w:w="4800"/>
            <w:tcMar>
              <w:top w:w="80" w:type="dxa"/>
              <w:start w:w="80" w:type="dxa"/>
              <w:bottom w:w="80" w:type="dxa"/>
              <w:end w:w="80" w:type="dxa"/>
            </w:tcMar>
            <w:vAlign w:val="top"/>
          </w:tcPr>
          <w:p>
            <w:pPr>
              <w:spacing w:after="0"/>
            </w:pPr>
            <w:r/>
            <w:r>
              <w:rPr>
                <w:sz w:val="13"/>
              </w:rPr>
              <w:t>TC1 - Feasible CP-SAT plan generation</w:t>
            </w:r>
          </w:p>
        </w:tc>
        <w:tc>
          <w:tcPr>
            <w:tcW w:type="dxa" w:w="4800"/>
            <w:tcMar>
              <w:top w:w="80" w:type="dxa"/>
              <w:start w:w="80" w:type="dxa"/>
              <w:bottom w:w="80" w:type="dxa"/>
              <w:end w:w="80" w:type="dxa"/>
            </w:tcMar>
            <w:vAlign w:val="top"/>
          </w:tcPr>
          <w:p>
            <w:pPr>
              <w:spacing w:after="0"/>
            </w:pPr>
            <w:r/>
            <w:r>
              <w:rPr>
                <w:sz w:val="13"/>
              </w:rPr>
              <w:t>Complete profile, normal budget, adequate recipe coverage, and moderate restrictions</w:t>
            </w:r>
          </w:p>
        </w:tc>
        <w:tc>
          <w:tcPr>
            <w:tcW w:type="dxa" w:w="4800"/>
            <w:tcMar>
              <w:top w:w="80" w:type="dxa"/>
              <w:start w:w="80" w:type="dxa"/>
              <w:bottom w:w="80" w:type="dxa"/>
              <w:end w:w="80" w:type="dxa"/>
            </w:tcMar>
            <w:vAlign w:val="top"/>
          </w:tcPr>
          <w:p>
            <w:pPr>
              <w:spacing w:after="0"/>
            </w:pPr>
            <w:r/>
            <w:r>
              <w:rPr>
                <w:sz w:val="13"/>
              </w:rPr>
              <w:t>Optimized weekly meal plan is returned without fallback or warning label.</w:t>
            </w:r>
          </w:p>
        </w:tc>
      </w:tr>
      <w:tr>
        <w:trPr>
          <w:cantSplit/>
        </w:trPr>
        <w:tc>
          <w:tcPr>
            <w:tcW w:type="dxa" w:w="4800"/>
            <w:tcMar>
              <w:top w:w="80" w:type="dxa"/>
              <w:start w:w="80" w:type="dxa"/>
              <w:bottom w:w="80" w:type="dxa"/>
              <w:end w:w="80" w:type="dxa"/>
            </w:tcMar>
            <w:vAlign w:val="top"/>
          </w:tcPr>
          <w:p>
            <w:pPr>
              <w:spacing w:after="0"/>
            </w:pPr>
            <w:r/>
            <w:r>
              <w:rPr>
                <w:sz w:val="13"/>
              </w:rPr>
              <w:t>TC2 - Infeasible planning scenario</w:t>
            </w:r>
          </w:p>
        </w:tc>
        <w:tc>
          <w:tcPr>
            <w:tcW w:type="dxa" w:w="4800"/>
            <w:tcMar>
              <w:top w:w="80" w:type="dxa"/>
              <w:start w:w="80" w:type="dxa"/>
              <w:bottom w:w="80" w:type="dxa"/>
              <w:end w:w="80" w:type="dxa"/>
            </w:tcMar>
            <w:vAlign w:val="top"/>
          </w:tcPr>
          <w:p>
            <w:pPr>
              <w:spacing w:after="0"/>
            </w:pPr>
            <w:r/>
            <w:r>
              <w:rPr>
                <w:sz w:val="13"/>
              </w:rPr>
              <w:t>Tight candidate pool, highly restrictive preferences, or conflicting planning conditions</w:t>
            </w:r>
          </w:p>
        </w:tc>
        <w:tc>
          <w:tcPr>
            <w:tcW w:type="dxa" w:w="4800"/>
            <w:tcMar>
              <w:top w:w="80" w:type="dxa"/>
              <w:start w:w="80" w:type="dxa"/>
              <w:bottom w:w="80" w:type="dxa"/>
              <w:end w:w="80" w:type="dxa"/>
            </w:tcMar>
            <w:vAlign w:val="top"/>
          </w:tcPr>
          <w:p>
            <w:pPr>
              <w:spacing w:after="0"/>
            </w:pPr>
            <w:r/>
            <w:r>
              <w:rPr>
                <w:sz w:val="13"/>
              </w:rPr>
              <w:t>System returns structured no-safe-plan guidance with reason codes, blocker summary, and suggested non-safety adjustments.</w:t>
            </w:r>
          </w:p>
        </w:tc>
      </w:tr>
      <w:tr>
        <w:trPr>
          <w:cantSplit/>
        </w:trPr>
        <w:tc>
          <w:tcPr>
            <w:tcW w:type="dxa" w:w="4800"/>
            <w:tcMar>
              <w:top w:w="80" w:type="dxa"/>
              <w:start w:w="80" w:type="dxa"/>
              <w:bottom w:w="80" w:type="dxa"/>
              <w:end w:w="80" w:type="dxa"/>
            </w:tcMar>
            <w:vAlign w:val="top"/>
          </w:tcPr>
          <w:p>
            <w:pPr>
              <w:spacing w:after="0"/>
            </w:pPr>
            <w:r/>
            <w:r>
              <w:rPr>
                <w:sz w:val="13"/>
              </w:rPr>
              <w:t>TC3 - Timeout or service limit</w:t>
            </w:r>
          </w:p>
        </w:tc>
        <w:tc>
          <w:tcPr>
            <w:tcW w:type="dxa" w:w="4800"/>
            <w:tcMar>
              <w:top w:w="80" w:type="dxa"/>
              <w:start w:w="80" w:type="dxa"/>
              <w:bottom w:w="80" w:type="dxa"/>
              <w:end w:w="80" w:type="dxa"/>
            </w:tcMar>
            <w:vAlign w:val="top"/>
          </w:tcPr>
          <w:p>
            <w:pPr>
              <w:spacing w:after="0"/>
            </w:pPr>
            <w:r/>
            <w:r>
              <w:rPr>
                <w:sz w:val="13"/>
              </w:rPr>
              <w:t>Planner exceeds configured service time budget during filtering, model building, or solving</w:t>
            </w:r>
          </w:p>
        </w:tc>
        <w:tc>
          <w:tcPr>
            <w:tcW w:type="dxa" w:w="4800"/>
            <w:tcMar>
              <w:top w:w="80" w:type="dxa"/>
              <w:start w:w="80" w:type="dxa"/>
              <w:bottom w:w="80" w:type="dxa"/>
              <w:end w:w="80" w:type="dxa"/>
            </w:tcMar>
            <w:vAlign w:val="top"/>
          </w:tcPr>
          <w:p>
            <w:pPr>
              <w:spacing w:after="0"/>
            </w:pPr>
            <w:r/>
            <w:r>
              <w:rPr>
                <w:sz w:val="13"/>
              </w:rPr>
              <w:t>System returns timeout or retry guidance without producing an unsafe or partial recommendation.</w:t>
            </w:r>
          </w:p>
        </w:tc>
      </w:tr>
      <w:tr>
        <w:trPr>
          <w:cantSplit/>
        </w:trPr>
        <w:tc>
          <w:tcPr>
            <w:tcW w:type="dxa" w:w="4800"/>
            <w:tcMar>
              <w:top w:w="80" w:type="dxa"/>
              <w:start w:w="80" w:type="dxa"/>
              <w:bottom w:w="80" w:type="dxa"/>
              <w:end w:w="80" w:type="dxa"/>
            </w:tcMar>
            <w:vAlign w:val="top"/>
          </w:tcPr>
          <w:p>
            <w:pPr>
              <w:spacing w:after="0"/>
            </w:pPr>
            <w:r/>
            <w:r>
              <w:rPr>
                <w:sz w:val="13"/>
              </w:rPr>
              <w:t>TC4 - Hard constraint safety</w:t>
            </w:r>
          </w:p>
        </w:tc>
        <w:tc>
          <w:tcPr>
            <w:tcW w:type="dxa" w:w="4800"/>
            <w:tcMar>
              <w:top w:w="80" w:type="dxa"/>
              <w:start w:w="80" w:type="dxa"/>
              <w:bottom w:w="80" w:type="dxa"/>
              <w:end w:w="80" w:type="dxa"/>
            </w:tcMar>
            <w:vAlign w:val="top"/>
          </w:tcPr>
          <w:p>
            <w:pPr>
              <w:spacing w:after="0"/>
            </w:pPr>
            <w:r/>
            <w:r>
              <w:rPr>
                <w:sz w:val="13"/>
              </w:rPr>
              <w:t>Allergy-restricted or restriction-sensitive profile with conflicting recipes in the source pool</w:t>
            </w:r>
          </w:p>
        </w:tc>
        <w:tc>
          <w:tcPr>
            <w:tcW w:type="dxa" w:w="4800"/>
            <w:tcMar>
              <w:top w:w="80" w:type="dxa"/>
              <w:start w:w="80" w:type="dxa"/>
              <w:bottom w:w="80" w:type="dxa"/>
              <w:end w:w="80" w:type="dxa"/>
            </w:tcMar>
            <w:vAlign w:val="top"/>
          </w:tcPr>
          <w:p>
            <w:pPr>
              <w:spacing w:after="0"/>
            </w:pPr>
            <w:r/>
            <w:r>
              <w:rPr>
                <w:sz w:val="13"/>
              </w:rPr>
              <w:t>No returned plan contains hard-forbidden ingredients or restriction-violating recipes.</w:t>
            </w:r>
          </w:p>
        </w:tc>
      </w:tr>
      <w:tr>
        <w:trPr>
          <w:cantSplit/>
        </w:trPr>
        <w:tc>
          <w:tcPr>
            <w:tcW w:type="dxa" w:w="4800"/>
            <w:tcMar>
              <w:top w:w="80" w:type="dxa"/>
              <w:start w:w="80" w:type="dxa"/>
              <w:bottom w:w="80" w:type="dxa"/>
              <w:end w:w="80" w:type="dxa"/>
            </w:tcMar>
            <w:vAlign w:val="top"/>
          </w:tcPr>
          <w:p>
            <w:pPr>
              <w:spacing w:after="0"/>
            </w:pPr>
            <w:r/>
            <w:r>
              <w:rPr>
                <w:sz w:val="13"/>
              </w:rPr>
              <w:t>TC5 - Profile validation conflict</w:t>
            </w:r>
          </w:p>
        </w:tc>
        <w:tc>
          <w:tcPr>
            <w:tcW w:type="dxa" w:w="4800"/>
            <w:tcMar>
              <w:top w:w="80" w:type="dxa"/>
              <w:start w:w="80" w:type="dxa"/>
              <w:bottom w:w="80" w:type="dxa"/>
              <w:end w:w="80" w:type="dxa"/>
            </w:tcMar>
            <w:vAlign w:val="top"/>
          </w:tcPr>
          <w:p>
            <w:pPr>
              <w:spacing w:after="0"/>
            </w:pPr>
            <w:r/>
            <w:r>
              <w:rPr>
                <w:sz w:val="13"/>
              </w:rPr>
              <w:t>Missing required fields, invalid values, or contradictory restrictions</w:t>
            </w:r>
          </w:p>
        </w:tc>
        <w:tc>
          <w:tcPr>
            <w:tcW w:type="dxa" w:w="4800"/>
            <w:tcMar>
              <w:top w:w="80" w:type="dxa"/>
              <w:start w:w="80" w:type="dxa"/>
              <w:bottom w:w="80" w:type="dxa"/>
              <w:end w:w="80" w:type="dxa"/>
            </w:tcMar>
            <w:vAlign w:val="top"/>
          </w:tcPr>
          <w:p>
            <w:pPr>
              <w:spacing w:after="0"/>
            </w:pPr>
            <w:r/>
            <w:r>
              <w:rPr>
                <w:sz w:val="13"/>
              </w:rPr>
              <w:t>System blocks plan generation and displays validation guidance before optimization begins.</w:t>
            </w:r>
          </w:p>
        </w:tc>
      </w:tr>
      <w:tr>
        <w:trPr>
          <w:cantSplit/>
        </w:trPr>
        <w:tc>
          <w:tcPr>
            <w:tcW w:type="dxa" w:w="4800"/>
            <w:tcMar>
              <w:top w:w="80" w:type="dxa"/>
              <w:start w:w="80" w:type="dxa"/>
              <w:bottom w:w="80" w:type="dxa"/>
              <w:end w:w="80" w:type="dxa"/>
            </w:tcMar>
            <w:vAlign w:val="top"/>
          </w:tcPr>
          <w:p>
            <w:pPr>
              <w:spacing w:after="0"/>
            </w:pPr>
            <w:r/>
            <w:r>
              <w:rPr>
                <w:sz w:val="13"/>
              </w:rPr>
              <w:t>TC6 - Offline-first saved-data access</w:t>
            </w:r>
          </w:p>
        </w:tc>
        <w:tc>
          <w:tcPr>
            <w:tcW w:type="dxa" w:w="4800"/>
            <w:tcMar>
              <w:top w:w="80" w:type="dxa"/>
              <w:start w:w="80" w:type="dxa"/>
              <w:bottom w:w="80" w:type="dxa"/>
              <w:end w:w="80" w:type="dxa"/>
            </w:tcMar>
            <w:vAlign w:val="top"/>
          </w:tcPr>
          <w:p>
            <w:pPr>
              <w:spacing w:after="0"/>
            </w:pPr>
            <w:r/>
            <w:r>
              <w:rPr>
                <w:sz w:val="13"/>
              </w:rPr>
              <w:t>Device has no active connection but has previously generated plans or saved local data</w:t>
            </w:r>
          </w:p>
        </w:tc>
        <w:tc>
          <w:tcPr>
            <w:tcW w:type="dxa" w:w="4800"/>
            <w:tcMar>
              <w:top w:w="80" w:type="dxa"/>
              <w:start w:w="80" w:type="dxa"/>
              <w:bottom w:w="80" w:type="dxa"/>
              <w:end w:w="80" w:type="dxa"/>
            </w:tcMar>
            <w:vAlign w:val="top"/>
          </w:tcPr>
          <w:p>
            <w:pPr>
              <w:spacing w:after="0"/>
            </w:pPr>
            <w:r/>
            <w:r>
              <w:rPr>
                <w:sz w:val="13"/>
              </w:rPr>
              <w:t>Users can still access saved plans, grocery guidance, pantry records, and progress-related data.</w:t>
            </w:r>
          </w:p>
        </w:tc>
      </w:tr>
      <w:tr>
        <w:trPr>
          <w:cantSplit/>
        </w:trPr>
        <w:tc>
          <w:tcPr>
            <w:tcW w:type="dxa" w:w="4800"/>
            <w:tcMar>
              <w:top w:w="80" w:type="dxa"/>
              <w:start w:w="80" w:type="dxa"/>
              <w:bottom w:w="80" w:type="dxa"/>
              <w:end w:w="80" w:type="dxa"/>
            </w:tcMar>
            <w:vAlign w:val="top"/>
          </w:tcPr>
          <w:p>
            <w:pPr>
              <w:spacing w:after="0"/>
            </w:pPr>
            <w:r/>
            <w:r>
              <w:rPr>
                <w:sz w:val="13"/>
              </w:rPr>
              <w:t>TC7 - Pantry-aware grocery guidance</w:t>
            </w:r>
          </w:p>
        </w:tc>
        <w:tc>
          <w:tcPr>
            <w:tcW w:type="dxa" w:w="4800"/>
            <w:tcMar>
              <w:top w:w="80" w:type="dxa"/>
              <w:start w:w="80" w:type="dxa"/>
              <w:bottom w:w="80" w:type="dxa"/>
              <w:end w:w="80" w:type="dxa"/>
            </w:tcMar>
            <w:vAlign w:val="top"/>
          </w:tcPr>
          <w:p>
            <w:pPr>
              <w:spacing w:after="0"/>
            </w:pPr>
            <w:r/>
            <w:r>
              <w:rPr>
                <w:sz w:val="13"/>
              </w:rPr>
              <w:t>User pantry entries partially match selected recipe ingredients</w:t>
            </w:r>
          </w:p>
        </w:tc>
        <w:tc>
          <w:tcPr>
            <w:tcW w:type="dxa" w:w="4800"/>
            <w:tcMar>
              <w:top w:w="80" w:type="dxa"/>
              <w:start w:w="80" w:type="dxa"/>
              <w:bottom w:w="80" w:type="dxa"/>
              <w:end w:w="80" w:type="dxa"/>
            </w:tcMar>
            <w:vAlign w:val="top"/>
          </w:tcPr>
          <w:p>
            <w:pPr>
              <w:spacing w:after="0"/>
            </w:pPr>
            <w:r/>
            <w:r>
              <w:rPr>
                <w:sz w:val="13"/>
              </w:rPr>
              <w:t>The system displays pantry-overlap indicators and grocery guidance for ingredients that may need to be purchased.</w:t>
            </w:r>
          </w:p>
        </w:tc>
      </w:tr>
      <w:tr>
        <w:trPr>
          <w:cantSplit/>
        </w:trPr>
        <w:tc>
          <w:tcPr>
            <w:tcW w:type="dxa" w:w="4800"/>
            <w:tcMar>
              <w:top w:w="80" w:type="dxa"/>
              <w:start w:w="80" w:type="dxa"/>
              <w:bottom w:w="80" w:type="dxa"/>
              <w:end w:w="80" w:type="dxa"/>
            </w:tcMar>
            <w:vAlign w:val="top"/>
          </w:tcPr>
          <w:p>
            <w:pPr>
              <w:spacing w:after="0"/>
            </w:pPr>
            <w:r/>
            <w:r>
              <w:rPr>
                <w:sz w:val="13"/>
              </w:rPr>
              <w:t>TC8 - LightGBM unavailable or not ready</w:t>
            </w:r>
          </w:p>
        </w:tc>
        <w:tc>
          <w:tcPr>
            <w:tcW w:type="dxa" w:w="4800"/>
            <w:tcMar>
              <w:top w:w="80" w:type="dxa"/>
              <w:start w:w="80" w:type="dxa"/>
              <w:bottom w:w="80" w:type="dxa"/>
              <w:end w:w="80" w:type="dxa"/>
            </w:tcMar>
            <w:vAlign w:val="top"/>
          </w:tcPr>
          <w:p>
            <w:pPr>
              <w:spacing w:after="0"/>
            </w:pPr>
            <w:r/>
            <w:r>
              <w:rPr>
                <w:sz w:val="13"/>
              </w:rPr>
              <w:t>ML ranking model is unavailable, stale, or disabled</w:t>
            </w:r>
          </w:p>
        </w:tc>
        <w:tc>
          <w:tcPr>
            <w:tcW w:type="dxa" w:w="4800"/>
            <w:tcMar>
              <w:top w:w="80" w:type="dxa"/>
              <w:start w:w="80" w:type="dxa"/>
              <w:bottom w:w="80" w:type="dxa"/>
              <w:end w:w="80" w:type="dxa"/>
            </w:tcMar>
            <w:vAlign w:val="top"/>
          </w:tcPr>
          <w:p>
            <w:pPr>
              <w:spacing w:after="0"/>
            </w:pPr>
            <w:r/>
            <w:r>
              <w:rPr>
                <w:sz w:val="13"/>
              </w:rPr>
              <w:t>The system continues using deterministic heuristic ranking and proceeds without allowing ML to affect hard constraints.</w:t>
            </w:r>
          </w:p>
        </w:tc>
      </w:tr>
    </w:tbl>
    <w:p/>
    <w:p>
      <w:pPr>
        <w:pStyle w:val="Heading2"/>
      </w:pPr>
      <w:r>
        <w:rPr>
          <w:rFonts w:ascii="Calibri" w:hAnsi="Calibri"/>
          <w:color w:val="1F4E37"/>
        </w:rPr>
        <w:t>Table 22. Likert Scale for ISO/IEC 25010 Product Quality</w:t>
      </w:r>
    </w:p>
    <w:p>
      <w:pPr>
        <w:spacing w:after="80" w:line="252" w:lineRule="auto"/>
      </w:pPr>
      <w:r>
        <w:rPr>
          <w:rFonts w:ascii="Calibri" w:hAnsi="Calibri"/>
          <w:b w:val="0"/>
          <w:i/>
          <w:sz w:val="17"/>
        </w:rPr>
        <w:t>Source: manuscript P0941; table object 31.</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3"/>
              </w:rPr>
              <w:t>Scale</w:t>
            </w:r>
          </w:p>
        </w:tc>
        <w:tc>
          <w:tcPr>
            <w:tcW w:type="dxa" w:w="3600"/>
            <w:shd w:fill="D9EAD3"/>
            <w:tcMar>
              <w:top w:w="80" w:type="dxa"/>
              <w:start w:w="80" w:type="dxa"/>
              <w:bottom w:w="80" w:type="dxa"/>
              <w:end w:w="80" w:type="dxa"/>
            </w:tcMar>
            <w:vAlign w:val="center"/>
          </w:tcPr>
          <w:p>
            <w:r/>
            <w:r>
              <w:rPr>
                <w:b/>
                <w:sz w:val="13"/>
              </w:rPr>
              <w:t>Mean Range</w:t>
            </w:r>
          </w:p>
        </w:tc>
        <w:tc>
          <w:tcPr>
            <w:tcW w:type="dxa" w:w="3600"/>
            <w:shd w:fill="D9EAD3"/>
            <w:tcMar>
              <w:top w:w="80" w:type="dxa"/>
              <w:start w:w="80" w:type="dxa"/>
              <w:bottom w:w="80" w:type="dxa"/>
              <w:end w:w="80" w:type="dxa"/>
            </w:tcMar>
            <w:vAlign w:val="center"/>
          </w:tcPr>
          <w:p>
            <w:r/>
            <w:r>
              <w:rPr>
                <w:b/>
                <w:sz w:val="13"/>
              </w:rPr>
              <w:t>Interpretation</w:t>
            </w:r>
          </w:p>
        </w:tc>
        <w:tc>
          <w:tcPr>
            <w:tcW w:type="dxa" w:w="3600"/>
            <w:shd w:fill="D9EAD3"/>
            <w:tcMar>
              <w:top w:w="80" w:type="dxa"/>
              <w:start w:w="80" w:type="dxa"/>
              <w:bottom w:w="80" w:type="dxa"/>
              <w:end w:w="80" w:type="dxa"/>
            </w:tcMar>
            <w:vAlign w:val="center"/>
          </w:tcPr>
          <w:p>
            <w:r/>
            <w:r>
              <w:rPr>
                <w:b/>
                <w:sz w:val="13"/>
              </w:rPr>
              <w:t>Degree of Agreement</w:t>
            </w:r>
          </w:p>
        </w:tc>
      </w:tr>
      <w:tr>
        <w:trPr>
          <w:cantSplit/>
        </w:trPr>
        <w:tc>
          <w:tcPr>
            <w:tcW w:type="dxa" w:w="3600"/>
            <w:tcMar>
              <w:top w:w="80" w:type="dxa"/>
              <w:start w:w="80" w:type="dxa"/>
              <w:bottom w:w="80" w:type="dxa"/>
              <w:end w:w="80" w:type="dxa"/>
            </w:tcMar>
            <w:vAlign w:val="top"/>
          </w:tcPr>
          <w:p>
            <w:pPr>
              <w:spacing w:after="0"/>
            </w:pPr>
            <w:r/>
            <w:r>
              <w:rPr>
                <w:sz w:val="13"/>
              </w:rPr>
              <w:t>5</w:t>
            </w:r>
          </w:p>
        </w:tc>
        <w:tc>
          <w:tcPr>
            <w:tcW w:type="dxa" w:w="3600"/>
            <w:tcMar>
              <w:top w:w="80" w:type="dxa"/>
              <w:start w:w="80" w:type="dxa"/>
              <w:bottom w:w="80" w:type="dxa"/>
              <w:end w:w="80" w:type="dxa"/>
            </w:tcMar>
            <w:vAlign w:val="top"/>
          </w:tcPr>
          <w:p>
            <w:pPr>
              <w:spacing w:after="0"/>
            </w:pPr>
            <w:r/>
            <w:r>
              <w:rPr>
                <w:sz w:val="13"/>
              </w:rPr>
              <w:t>4.21 - 5.00</w:t>
            </w:r>
          </w:p>
        </w:tc>
        <w:tc>
          <w:tcPr>
            <w:tcW w:type="dxa" w:w="3600"/>
            <w:tcMar>
              <w:top w:w="80" w:type="dxa"/>
              <w:start w:w="80" w:type="dxa"/>
              <w:bottom w:w="80" w:type="dxa"/>
              <w:end w:w="80" w:type="dxa"/>
            </w:tcMar>
            <w:vAlign w:val="top"/>
          </w:tcPr>
          <w:p>
            <w:pPr>
              <w:spacing w:after="0"/>
            </w:pPr>
            <w:r/>
            <w:r>
              <w:rPr>
                <w:sz w:val="13"/>
              </w:rPr>
              <w:t>Excellent</w:t>
            </w:r>
          </w:p>
        </w:tc>
        <w:tc>
          <w:tcPr>
            <w:tcW w:type="dxa" w:w="3600"/>
            <w:tcMar>
              <w:top w:w="80" w:type="dxa"/>
              <w:start w:w="80" w:type="dxa"/>
              <w:bottom w:w="80" w:type="dxa"/>
              <w:end w:w="80" w:type="dxa"/>
            </w:tcMar>
            <w:vAlign w:val="top"/>
          </w:tcPr>
          <w:p>
            <w:pPr>
              <w:spacing w:after="0"/>
            </w:pPr>
            <w:r/>
            <w:r>
              <w:rPr>
                <w:sz w:val="13"/>
              </w:rPr>
              <w:t>Strongly Agree</w:t>
            </w:r>
          </w:p>
        </w:tc>
      </w:tr>
      <w:tr>
        <w:trPr>
          <w:cantSplit/>
        </w:trPr>
        <w:tc>
          <w:tcPr>
            <w:tcW w:type="dxa" w:w="3600"/>
            <w:tcMar>
              <w:top w:w="80" w:type="dxa"/>
              <w:start w:w="80" w:type="dxa"/>
              <w:bottom w:w="80" w:type="dxa"/>
              <w:end w:w="80" w:type="dxa"/>
            </w:tcMar>
            <w:vAlign w:val="top"/>
          </w:tcPr>
          <w:p>
            <w:pPr>
              <w:spacing w:after="0"/>
            </w:pPr>
            <w:r/>
            <w:r>
              <w:rPr>
                <w:sz w:val="13"/>
              </w:rPr>
              <w:t>4</w:t>
            </w:r>
          </w:p>
        </w:tc>
        <w:tc>
          <w:tcPr>
            <w:tcW w:type="dxa" w:w="3600"/>
            <w:tcMar>
              <w:top w:w="80" w:type="dxa"/>
              <w:start w:w="80" w:type="dxa"/>
              <w:bottom w:w="80" w:type="dxa"/>
              <w:end w:w="80" w:type="dxa"/>
            </w:tcMar>
            <w:vAlign w:val="top"/>
          </w:tcPr>
          <w:p>
            <w:pPr>
              <w:spacing w:after="0"/>
            </w:pPr>
            <w:r/>
            <w:r>
              <w:rPr>
                <w:sz w:val="13"/>
              </w:rPr>
              <w:t>3.41 - 4.20</w:t>
            </w:r>
          </w:p>
        </w:tc>
        <w:tc>
          <w:tcPr>
            <w:tcW w:type="dxa" w:w="3600"/>
            <w:tcMar>
              <w:top w:w="80" w:type="dxa"/>
              <w:start w:w="80" w:type="dxa"/>
              <w:bottom w:w="80" w:type="dxa"/>
              <w:end w:w="80" w:type="dxa"/>
            </w:tcMar>
            <w:vAlign w:val="top"/>
          </w:tcPr>
          <w:p>
            <w:pPr>
              <w:spacing w:after="0"/>
            </w:pPr>
            <w:r/>
            <w:r>
              <w:rPr>
                <w:sz w:val="13"/>
              </w:rPr>
              <w:t>Very Good</w:t>
            </w:r>
          </w:p>
        </w:tc>
        <w:tc>
          <w:tcPr>
            <w:tcW w:type="dxa" w:w="3600"/>
            <w:tcMar>
              <w:top w:w="80" w:type="dxa"/>
              <w:start w:w="80" w:type="dxa"/>
              <w:bottom w:w="80" w:type="dxa"/>
              <w:end w:w="80" w:type="dxa"/>
            </w:tcMar>
            <w:vAlign w:val="top"/>
          </w:tcPr>
          <w:p>
            <w:pPr>
              <w:spacing w:after="0"/>
            </w:pPr>
            <w:r/>
            <w:r>
              <w:rPr>
                <w:sz w:val="13"/>
              </w:rPr>
              <w:t>Agree</w:t>
            </w:r>
          </w:p>
        </w:tc>
      </w:tr>
      <w:tr>
        <w:trPr>
          <w:cantSplit/>
        </w:trPr>
        <w:tc>
          <w:tcPr>
            <w:tcW w:type="dxa" w:w="3600"/>
            <w:tcMar>
              <w:top w:w="80" w:type="dxa"/>
              <w:start w:w="80" w:type="dxa"/>
              <w:bottom w:w="80" w:type="dxa"/>
              <w:end w:w="80" w:type="dxa"/>
            </w:tcMar>
            <w:vAlign w:val="top"/>
          </w:tcPr>
          <w:p>
            <w:pPr>
              <w:spacing w:after="0"/>
            </w:pPr>
            <w:r/>
            <w:r>
              <w:rPr>
                <w:sz w:val="13"/>
              </w:rPr>
              <w:t>3</w:t>
            </w:r>
          </w:p>
        </w:tc>
        <w:tc>
          <w:tcPr>
            <w:tcW w:type="dxa" w:w="3600"/>
            <w:tcMar>
              <w:top w:w="80" w:type="dxa"/>
              <w:start w:w="80" w:type="dxa"/>
              <w:bottom w:w="80" w:type="dxa"/>
              <w:end w:w="80" w:type="dxa"/>
            </w:tcMar>
            <w:vAlign w:val="top"/>
          </w:tcPr>
          <w:p>
            <w:pPr>
              <w:spacing w:after="0"/>
            </w:pPr>
            <w:r/>
            <w:r>
              <w:rPr>
                <w:sz w:val="13"/>
              </w:rPr>
              <w:t>2.61 - 3.40</w:t>
            </w:r>
          </w:p>
        </w:tc>
        <w:tc>
          <w:tcPr>
            <w:tcW w:type="dxa" w:w="3600"/>
            <w:tcMar>
              <w:top w:w="80" w:type="dxa"/>
              <w:start w:w="80" w:type="dxa"/>
              <w:bottom w:w="80" w:type="dxa"/>
              <w:end w:w="80" w:type="dxa"/>
            </w:tcMar>
            <w:vAlign w:val="top"/>
          </w:tcPr>
          <w:p>
            <w:pPr>
              <w:spacing w:after="0"/>
            </w:pPr>
            <w:r/>
            <w:r>
              <w:rPr>
                <w:sz w:val="13"/>
              </w:rPr>
              <w:t>Good</w:t>
            </w:r>
          </w:p>
        </w:tc>
        <w:tc>
          <w:tcPr>
            <w:tcW w:type="dxa" w:w="3600"/>
            <w:tcMar>
              <w:top w:w="80" w:type="dxa"/>
              <w:start w:w="80" w:type="dxa"/>
              <w:bottom w:w="80" w:type="dxa"/>
              <w:end w:w="80" w:type="dxa"/>
            </w:tcMar>
            <w:vAlign w:val="top"/>
          </w:tcPr>
          <w:p>
            <w:pPr>
              <w:spacing w:after="0"/>
            </w:pPr>
            <w:r/>
            <w:r>
              <w:rPr>
                <w:sz w:val="13"/>
              </w:rPr>
              <w:t>Neutral</w:t>
            </w:r>
          </w:p>
        </w:tc>
      </w:tr>
      <w:tr>
        <w:trPr>
          <w:cantSplit/>
        </w:trPr>
        <w:tc>
          <w:tcPr>
            <w:tcW w:type="dxa" w:w="3600"/>
            <w:tcMar>
              <w:top w:w="80" w:type="dxa"/>
              <w:start w:w="80" w:type="dxa"/>
              <w:bottom w:w="80" w:type="dxa"/>
              <w:end w:w="80" w:type="dxa"/>
            </w:tcMar>
            <w:vAlign w:val="top"/>
          </w:tcPr>
          <w:p>
            <w:pPr>
              <w:spacing w:after="0"/>
            </w:pPr>
            <w:r/>
            <w:r>
              <w:rPr>
                <w:sz w:val="13"/>
              </w:rPr>
              <w:t>2</w:t>
            </w:r>
          </w:p>
        </w:tc>
        <w:tc>
          <w:tcPr>
            <w:tcW w:type="dxa" w:w="3600"/>
            <w:tcMar>
              <w:top w:w="80" w:type="dxa"/>
              <w:start w:w="80" w:type="dxa"/>
              <w:bottom w:w="80" w:type="dxa"/>
              <w:end w:w="80" w:type="dxa"/>
            </w:tcMar>
            <w:vAlign w:val="top"/>
          </w:tcPr>
          <w:p>
            <w:pPr>
              <w:spacing w:after="0"/>
            </w:pPr>
            <w:r/>
            <w:r>
              <w:rPr>
                <w:sz w:val="13"/>
              </w:rPr>
              <w:t>1.81 - 2.60</w:t>
            </w:r>
          </w:p>
        </w:tc>
        <w:tc>
          <w:tcPr>
            <w:tcW w:type="dxa" w:w="3600"/>
            <w:tcMar>
              <w:top w:w="80" w:type="dxa"/>
              <w:start w:w="80" w:type="dxa"/>
              <w:bottom w:w="80" w:type="dxa"/>
              <w:end w:w="80" w:type="dxa"/>
            </w:tcMar>
            <w:vAlign w:val="top"/>
          </w:tcPr>
          <w:p>
            <w:pPr>
              <w:spacing w:after="0"/>
            </w:pPr>
            <w:r/>
            <w:r>
              <w:rPr>
                <w:sz w:val="13"/>
              </w:rPr>
              <w:t>Fair</w:t>
            </w:r>
          </w:p>
        </w:tc>
        <w:tc>
          <w:tcPr>
            <w:tcW w:type="dxa" w:w="3600"/>
            <w:tcMar>
              <w:top w:w="80" w:type="dxa"/>
              <w:start w:w="80" w:type="dxa"/>
              <w:bottom w:w="80" w:type="dxa"/>
              <w:end w:w="80" w:type="dxa"/>
            </w:tcMar>
            <w:vAlign w:val="top"/>
          </w:tcPr>
          <w:p>
            <w:pPr>
              <w:spacing w:after="0"/>
            </w:pPr>
            <w:r/>
            <w:r>
              <w:rPr>
                <w:sz w:val="13"/>
              </w:rPr>
              <w:t>Disagree</w:t>
            </w:r>
          </w:p>
        </w:tc>
      </w:tr>
      <w:tr>
        <w:trPr>
          <w:cantSplit/>
        </w:trPr>
        <w:tc>
          <w:tcPr>
            <w:tcW w:type="dxa" w:w="3600"/>
            <w:tcMar>
              <w:top w:w="80" w:type="dxa"/>
              <w:start w:w="80" w:type="dxa"/>
              <w:bottom w:w="80" w:type="dxa"/>
              <w:end w:w="80" w:type="dxa"/>
            </w:tcMar>
            <w:vAlign w:val="top"/>
          </w:tcPr>
          <w:p>
            <w:pPr>
              <w:spacing w:after="0"/>
            </w:pPr>
            <w:r/>
            <w:r>
              <w:rPr>
                <w:sz w:val="13"/>
              </w:rPr>
              <w:t>1</w:t>
            </w:r>
          </w:p>
        </w:tc>
        <w:tc>
          <w:tcPr>
            <w:tcW w:type="dxa" w:w="3600"/>
            <w:tcMar>
              <w:top w:w="80" w:type="dxa"/>
              <w:start w:w="80" w:type="dxa"/>
              <w:bottom w:w="80" w:type="dxa"/>
              <w:end w:w="80" w:type="dxa"/>
            </w:tcMar>
            <w:vAlign w:val="top"/>
          </w:tcPr>
          <w:p>
            <w:pPr>
              <w:spacing w:after="0"/>
            </w:pPr>
            <w:r/>
            <w:r>
              <w:rPr>
                <w:sz w:val="13"/>
              </w:rPr>
              <w:t>1.00 - 1.80</w:t>
            </w:r>
          </w:p>
        </w:tc>
        <w:tc>
          <w:tcPr>
            <w:tcW w:type="dxa" w:w="3600"/>
            <w:tcMar>
              <w:top w:w="80" w:type="dxa"/>
              <w:start w:w="80" w:type="dxa"/>
              <w:bottom w:w="80" w:type="dxa"/>
              <w:end w:w="80" w:type="dxa"/>
            </w:tcMar>
            <w:vAlign w:val="top"/>
          </w:tcPr>
          <w:p>
            <w:pPr>
              <w:spacing w:after="0"/>
            </w:pPr>
            <w:r/>
            <w:r>
              <w:rPr>
                <w:sz w:val="13"/>
              </w:rPr>
              <w:t>Poor</w:t>
            </w:r>
          </w:p>
        </w:tc>
        <w:tc>
          <w:tcPr>
            <w:tcW w:type="dxa" w:w="3600"/>
            <w:tcMar>
              <w:top w:w="80" w:type="dxa"/>
              <w:start w:w="80" w:type="dxa"/>
              <w:bottom w:w="80" w:type="dxa"/>
              <w:end w:w="80" w:type="dxa"/>
            </w:tcMar>
            <w:vAlign w:val="top"/>
          </w:tcPr>
          <w:p>
            <w:pPr>
              <w:spacing w:after="0"/>
            </w:pPr>
            <w:r/>
            <w:r>
              <w:rPr>
                <w:sz w:val="13"/>
              </w:rPr>
              <w:t>Strongly Disagree</w:t>
            </w:r>
          </w:p>
        </w:tc>
      </w:tr>
    </w:tbl>
    <w:p/>
    <w:p>
      <w:pPr>
        <w:pStyle w:val="Heading2"/>
      </w:pPr>
      <w:r>
        <w:rPr>
          <w:rFonts w:ascii="Calibri" w:hAnsi="Calibri"/>
          <w:color w:val="1F4E37"/>
        </w:rPr>
        <w:t>Table 23. Software-Effectiveness Dimensions and Metrics</w:t>
      </w:r>
    </w:p>
    <w:p>
      <w:pPr>
        <w:spacing w:after="80" w:line="252" w:lineRule="auto"/>
      </w:pPr>
      <w:r>
        <w:rPr>
          <w:rFonts w:ascii="Calibri" w:hAnsi="Calibri"/>
          <w:b w:val="0"/>
          <w:i/>
          <w:sz w:val="17"/>
        </w:rPr>
        <w:t>Source: manuscript P0955; table object 32.</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Effectiveness Dimension</w:t>
            </w:r>
          </w:p>
        </w:tc>
        <w:tc>
          <w:tcPr>
            <w:tcW w:type="dxa" w:w="4800"/>
            <w:shd w:fill="D9EAD3"/>
            <w:tcMar>
              <w:top w:w="80" w:type="dxa"/>
              <w:start w:w="80" w:type="dxa"/>
              <w:bottom w:w="80" w:type="dxa"/>
              <w:end w:w="80" w:type="dxa"/>
            </w:tcMar>
            <w:vAlign w:val="center"/>
          </w:tcPr>
          <w:p>
            <w:r/>
            <w:r>
              <w:rPr>
                <w:b/>
                <w:sz w:val="13"/>
              </w:rPr>
              <w:t>Evaluation Metrics</w:t>
            </w:r>
          </w:p>
        </w:tc>
        <w:tc>
          <w:tcPr>
            <w:tcW w:type="dxa" w:w="4800"/>
            <w:shd w:fill="D9EAD3"/>
            <w:tcMar>
              <w:top w:w="80" w:type="dxa"/>
              <w:start w:w="80" w:type="dxa"/>
              <w:bottom w:w="80" w:type="dxa"/>
              <w:end w:w="80" w:type="dxa"/>
            </w:tcMar>
            <w:vAlign w:val="center"/>
          </w:tcPr>
          <w:p>
            <w:r/>
            <w:r>
              <w:rPr>
                <w:b/>
                <w:sz w:val="13"/>
              </w:rPr>
              <w:t>Out of Scope</w:t>
            </w:r>
          </w:p>
        </w:tc>
      </w:tr>
      <w:tr>
        <w:trPr>
          <w:cantSplit/>
        </w:trPr>
        <w:tc>
          <w:tcPr>
            <w:tcW w:type="dxa" w:w="4800"/>
            <w:tcMar>
              <w:top w:w="80" w:type="dxa"/>
              <w:start w:w="80" w:type="dxa"/>
              <w:bottom w:w="80" w:type="dxa"/>
              <w:end w:w="80" w:type="dxa"/>
            </w:tcMar>
            <w:vAlign w:val="top"/>
          </w:tcPr>
          <w:p>
            <w:pPr>
              <w:spacing w:after="0"/>
            </w:pPr>
            <w:r/>
            <w:r>
              <w:rPr>
                <w:sz w:val="13"/>
              </w:rPr>
              <w:t>Software quality</w:t>
            </w:r>
          </w:p>
        </w:tc>
        <w:tc>
          <w:tcPr>
            <w:tcW w:type="dxa" w:w="4800"/>
            <w:tcMar>
              <w:top w:w="80" w:type="dxa"/>
              <w:start w:w="80" w:type="dxa"/>
              <w:bottom w:w="80" w:type="dxa"/>
              <w:end w:w="80" w:type="dxa"/>
            </w:tcMar>
            <w:vAlign w:val="top"/>
          </w:tcPr>
          <w:p>
            <w:pPr>
              <w:spacing w:after="0"/>
            </w:pPr>
            <w:r/>
            <w:r>
              <w:rPr>
                <w:sz w:val="13"/>
              </w:rPr>
              <w:t>ISO/IEC 25010 selected characteristics and respondent ratings</w:t>
            </w:r>
          </w:p>
        </w:tc>
        <w:tc>
          <w:tcPr>
            <w:tcW w:type="dxa" w:w="4800"/>
            <w:tcMar>
              <w:top w:w="80" w:type="dxa"/>
              <w:start w:w="80" w:type="dxa"/>
              <w:bottom w:w="80" w:type="dxa"/>
              <w:end w:w="80" w:type="dxa"/>
            </w:tcMar>
            <w:vAlign w:val="top"/>
          </w:tcPr>
          <w:p>
            <w:pPr>
              <w:spacing w:after="0"/>
            </w:pPr>
            <w:r/>
            <w:r>
              <w:rPr>
                <w:sz w:val="13"/>
              </w:rPr>
              <w:t>Clinical symptom change</w:t>
            </w:r>
          </w:p>
        </w:tc>
      </w:tr>
      <w:tr>
        <w:trPr>
          <w:cantSplit/>
        </w:trPr>
        <w:tc>
          <w:tcPr>
            <w:tcW w:type="dxa" w:w="4800"/>
            <w:tcMar>
              <w:top w:w="80" w:type="dxa"/>
              <w:start w:w="80" w:type="dxa"/>
              <w:bottom w:w="80" w:type="dxa"/>
              <w:end w:w="80" w:type="dxa"/>
            </w:tcMar>
            <w:vAlign w:val="top"/>
          </w:tcPr>
          <w:p>
            <w:pPr>
              <w:spacing w:after="0"/>
            </w:pPr>
            <w:r/>
            <w:r>
              <w:rPr>
                <w:sz w:val="13"/>
              </w:rPr>
              <w:t>Instrument reliability</w:t>
            </w:r>
          </w:p>
        </w:tc>
        <w:tc>
          <w:tcPr>
            <w:tcW w:type="dxa" w:w="4800"/>
            <w:tcMar>
              <w:top w:w="80" w:type="dxa"/>
              <w:start w:w="80" w:type="dxa"/>
              <w:bottom w:w="80" w:type="dxa"/>
              <w:end w:w="80" w:type="dxa"/>
            </w:tcMar>
            <w:vAlign w:val="top"/>
          </w:tcPr>
          <w:p>
            <w:pPr>
              <w:spacing w:after="0"/>
            </w:pPr>
            <w:r/>
            <w:r>
              <w:rPr>
                <w:sz w:val="13"/>
              </w:rPr>
              <w:t>Cronbach alpha for questionnaire consistency</w:t>
            </w:r>
          </w:p>
        </w:tc>
        <w:tc>
          <w:tcPr>
            <w:tcW w:type="dxa" w:w="4800"/>
            <w:tcMar>
              <w:top w:w="80" w:type="dxa"/>
              <w:start w:w="80" w:type="dxa"/>
              <w:bottom w:w="80" w:type="dxa"/>
              <w:end w:w="80" w:type="dxa"/>
            </w:tcMar>
            <w:vAlign w:val="top"/>
          </w:tcPr>
          <w:p>
            <w:pPr>
              <w:spacing w:after="0"/>
            </w:pPr>
            <w:r/>
            <w:r>
              <w:rPr>
                <w:sz w:val="13"/>
              </w:rPr>
              <w:t>Clinical diagnostic validity</w:t>
            </w:r>
          </w:p>
        </w:tc>
      </w:tr>
      <w:tr>
        <w:trPr>
          <w:cantSplit/>
        </w:trPr>
        <w:tc>
          <w:tcPr>
            <w:tcW w:type="dxa" w:w="4800"/>
            <w:tcMar>
              <w:top w:w="80" w:type="dxa"/>
              <w:start w:w="80" w:type="dxa"/>
              <w:bottom w:w="80" w:type="dxa"/>
              <w:end w:w="80" w:type="dxa"/>
            </w:tcMar>
            <w:vAlign w:val="top"/>
          </w:tcPr>
          <w:p>
            <w:pPr>
              <w:spacing w:after="0"/>
            </w:pPr>
            <w:r/>
            <w:r>
              <w:rPr>
                <w:sz w:val="13"/>
              </w:rPr>
              <w:t>Numeric correctness</w:t>
            </w:r>
          </w:p>
        </w:tc>
        <w:tc>
          <w:tcPr>
            <w:tcW w:type="dxa" w:w="4800"/>
            <w:tcMar>
              <w:top w:w="80" w:type="dxa"/>
              <w:start w:w="80" w:type="dxa"/>
              <w:bottom w:w="80" w:type="dxa"/>
              <w:end w:w="80" w:type="dxa"/>
            </w:tcMar>
            <w:vAlign w:val="top"/>
          </w:tcPr>
          <w:p>
            <w:pPr>
              <w:spacing w:after="0"/>
            </w:pPr>
            <w:r/>
            <w:r>
              <w:rPr>
                <w:sz w:val="13"/>
              </w:rPr>
              <w:t>AE and PE against manual references</w:t>
            </w:r>
          </w:p>
        </w:tc>
        <w:tc>
          <w:tcPr>
            <w:tcW w:type="dxa" w:w="4800"/>
            <w:tcMar>
              <w:top w:w="80" w:type="dxa"/>
              <w:start w:w="80" w:type="dxa"/>
              <w:bottom w:w="80" w:type="dxa"/>
              <w:end w:w="80" w:type="dxa"/>
            </w:tcMar>
            <w:vAlign w:val="top"/>
          </w:tcPr>
          <w:p>
            <w:pPr>
              <w:spacing w:after="0"/>
            </w:pPr>
            <w:r/>
            <w:r>
              <w:rPr>
                <w:sz w:val="13"/>
              </w:rPr>
              <w:t>Biological outcome effectiveness</w:t>
            </w:r>
          </w:p>
        </w:tc>
      </w:tr>
      <w:tr>
        <w:trPr>
          <w:cantSplit/>
        </w:trPr>
        <w:tc>
          <w:tcPr>
            <w:tcW w:type="dxa" w:w="4800"/>
            <w:tcMar>
              <w:top w:w="80" w:type="dxa"/>
              <w:start w:w="80" w:type="dxa"/>
              <w:bottom w:w="80" w:type="dxa"/>
              <w:end w:w="80" w:type="dxa"/>
            </w:tcMar>
            <w:vAlign w:val="top"/>
          </w:tcPr>
          <w:p>
            <w:pPr>
              <w:spacing w:after="0"/>
            </w:pPr>
            <w:r/>
            <w:r>
              <w:rPr>
                <w:sz w:val="13"/>
              </w:rPr>
              <w:t>Planner behavior</w:t>
            </w:r>
          </w:p>
        </w:tc>
        <w:tc>
          <w:tcPr>
            <w:tcW w:type="dxa" w:w="4800"/>
            <w:tcMar>
              <w:top w:w="80" w:type="dxa"/>
              <w:start w:w="80" w:type="dxa"/>
              <w:bottom w:w="80" w:type="dxa"/>
              <w:end w:w="80" w:type="dxa"/>
            </w:tcMar>
            <w:vAlign w:val="top"/>
          </w:tcPr>
          <w:p>
            <w:pPr>
              <w:spacing w:after="0"/>
            </w:pPr>
            <w:r/>
            <w:r>
              <w:rPr>
                <w:sz w:val="13"/>
              </w:rPr>
              <w:t>Runtime, feasibility, compliance deviation, repetition, pantry utilization</w:t>
            </w:r>
          </w:p>
        </w:tc>
        <w:tc>
          <w:tcPr>
            <w:tcW w:type="dxa" w:w="4800"/>
            <w:tcMar>
              <w:top w:w="80" w:type="dxa"/>
              <w:start w:w="80" w:type="dxa"/>
              <w:bottom w:w="80" w:type="dxa"/>
              <w:end w:w="80" w:type="dxa"/>
            </w:tcMar>
            <w:vAlign w:val="top"/>
          </w:tcPr>
          <w:p>
            <w:pPr>
              <w:spacing w:after="0"/>
            </w:pPr>
            <w:r/>
            <w:r>
              <w:rPr>
                <w:sz w:val="13"/>
              </w:rPr>
              <w:t>Therapeutic efficacy claims</w:t>
            </w:r>
          </w:p>
        </w:tc>
      </w:tr>
      <w:tr>
        <w:trPr>
          <w:cantSplit/>
        </w:trPr>
        <w:tc>
          <w:tcPr>
            <w:tcW w:type="dxa" w:w="4800"/>
            <w:tcMar>
              <w:top w:w="80" w:type="dxa"/>
              <w:start w:w="80" w:type="dxa"/>
              <w:bottom w:w="80" w:type="dxa"/>
              <w:end w:w="80" w:type="dxa"/>
            </w:tcMar>
            <w:vAlign w:val="top"/>
          </w:tcPr>
          <w:p>
            <w:pPr>
              <w:spacing w:after="0"/>
            </w:pPr>
            <w:r/>
            <w:r>
              <w:rPr>
                <w:sz w:val="13"/>
              </w:rPr>
              <w:t>Cultural relevance</w:t>
            </w:r>
          </w:p>
        </w:tc>
        <w:tc>
          <w:tcPr>
            <w:tcW w:type="dxa" w:w="4800"/>
            <w:tcMar>
              <w:top w:w="80" w:type="dxa"/>
              <w:start w:w="80" w:type="dxa"/>
              <w:bottom w:w="80" w:type="dxa"/>
              <w:end w:w="80" w:type="dxa"/>
            </w:tcMar>
            <w:vAlign w:val="top"/>
          </w:tcPr>
          <w:p>
            <w:pPr>
              <w:spacing w:after="0"/>
            </w:pPr>
            <w:r/>
            <w:r>
              <w:rPr>
                <w:sz w:val="13"/>
              </w:rPr>
              <w:t>Cultural Taste Score (CTS), Cultural Ingredient Score (CIS), and scenario-based cultural relevance review</w:t>
            </w:r>
          </w:p>
        </w:tc>
        <w:tc>
          <w:tcPr>
            <w:tcW w:type="dxa" w:w="4800"/>
            <w:tcMar>
              <w:top w:w="80" w:type="dxa"/>
              <w:start w:w="80" w:type="dxa"/>
              <w:bottom w:w="80" w:type="dxa"/>
              <w:end w:w="80" w:type="dxa"/>
            </w:tcMar>
            <w:vAlign w:val="top"/>
          </w:tcPr>
          <w:p>
            <w:pPr>
              <w:spacing w:after="0"/>
            </w:pPr>
            <w:r/>
            <w:r>
              <w:rPr>
                <w:sz w:val="13"/>
              </w:rPr>
              <w:t>Long-term dietary adherence or clinical nutrition outcome</w:t>
            </w:r>
          </w:p>
        </w:tc>
      </w:tr>
    </w:tbl>
    <w:p/>
    <w:p>
      <w:pPr>
        <w:pStyle w:val="Heading2"/>
      </w:pPr>
      <w:r>
        <w:rPr>
          <w:rFonts w:ascii="Calibri" w:hAnsi="Calibri"/>
          <w:color w:val="1F4E37"/>
        </w:rPr>
        <w:t>Table 24. Interpretation of Cronbach’s Alpha Coefficient</w:t>
      </w:r>
    </w:p>
    <w:p>
      <w:pPr>
        <w:spacing w:after="80" w:line="252" w:lineRule="auto"/>
      </w:pPr>
      <w:r>
        <w:rPr>
          <w:rFonts w:ascii="Calibri" w:hAnsi="Calibri"/>
          <w:b w:val="0"/>
          <w:i/>
          <w:sz w:val="17"/>
        </w:rPr>
        <w:t>Source: manuscript P0981; table object 34.</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Cronbach’s Alpha Value</w:t>
            </w:r>
          </w:p>
        </w:tc>
        <w:tc>
          <w:tcPr>
            <w:tcW w:type="dxa" w:w="7200"/>
            <w:shd w:fill="D9EAD3"/>
            <w:tcMar>
              <w:top w:w="80" w:type="dxa"/>
              <w:start w:w="80" w:type="dxa"/>
              <w:bottom w:w="80" w:type="dxa"/>
              <w:end w:w="80" w:type="dxa"/>
            </w:tcMar>
            <w:vAlign w:val="center"/>
          </w:tcPr>
          <w:p>
            <w:r/>
            <w:r>
              <w:rPr>
                <w:b/>
                <w:sz w:val="13"/>
              </w:rPr>
              <w:t>Interpretation</w:t>
            </w:r>
          </w:p>
        </w:tc>
      </w:tr>
      <w:tr>
        <w:trPr>
          <w:cantSplit/>
        </w:trPr>
        <w:tc>
          <w:tcPr>
            <w:tcW w:type="dxa" w:w="7200"/>
            <w:tcMar>
              <w:top w:w="80" w:type="dxa"/>
              <w:start w:w="80" w:type="dxa"/>
              <w:bottom w:w="80" w:type="dxa"/>
              <w:end w:w="80" w:type="dxa"/>
            </w:tcMar>
            <w:vAlign w:val="top"/>
          </w:tcPr>
          <w:p>
            <w:pPr>
              <w:spacing w:after="0"/>
            </w:pPr>
            <w:r/>
            <w:r>
              <w:rPr>
                <w:sz w:val="13"/>
              </w:rPr>
              <w:t>≥ 0.90</w:t>
            </w:r>
          </w:p>
        </w:tc>
        <w:tc>
          <w:tcPr>
            <w:tcW w:type="dxa" w:w="7200"/>
            <w:tcMar>
              <w:top w:w="80" w:type="dxa"/>
              <w:start w:w="80" w:type="dxa"/>
              <w:bottom w:w="80" w:type="dxa"/>
              <w:end w:w="80" w:type="dxa"/>
            </w:tcMar>
            <w:vAlign w:val="top"/>
          </w:tcPr>
          <w:p>
            <w:pPr>
              <w:spacing w:after="0"/>
            </w:pPr>
            <w:r/>
            <w:r>
              <w:rPr>
                <w:sz w:val="13"/>
              </w:rPr>
              <w:t>Excellent</w:t>
            </w:r>
          </w:p>
        </w:tc>
      </w:tr>
      <w:tr>
        <w:trPr>
          <w:cantSplit/>
        </w:trPr>
        <w:tc>
          <w:tcPr>
            <w:tcW w:type="dxa" w:w="7200"/>
            <w:tcMar>
              <w:top w:w="80" w:type="dxa"/>
              <w:start w:w="80" w:type="dxa"/>
              <w:bottom w:w="80" w:type="dxa"/>
              <w:end w:w="80" w:type="dxa"/>
            </w:tcMar>
            <w:vAlign w:val="top"/>
          </w:tcPr>
          <w:p>
            <w:pPr>
              <w:spacing w:after="0"/>
            </w:pPr>
            <w:r/>
            <w:r>
              <w:rPr>
                <w:sz w:val="13"/>
              </w:rPr>
              <w:t>0.80 - 0.89</w:t>
            </w:r>
          </w:p>
        </w:tc>
        <w:tc>
          <w:tcPr>
            <w:tcW w:type="dxa" w:w="7200"/>
            <w:tcMar>
              <w:top w:w="80" w:type="dxa"/>
              <w:start w:w="80" w:type="dxa"/>
              <w:bottom w:w="80" w:type="dxa"/>
              <w:end w:w="80" w:type="dxa"/>
            </w:tcMar>
            <w:vAlign w:val="top"/>
          </w:tcPr>
          <w:p>
            <w:pPr>
              <w:spacing w:after="0"/>
            </w:pPr>
            <w:r/>
            <w:r>
              <w:rPr>
                <w:sz w:val="13"/>
              </w:rPr>
              <w:t>Good</w:t>
            </w:r>
          </w:p>
        </w:tc>
      </w:tr>
      <w:tr>
        <w:trPr>
          <w:cantSplit/>
        </w:trPr>
        <w:tc>
          <w:tcPr>
            <w:tcW w:type="dxa" w:w="7200"/>
            <w:tcMar>
              <w:top w:w="80" w:type="dxa"/>
              <w:start w:w="80" w:type="dxa"/>
              <w:bottom w:w="80" w:type="dxa"/>
              <w:end w:w="80" w:type="dxa"/>
            </w:tcMar>
            <w:vAlign w:val="top"/>
          </w:tcPr>
          <w:p>
            <w:pPr>
              <w:spacing w:after="0"/>
            </w:pPr>
            <w:r/>
            <w:r>
              <w:rPr>
                <w:sz w:val="13"/>
              </w:rPr>
              <w:t>0.70 - 0.79</w:t>
            </w:r>
          </w:p>
        </w:tc>
        <w:tc>
          <w:tcPr>
            <w:tcW w:type="dxa" w:w="7200"/>
            <w:tcMar>
              <w:top w:w="80" w:type="dxa"/>
              <w:start w:w="80" w:type="dxa"/>
              <w:bottom w:w="80" w:type="dxa"/>
              <w:end w:w="80" w:type="dxa"/>
            </w:tcMar>
            <w:vAlign w:val="top"/>
          </w:tcPr>
          <w:p>
            <w:pPr>
              <w:spacing w:after="0"/>
            </w:pPr>
            <w:r/>
            <w:r>
              <w:rPr>
                <w:sz w:val="13"/>
              </w:rPr>
              <w:t>Acceptable</w:t>
            </w:r>
          </w:p>
        </w:tc>
      </w:tr>
      <w:tr>
        <w:trPr>
          <w:cantSplit/>
        </w:trPr>
        <w:tc>
          <w:tcPr>
            <w:tcW w:type="dxa" w:w="7200"/>
            <w:tcMar>
              <w:top w:w="80" w:type="dxa"/>
              <w:start w:w="80" w:type="dxa"/>
              <w:bottom w:w="80" w:type="dxa"/>
              <w:end w:w="80" w:type="dxa"/>
            </w:tcMar>
            <w:vAlign w:val="top"/>
          </w:tcPr>
          <w:p>
            <w:pPr>
              <w:spacing w:after="0"/>
            </w:pPr>
            <w:r/>
            <w:r>
              <w:rPr>
                <w:sz w:val="13"/>
              </w:rPr>
              <w:t>0.60 - 0.69</w:t>
            </w:r>
          </w:p>
        </w:tc>
        <w:tc>
          <w:tcPr>
            <w:tcW w:type="dxa" w:w="7200"/>
            <w:tcMar>
              <w:top w:w="80" w:type="dxa"/>
              <w:start w:w="80" w:type="dxa"/>
              <w:bottom w:w="80" w:type="dxa"/>
              <w:end w:w="80" w:type="dxa"/>
            </w:tcMar>
            <w:vAlign w:val="top"/>
          </w:tcPr>
          <w:p>
            <w:pPr>
              <w:spacing w:after="0"/>
            </w:pPr>
            <w:r/>
            <w:r>
              <w:rPr>
                <w:sz w:val="13"/>
              </w:rPr>
              <w:t>Questionable</w:t>
            </w:r>
          </w:p>
        </w:tc>
      </w:tr>
      <w:tr>
        <w:trPr>
          <w:cantSplit/>
        </w:trPr>
        <w:tc>
          <w:tcPr>
            <w:tcW w:type="dxa" w:w="7200"/>
            <w:tcMar>
              <w:top w:w="80" w:type="dxa"/>
              <w:start w:w="80" w:type="dxa"/>
              <w:bottom w:w="80" w:type="dxa"/>
              <w:end w:w="80" w:type="dxa"/>
            </w:tcMar>
            <w:vAlign w:val="top"/>
          </w:tcPr>
          <w:p>
            <w:pPr>
              <w:spacing w:after="0"/>
            </w:pPr>
            <w:r/>
            <w:r>
              <w:rPr>
                <w:sz w:val="13"/>
              </w:rPr>
              <w:t>0.50 - 0.59</w:t>
            </w:r>
          </w:p>
        </w:tc>
        <w:tc>
          <w:tcPr>
            <w:tcW w:type="dxa" w:w="7200"/>
            <w:tcMar>
              <w:top w:w="80" w:type="dxa"/>
              <w:start w:w="80" w:type="dxa"/>
              <w:bottom w:w="80" w:type="dxa"/>
              <w:end w:w="80" w:type="dxa"/>
            </w:tcMar>
            <w:vAlign w:val="top"/>
          </w:tcPr>
          <w:p>
            <w:pPr>
              <w:spacing w:after="0"/>
            </w:pPr>
            <w:r/>
            <w:r>
              <w:rPr>
                <w:sz w:val="13"/>
              </w:rPr>
              <w:t>Poor</w:t>
            </w:r>
          </w:p>
        </w:tc>
      </w:tr>
      <w:tr>
        <w:trPr>
          <w:cantSplit/>
        </w:trPr>
        <w:tc>
          <w:tcPr>
            <w:tcW w:type="dxa" w:w="7200"/>
            <w:tcMar>
              <w:top w:w="80" w:type="dxa"/>
              <w:start w:w="80" w:type="dxa"/>
              <w:bottom w:w="80" w:type="dxa"/>
              <w:end w:w="80" w:type="dxa"/>
            </w:tcMar>
            <w:vAlign w:val="top"/>
          </w:tcPr>
          <w:p>
            <w:pPr>
              <w:spacing w:after="0"/>
            </w:pPr>
            <w:r/>
            <w:r>
              <w:rPr>
                <w:sz w:val="13"/>
              </w:rPr>
              <w:t>&lt; 0.50</w:t>
            </w:r>
          </w:p>
        </w:tc>
        <w:tc>
          <w:tcPr>
            <w:tcW w:type="dxa" w:w="7200"/>
            <w:tcMar>
              <w:top w:w="80" w:type="dxa"/>
              <w:start w:w="80" w:type="dxa"/>
              <w:bottom w:w="80" w:type="dxa"/>
              <w:end w:w="80" w:type="dxa"/>
            </w:tcMar>
            <w:vAlign w:val="top"/>
          </w:tcPr>
          <w:p>
            <w:pPr>
              <w:spacing w:after="0"/>
            </w:pPr>
            <w:r/>
            <w:r>
              <w:rPr>
                <w:sz w:val="13"/>
              </w:rPr>
              <w:t>Unacceptable</w:t>
            </w:r>
          </w:p>
        </w:tc>
      </w:tr>
    </w:tbl>
    <w:p/>
    <w:p>
      <w:pPr>
        <w:pStyle w:val="Heading2"/>
      </w:pPr>
      <w:r>
        <w:rPr>
          <w:rFonts w:ascii="Calibri" w:hAnsi="Calibri"/>
          <w:color w:val="1F4E37"/>
        </w:rPr>
        <w:t>Table 25. Cronbach’s Alpha Results for Primary and Secondary User Surveys</w:t>
      </w:r>
    </w:p>
    <w:p>
      <w:pPr>
        <w:spacing w:after="80" w:line="252" w:lineRule="auto"/>
      </w:pPr>
      <w:r>
        <w:rPr>
          <w:rFonts w:ascii="Calibri" w:hAnsi="Calibri"/>
          <w:b w:val="0"/>
          <w:i/>
          <w:sz w:val="17"/>
        </w:rPr>
        <w:t>Source: manuscript P1029; table object 35.</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2400"/>
            <w:shd w:fill="D9EAD3"/>
            <w:tcMar>
              <w:top w:w="80" w:type="dxa"/>
              <w:start w:w="80" w:type="dxa"/>
              <w:bottom w:w="80" w:type="dxa"/>
              <w:end w:w="80" w:type="dxa"/>
            </w:tcMar>
            <w:vAlign w:val="center"/>
          </w:tcPr>
          <w:p>
            <w:r/>
            <w:r>
              <w:rPr>
                <w:b/>
                <w:sz w:val="13"/>
              </w:rPr>
              <w:t>Evaluation Subscale (Category)</w:t>
            </w:r>
          </w:p>
        </w:tc>
        <w:tc>
          <w:tcPr>
            <w:tcW w:type="dxa" w:w="2400"/>
            <w:shd w:fill="D9EAD3"/>
            <w:tcMar>
              <w:top w:w="80" w:type="dxa"/>
              <w:start w:w="80" w:type="dxa"/>
              <w:bottom w:w="80" w:type="dxa"/>
              <w:end w:w="80" w:type="dxa"/>
            </w:tcMar>
            <w:vAlign w:val="center"/>
          </w:tcPr>
          <w:p>
            <w:r/>
            <w:r>
              <w:rPr>
                <w:b/>
                <w:sz w:val="13"/>
              </w:rPr>
              <w:t>No. of Items</w:t>
            </w:r>
          </w:p>
        </w:tc>
        <w:tc>
          <w:tcPr>
            <w:tcW w:type="dxa" w:w="2400"/>
            <w:shd w:fill="D9EAD3"/>
            <w:tcMar>
              <w:top w:w="80" w:type="dxa"/>
              <w:start w:w="80" w:type="dxa"/>
              <w:bottom w:w="80" w:type="dxa"/>
              <w:end w:w="80" w:type="dxa"/>
            </w:tcMar>
            <w:vAlign w:val="center"/>
          </w:tcPr>
          <w:p>
            <w:r/>
            <w:r>
              <w:rPr>
                <w:b/>
                <w:sz w:val="13"/>
              </w:rPr>
              <w:t>Primary Users Alpha (α)</w:t>
            </w:r>
          </w:p>
        </w:tc>
        <w:tc>
          <w:tcPr>
            <w:tcW w:type="dxa" w:w="2400"/>
            <w:shd w:fill="D9EAD3"/>
            <w:tcMar>
              <w:top w:w="80" w:type="dxa"/>
              <w:start w:w="80" w:type="dxa"/>
              <w:bottom w:w="80" w:type="dxa"/>
              <w:end w:w="80" w:type="dxa"/>
            </w:tcMar>
            <w:vAlign w:val="center"/>
          </w:tcPr>
          <w:p>
            <w:r/>
            <w:r>
              <w:rPr>
                <w:b/>
                <w:sz w:val="13"/>
              </w:rPr>
              <w:t>Remarks (Primary)</w:t>
            </w:r>
          </w:p>
        </w:tc>
        <w:tc>
          <w:tcPr>
            <w:tcW w:type="dxa" w:w="2400"/>
            <w:shd w:fill="D9EAD3"/>
            <w:tcMar>
              <w:top w:w="80" w:type="dxa"/>
              <w:start w:w="80" w:type="dxa"/>
              <w:bottom w:w="80" w:type="dxa"/>
              <w:end w:w="80" w:type="dxa"/>
            </w:tcMar>
            <w:vAlign w:val="center"/>
          </w:tcPr>
          <w:p>
            <w:r/>
            <w:r>
              <w:rPr>
                <w:b/>
                <w:sz w:val="13"/>
              </w:rPr>
              <w:t>Secondary Users Alpha (α)</w:t>
            </w:r>
          </w:p>
        </w:tc>
        <w:tc>
          <w:tcPr>
            <w:tcW w:type="dxa" w:w="2400"/>
            <w:shd w:fill="D9EAD3"/>
            <w:tcMar>
              <w:top w:w="80" w:type="dxa"/>
              <w:start w:w="80" w:type="dxa"/>
              <w:bottom w:w="80" w:type="dxa"/>
              <w:end w:w="80" w:type="dxa"/>
            </w:tcMar>
            <w:vAlign w:val="center"/>
          </w:tcPr>
          <w:p>
            <w:r/>
            <w:r>
              <w:rPr>
                <w:b/>
                <w:sz w:val="13"/>
              </w:rPr>
              <w:t>Remarks (Secondary)</w:t>
            </w:r>
          </w:p>
        </w:tc>
      </w:tr>
      <w:tr>
        <w:trPr>
          <w:cantSplit/>
        </w:trPr>
        <w:tc>
          <w:tcPr>
            <w:tcW w:type="dxa" w:w="2400"/>
            <w:tcMar>
              <w:top w:w="80" w:type="dxa"/>
              <w:start w:w="80" w:type="dxa"/>
              <w:bottom w:w="80" w:type="dxa"/>
              <w:end w:w="80" w:type="dxa"/>
            </w:tcMar>
            <w:vAlign w:val="top"/>
          </w:tcPr>
          <w:p>
            <w:pPr>
              <w:spacing w:after="0"/>
            </w:pPr>
            <w:r/>
            <w:r>
              <w:rPr>
                <w:sz w:val="13"/>
              </w:rPr>
              <w:t>Functional Suitability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0.866</w:t>
            </w:r>
          </w:p>
        </w:tc>
        <w:tc>
          <w:tcPr>
            <w:tcW w:type="dxa" w:w="2400"/>
            <w:tcMar>
              <w:top w:w="80" w:type="dxa"/>
              <w:start w:w="80" w:type="dxa"/>
              <w:bottom w:w="80" w:type="dxa"/>
              <w:end w:w="80" w:type="dxa"/>
            </w:tcMar>
            <w:vAlign w:val="top"/>
          </w:tcPr>
          <w:p>
            <w:pPr>
              <w:spacing w:after="0"/>
            </w:pPr>
            <w:r/>
            <w:r>
              <w:rPr>
                <w:sz w:val="13"/>
              </w:rPr>
              <w:t>Good</w:t>
            </w:r>
          </w:p>
        </w:tc>
        <w:tc>
          <w:tcPr>
            <w:tcW w:type="dxa" w:w="2400"/>
            <w:tcMar>
              <w:top w:w="80" w:type="dxa"/>
              <w:start w:w="80" w:type="dxa"/>
              <w:bottom w:w="80" w:type="dxa"/>
              <w:end w:w="80" w:type="dxa"/>
            </w:tcMar>
            <w:vAlign w:val="top"/>
          </w:tcPr>
          <w:p>
            <w:pPr>
              <w:spacing w:after="0"/>
            </w:pPr>
            <w:r/>
            <w:r>
              <w:rPr>
                <w:sz w:val="13"/>
              </w:rPr>
              <w:t>0.927</w:t>
            </w:r>
          </w:p>
        </w:tc>
        <w:tc>
          <w:tcPr>
            <w:tcW w:type="dxa" w:w="2400"/>
            <w:tcMar>
              <w:top w:w="80" w:type="dxa"/>
              <w:start w:w="80" w:type="dxa"/>
              <w:bottom w:w="80" w:type="dxa"/>
              <w:end w:w="80" w:type="dxa"/>
            </w:tcMar>
            <w:vAlign w:val="top"/>
          </w:tcPr>
          <w:p>
            <w:pPr>
              <w:spacing w:after="0"/>
            </w:pPr>
            <w:r/>
            <w:r>
              <w:rPr>
                <w:sz w:val="13"/>
              </w:rPr>
              <w:t>Excellent</w:t>
            </w:r>
          </w:p>
        </w:tc>
      </w:tr>
      <w:tr>
        <w:trPr>
          <w:cantSplit/>
        </w:trPr>
        <w:tc>
          <w:tcPr>
            <w:tcW w:type="dxa" w:w="2400"/>
            <w:tcMar>
              <w:top w:w="80" w:type="dxa"/>
              <w:start w:w="80" w:type="dxa"/>
              <w:bottom w:w="80" w:type="dxa"/>
              <w:end w:w="80" w:type="dxa"/>
            </w:tcMar>
            <w:vAlign w:val="top"/>
          </w:tcPr>
          <w:p>
            <w:pPr>
              <w:spacing w:after="0"/>
            </w:pPr>
            <w:r/>
            <w:r>
              <w:rPr>
                <w:sz w:val="13"/>
              </w:rPr>
              <w:t>Performance Efficiency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0.858</w:t>
            </w:r>
          </w:p>
        </w:tc>
        <w:tc>
          <w:tcPr>
            <w:tcW w:type="dxa" w:w="2400"/>
            <w:tcMar>
              <w:top w:w="80" w:type="dxa"/>
              <w:start w:w="80" w:type="dxa"/>
              <w:bottom w:w="80" w:type="dxa"/>
              <w:end w:w="80" w:type="dxa"/>
            </w:tcMar>
            <w:vAlign w:val="top"/>
          </w:tcPr>
          <w:p>
            <w:pPr>
              <w:spacing w:after="0"/>
            </w:pPr>
            <w:r/>
            <w:r>
              <w:rPr>
                <w:sz w:val="13"/>
              </w:rPr>
              <w:t>Good</w:t>
            </w:r>
          </w:p>
        </w:tc>
        <w:tc>
          <w:tcPr>
            <w:tcW w:type="dxa" w:w="2400"/>
            <w:tcMar>
              <w:top w:w="80" w:type="dxa"/>
              <w:start w:w="80" w:type="dxa"/>
              <w:bottom w:w="80" w:type="dxa"/>
              <w:end w:w="80" w:type="dxa"/>
            </w:tcMar>
            <w:vAlign w:val="top"/>
          </w:tcPr>
          <w:p>
            <w:pPr>
              <w:spacing w:after="0"/>
            </w:pPr>
            <w:r/>
            <w:r>
              <w:rPr>
                <w:sz w:val="13"/>
              </w:rPr>
              <w:t>0.962</w:t>
            </w:r>
          </w:p>
        </w:tc>
        <w:tc>
          <w:tcPr>
            <w:tcW w:type="dxa" w:w="2400"/>
            <w:tcMar>
              <w:top w:w="80" w:type="dxa"/>
              <w:start w:w="80" w:type="dxa"/>
              <w:bottom w:w="80" w:type="dxa"/>
              <w:end w:w="80" w:type="dxa"/>
            </w:tcMar>
            <w:vAlign w:val="top"/>
          </w:tcPr>
          <w:p>
            <w:pPr>
              <w:spacing w:after="0"/>
            </w:pPr>
            <w:r/>
            <w:r>
              <w:rPr>
                <w:sz w:val="13"/>
              </w:rPr>
              <w:t>Excellent</w:t>
            </w:r>
          </w:p>
        </w:tc>
      </w:tr>
      <w:tr>
        <w:trPr>
          <w:cantSplit/>
        </w:trPr>
        <w:tc>
          <w:tcPr>
            <w:tcW w:type="dxa" w:w="2400"/>
            <w:tcMar>
              <w:top w:w="80" w:type="dxa"/>
              <w:start w:w="80" w:type="dxa"/>
              <w:bottom w:w="80" w:type="dxa"/>
              <w:end w:w="80" w:type="dxa"/>
            </w:tcMar>
            <w:vAlign w:val="top"/>
          </w:tcPr>
          <w:p>
            <w:pPr>
              <w:spacing w:after="0"/>
            </w:pPr>
            <w:r/>
            <w:r>
              <w:rPr>
                <w:sz w:val="13"/>
              </w:rPr>
              <w:t>Compatibility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0.922</w:t>
            </w:r>
          </w:p>
        </w:tc>
        <w:tc>
          <w:tcPr>
            <w:tcW w:type="dxa" w:w="2400"/>
            <w:tcMar>
              <w:top w:w="80" w:type="dxa"/>
              <w:start w:w="80" w:type="dxa"/>
              <w:bottom w:w="80" w:type="dxa"/>
              <w:end w:w="80" w:type="dxa"/>
            </w:tcMar>
            <w:vAlign w:val="top"/>
          </w:tcPr>
          <w:p>
            <w:pPr>
              <w:spacing w:after="0"/>
            </w:pPr>
            <w:r/>
            <w:r>
              <w:rPr>
                <w:sz w:val="13"/>
              </w:rPr>
              <w:t>Excellent</w:t>
            </w:r>
          </w:p>
        </w:tc>
        <w:tc>
          <w:tcPr>
            <w:tcW w:type="dxa" w:w="2400"/>
            <w:tcMar>
              <w:top w:w="80" w:type="dxa"/>
              <w:start w:w="80" w:type="dxa"/>
              <w:bottom w:w="80" w:type="dxa"/>
              <w:end w:w="80" w:type="dxa"/>
            </w:tcMar>
            <w:vAlign w:val="top"/>
          </w:tcPr>
          <w:p>
            <w:pPr>
              <w:spacing w:after="0"/>
            </w:pPr>
            <w:r/>
            <w:r>
              <w:rPr>
                <w:sz w:val="13"/>
              </w:rPr>
              <w:t>0.841</w:t>
            </w:r>
          </w:p>
        </w:tc>
        <w:tc>
          <w:tcPr>
            <w:tcW w:type="dxa" w:w="2400"/>
            <w:tcMar>
              <w:top w:w="80" w:type="dxa"/>
              <w:start w:w="80" w:type="dxa"/>
              <w:bottom w:w="80" w:type="dxa"/>
              <w:end w:w="80" w:type="dxa"/>
            </w:tcMar>
            <w:vAlign w:val="top"/>
          </w:tcPr>
          <w:p>
            <w:pPr>
              <w:spacing w:after="0"/>
            </w:pPr>
            <w:r/>
            <w:r>
              <w:rPr>
                <w:sz w:val="13"/>
              </w:rPr>
              <w:t>Good</w:t>
            </w:r>
          </w:p>
        </w:tc>
      </w:tr>
      <w:tr>
        <w:trPr>
          <w:cantSplit/>
        </w:trPr>
        <w:tc>
          <w:tcPr>
            <w:tcW w:type="dxa" w:w="2400"/>
            <w:tcMar>
              <w:top w:w="80" w:type="dxa"/>
              <w:start w:w="80" w:type="dxa"/>
              <w:bottom w:w="80" w:type="dxa"/>
              <w:end w:w="80" w:type="dxa"/>
            </w:tcMar>
            <w:vAlign w:val="top"/>
          </w:tcPr>
          <w:p>
            <w:pPr>
              <w:spacing w:after="0"/>
            </w:pPr>
            <w:r/>
            <w:r>
              <w:rPr>
                <w:sz w:val="13"/>
              </w:rPr>
              <w:t>Usability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0.916</w:t>
            </w:r>
          </w:p>
        </w:tc>
        <w:tc>
          <w:tcPr>
            <w:tcW w:type="dxa" w:w="2400"/>
            <w:tcMar>
              <w:top w:w="80" w:type="dxa"/>
              <w:start w:w="80" w:type="dxa"/>
              <w:bottom w:w="80" w:type="dxa"/>
              <w:end w:w="80" w:type="dxa"/>
            </w:tcMar>
            <w:vAlign w:val="top"/>
          </w:tcPr>
          <w:p>
            <w:pPr>
              <w:spacing w:after="0"/>
            </w:pPr>
            <w:r/>
            <w:r>
              <w:rPr>
                <w:sz w:val="13"/>
              </w:rPr>
              <w:t>Excellent</w:t>
            </w:r>
          </w:p>
        </w:tc>
        <w:tc>
          <w:tcPr>
            <w:tcW w:type="dxa" w:w="2400"/>
            <w:tcMar>
              <w:top w:w="80" w:type="dxa"/>
              <w:start w:w="80" w:type="dxa"/>
              <w:bottom w:w="80" w:type="dxa"/>
              <w:end w:w="80" w:type="dxa"/>
            </w:tcMar>
            <w:vAlign w:val="top"/>
          </w:tcPr>
          <w:p>
            <w:pPr>
              <w:spacing w:after="0"/>
            </w:pPr>
            <w:r/>
            <w:r>
              <w:rPr>
                <w:sz w:val="13"/>
              </w:rPr>
              <w:t>0.869</w:t>
            </w:r>
          </w:p>
        </w:tc>
        <w:tc>
          <w:tcPr>
            <w:tcW w:type="dxa" w:w="2400"/>
            <w:tcMar>
              <w:top w:w="80" w:type="dxa"/>
              <w:start w:w="80" w:type="dxa"/>
              <w:bottom w:w="80" w:type="dxa"/>
              <w:end w:w="80" w:type="dxa"/>
            </w:tcMar>
            <w:vAlign w:val="top"/>
          </w:tcPr>
          <w:p>
            <w:pPr>
              <w:spacing w:after="0"/>
            </w:pPr>
            <w:r/>
            <w:r>
              <w:rPr>
                <w:sz w:val="13"/>
              </w:rPr>
              <w:t>Good</w:t>
            </w:r>
          </w:p>
        </w:tc>
      </w:tr>
      <w:tr>
        <w:trPr>
          <w:cantSplit/>
        </w:trPr>
        <w:tc>
          <w:tcPr>
            <w:tcW w:type="dxa" w:w="2400"/>
            <w:tcMar>
              <w:top w:w="80" w:type="dxa"/>
              <w:start w:w="80" w:type="dxa"/>
              <w:bottom w:w="80" w:type="dxa"/>
              <w:end w:w="80" w:type="dxa"/>
            </w:tcMar>
            <w:vAlign w:val="top"/>
          </w:tcPr>
          <w:p>
            <w:pPr>
              <w:spacing w:after="0"/>
            </w:pPr>
            <w:r/>
            <w:r>
              <w:rPr>
                <w:sz w:val="13"/>
              </w:rPr>
              <w:t>Reliability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0.825</w:t>
            </w:r>
          </w:p>
        </w:tc>
        <w:tc>
          <w:tcPr>
            <w:tcW w:type="dxa" w:w="2400"/>
            <w:tcMar>
              <w:top w:w="80" w:type="dxa"/>
              <w:start w:w="80" w:type="dxa"/>
              <w:bottom w:w="80" w:type="dxa"/>
              <w:end w:w="80" w:type="dxa"/>
            </w:tcMar>
            <w:vAlign w:val="top"/>
          </w:tcPr>
          <w:p>
            <w:pPr>
              <w:spacing w:after="0"/>
            </w:pPr>
            <w:r/>
            <w:r>
              <w:rPr>
                <w:sz w:val="13"/>
              </w:rPr>
              <w:t>Good</w:t>
            </w:r>
          </w:p>
        </w:tc>
        <w:tc>
          <w:tcPr>
            <w:tcW w:type="dxa" w:w="2400"/>
            <w:tcMar>
              <w:top w:w="80" w:type="dxa"/>
              <w:start w:w="80" w:type="dxa"/>
              <w:bottom w:w="80" w:type="dxa"/>
              <w:end w:w="80" w:type="dxa"/>
            </w:tcMar>
            <w:vAlign w:val="top"/>
          </w:tcPr>
          <w:p>
            <w:pPr>
              <w:spacing w:after="0"/>
            </w:pPr>
            <w:r/>
            <w:r>
              <w:rPr>
                <w:sz w:val="13"/>
              </w:rPr>
              <w:t>0.886</w:t>
            </w:r>
          </w:p>
        </w:tc>
        <w:tc>
          <w:tcPr>
            <w:tcW w:type="dxa" w:w="2400"/>
            <w:tcMar>
              <w:top w:w="80" w:type="dxa"/>
              <w:start w:w="80" w:type="dxa"/>
              <w:bottom w:w="80" w:type="dxa"/>
              <w:end w:w="80" w:type="dxa"/>
            </w:tcMar>
            <w:vAlign w:val="top"/>
          </w:tcPr>
          <w:p>
            <w:pPr>
              <w:spacing w:after="0"/>
            </w:pPr>
            <w:r/>
            <w:r>
              <w:rPr>
                <w:sz w:val="13"/>
              </w:rPr>
              <w:t>Good</w:t>
            </w:r>
          </w:p>
        </w:tc>
      </w:tr>
      <w:tr>
        <w:trPr>
          <w:cantSplit/>
        </w:trPr>
        <w:tc>
          <w:tcPr>
            <w:tcW w:type="dxa" w:w="2400"/>
            <w:tcMar>
              <w:top w:w="80" w:type="dxa"/>
              <w:start w:w="80" w:type="dxa"/>
              <w:bottom w:w="80" w:type="dxa"/>
              <w:end w:w="80" w:type="dxa"/>
            </w:tcMar>
            <w:vAlign w:val="top"/>
          </w:tcPr>
          <w:p>
            <w:pPr>
              <w:spacing w:after="0"/>
            </w:pPr>
            <w:r/>
            <w:r>
              <w:rPr>
                <w:sz w:val="13"/>
              </w:rPr>
              <w:t>Security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0.879</w:t>
            </w:r>
          </w:p>
        </w:tc>
        <w:tc>
          <w:tcPr>
            <w:tcW w:type="dxa" w:w="2400"/>
            <w:tcMar>
              <w:top w:w="80" w:type="dxa"/>
              <w:start w:w="80" w:type="dxa"/>
              <w:bottom w:w="80" w:type="dxa"/>
              <w:end w:w="80" w:type="dxa"/>
            </w:tcMar>
            <w:vAlign w:val="top"/>
          </w:tcPr>
          <w:p>
            <w:pPr>
              <w:spacing w:after="0"/>
            </w:pPr>
            <w:r/>
            <w:r>
              <w:rPr>
                <w:sz w:val="13"/>
              </w:rPr>
              <w:t>Good</w:t>
            </w:r>
          </w:p>
        </w:tc>
        <w:tc>
          <w:tcPr>
            <w:tcW w:type="dxa" w:w="2400"/>
            <w:tcMar>
              <w:top w:w="80" w:type="dxa"/>
              <w:start w:w="80" w:type="dxa"/>
              <w:bottom w:w="80" w:type="dxa"/>
              <w:end w:w="80" w:type="dxa"/>
            </w:tcMar>
            <w:vAlign w:val="top"/>
          </w:tcPr>
          <w:p>
            <w:pPr>
              <w:spacing w:after="0"/>
            </w:pPr>
            <w:r/>
            <w:r>
              <w:rPr>
                <w:sz w:val="13"/>
              </w:rPr>
              <w:t>0.948</w:t>
            </w:r>
          </w:p>
        </w:tc>
        <w:tc>
          <w:tcPr>
            <w:tcW w:type="dxa" w:w="2400"/>
            <w:tcMar>
              <w:top w:w="80" w:type="dxa"/>
              <w:start w:w="80" w:type="dxa"/>
              <w:bottom w:w="80" w:type="dxa"/>
              <w:end w:w="80" w:type="dxa"/>
            </w:tcMar>
            <w:vAlign w:val="top"/>
          </w:tcPr>
          <w:p>
            <w:pPr>
              <w:spacing w:after="0"/>
            </w:pPr>
            <w:r/>
            <w:r>
              <w:rPr>
                <w:sz w:val="13"/>
              </w:rPr>
              <w:t>Excellent</w:t>
            </w:r>
          </w:p>
        </w:tc>
      </w:tr>
      <w:tr>
        <w:trPr>
          <w:cantSplit/>
        </w:trPr>
        <w:tc>
          <w:tcPr>
            <w:tcW w:type="dxa" w:w="2400"/>
            <w:tcMar>
              <w:top w:w="80" w:type="dxa"/>
              <w:start w:w="80" w:type="dxa"/>
              <w:bottom w:w="80" w:type="dxa"/>
              <w:end w:w="80" w:type="dxa"/>
            </w:tcMar>
            <w:vAlign w:val="top"/>
          </w:tcPr>
          <w:p>
            <w:pPr>
              <w:spacing w:after="0"/>
            </w:pPr>
            <w:r/>
            <w:r>
              <w:rPr>
                <w:sz w:val="13"/>
              </w:rPr>
              <w:t>Maintainability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0.972</w:t>
            </w:r>
          </w:p>
        </w:tc>
        <w:tc>
          <w:tcPr>
            <w:tcW w:type="dxa" w:w="2400"/>
            <w:tcMar>
              <w:top w:w="80" w:type="dxa"/>
              <w:start w:w="80" w:type="dxa"/>
              <w:bottom w:w="80" w:type="dxa"/>
              <w:end w:w="80" w:type="dxa"/>
            </w:tcMar>
            <w:vAlign w:val="top"/>
          </w:tcPr>
          <w:p>
            <w:pPr>
              <w:spacing w:after="0"/>
            </w:pPr>
            <w:r/>
            <w:r>
              <w:rPr>
                <w:sz w:val="13"/>
              </w:rPr>
              <w:t>Excellent</w:t>
            </w:r>
          </w:p>
        </w:tc>
        <w:tc>
          <w:tcPr>
            <w:tcW w:type="dxa" w:w="2400"/>
            <w:tcMar>
              <w:top w:w="80" w:type="dxa"/>
              <w:start w:w="80" w:type="dxa"/>
              <w:bottom w:w="80" w:type="dxa"/>
              <w:end w:w="80" w:type="dxa"/>
            </w:tcMar>
            <w:vAlign w:val="top"/>
          </w:tcPr>
          <w:p>
            <w:pPr>
              <w:spacing w:after="0"/>
            </w:pPr>
            <w:r/>
            <w:r>
              <w:rPr>
                <w:sz w:val="13"/>
              </w:rPr>
              <w:t>0.933</w:t>
            </w:r>
          </w:p>
        </w:tc>
        <w:tc>
          <w:tcPr>
            <w:tcW w:type="dxa" w:w="2400"/>
            <w:tcMar>
              <w:top w:w="80" w:type="dxa"/>
              <w:start w:w="80" w:type="dxa"/>
              <w:bottom w:w="80" w:type="dxa"/>
              <w:end w:w="80" w:type="dxa"/>
            </w:tcMar>
            <w:vAlign w:val="top"/>
          </w:tcPr>
          <w:p>
            <w:pPr>
              <w:spacing w:after="0"/>
            </w:pPr>
            <w:r/>
            <w:r>
              <w:rPr>
                <w:sz w:val="13"/>
              </w:rPr>
              <w:t>Excellent</w:t>
            </w:r>
          </w:p>
        </w:tc>
      </w:tr>
      <w:tr>
        <w:trPr>
          <w:cantSplit/>
        </w:trPr>
        <w:tc>
          <w:tcPr>
            <w:tcW w:type="dxa" w:w="2400"/>
            <w:tcMar>
              <w:top w:w="80" w:type="dxa"/>
              <w:start w:w="80" w:type="dxa"/>
              <w:bottom w:w="80" w:type="dxa"/>
              <w:end w:w="80" w:type="dxa"/>
            </w:tcMar>
            <w:vAlign w:val="top"/>
          </w:tcPr>
          <w:p>
            <w:pPr>
              <w:spacing w:after="0"/>
            </w:pPr>
            <w:r/>
            <w:r>
              <w:rPr>
                <w:sz w:val="13"/>
              </w:rPr>
              <w:t>Portability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0.908</w:t>
            </w:r>
          </w:p>
        </w:tc>
        <w:tc>
          <w:tcPr>
            <w:tcW w:type="dxa" w:w="2400"/>
            <w:tcMar>
              <w:top w:w="80" w:type="dxa"/>
              <w:start w:w="80" w:type="dxa"/>
              <w:bottom w:w="80" w:type="dxa"/>
              <w:end w:w="80" w:type="dxa"/>
            </w:tcMar>
            <w:vAlign w:val="top"/>
          </w:tcPr>
          <w:p>
            <w:pPr>
              <w:spacing w:after="0"/>
            </w:pPr>
            <w:r/>
            <w:r>
              <w:rPr>
                <w:sz w:val="13"/>
              </w:rPr>
              <w:t>Excellent</w:t>
            </w:r>
          </w:p>
        </w:tc>
        <w:tc>
          <w:tcPr>
            <w:tcW w:type="dxa" w:w="2400"/>
            <w:tcMar>
              <w:top w:w="80" w:type="dxa"/>
              <w:start w:w="80" w:type="dxa"/>
              <w:bottom w:w="80" w:type="dxa"/>
              <w:end w:w="80" w:type="dxa"/>
            </w:tcMar>
            <w:vAlign w:val="top"/>
          </w:tcPr>
          <w:p>
            <w:pPr>
              <w:spacing w:after="0"/>
            </w:pPr>
            <w:r/>
            <w:r>
              <w:rPr>
                <w:sz w:val="13"/>
              </w:rPr>
              <w:t>0.870</w:t>
            </w:r>
          </w:p>
        </w:tc>
        <w:tc>
          <w:tcPr>
            <w:tcW w:type="dxa" w:w="2400"/>
            <w:tcMar>
              <w:top w:w="80" w:type="dxa"/>
              <w:start w:w="80" w:type="dxa"/>
              <w:bottom w:w="80" w:type="dxa"/>
              <w:end w:w="80" w:type="dxa"/>
            </w:tcMar>
            <w:vAlign w:val="top"/>
          </w:tcPr>
          <w:p>
            <w:pPr>
              <w:spacing w:after="0"/>
            </w:pPr>
            <w:r/>
            <w:r>
              <w:rPr>
                <w:sz w:val="13"/>
              </w:rPr>
              <w:t>Good</w:t>
            </w:r>
          </w:p>
        </w:tc>
      </w:tr>
    </w:tbl>
    <w:p/>
    <w:p>
      <w:pPr>
        <w:pStyle w:val="Heading2"/>
      </w:pPr>
      <w:r>
        <w:rPr>
          <w:rFonts w:ascii="Calibri" w:hAnsi="Calibri"/>
          <w:color w:val="1F4E37"/>
        </w:rPr>
        <w:t>Table 31. Frequency of Checking Pantry/Kitchen Inventory Before Buying Groceries of All Respondents</w:t>
      </w:r>
    </w:p>
    <w:p>
      <w:pPr>
        <w:spacing w:after="80" w:line="252" w:lineRule="auto"/>
      </w:pPr>
      <w:r>
        <w:rPr>
          <w:rFonts w:ascii="Calibri" w:hAnsi="Calibri"/>
          <w:b w:val="0"/>
          <w:i/>
          <w:sz w:val="17"/>
        </w:rPr>
        <w:t>Source: manuscript P1057; table object 41.</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Category</w:t>
            </w:r>
          </w:p>
        </w:tc>
        <w:tc>
          <w:tcPr>
            <w:tcW w:type="dxa" w:w="7200"/>
            <w:shd w:fill="D9EAD3"/>
            <w:tcMar>
              <w:top w:w="80" w:type="dxa"/>
              <w:start w:w="80" w:type="dxa"/>
              <w:bottom w:w="80" w:type="dxa"/>
              <w:end w:w="80" w:type="dxa"/>
            </w:tcMar>
            <w:vAlign w:val="center"/>
          </w:tcPr>
          <w:p>
            <w:r/>
            <w:r>
              <w:rPr>
                <w:b/>
                <w:sz w:val="13"/>
              </w:rPr>
              <w:t>Frequency</w:t>
            </w:r>
          </w:p>
        </w:tc>
      </w:tr>
      <w:tr>
        <w:trPr>
          <w:cantSplit/>
        </w:trPr>
        <w:tc>
          <w:tcPr>
            <w:tcW w:type="dxa" w:w="7200"/>
            <w:tcMar>
              <w:top w:w="80" w:type="dxa"/>
              <w:start w:w="80" w:type="dxa"/>
              <w:bottom w:w="80" w:type="dxa"/>
              <w:end w:w="80" w:type="dxa"/>
            </w:tcMar>
            <w:vAlign w:val="top"/>
          </w:tcPr>
          <w:p>
            <w:pPr>
              <w:spacing w:after="0"/>
            </w:pPr>
            <w:r/>
            <w:r>
              <w:rPr>
                <w:sz w:val="13"/>
              </w:rPr>
              <w:t>Always</w:t>
            </w:r>
          </w:p>
        </w:tc>
        <w:tc>
          <w:tcPr>
            <w:tcW w:type="dxa" w:w="7200"/>
            <w:tcMar>
              <w:top w:w="80" w:type="dxa"/>
              <w:start w:w="80" w:type="dxa"/>
              <w:bottom w:w="80" w:type="dxa"/>
              <w:end w:w="80" w:type="dxa"/>
            </w:tcMar>
            <w:vAlign w:val="top"/>
          </w:tcPr>
          <w:p>
            <w:pPr>
              <w:spacing w:after="0"/>
            </w:pPr>
            <w:r/>
            <w:r>
              <w:rPr>
                <w:sz w:val="13"/>
              </w:rPr>
              <w:t>26</w:t>
            </w:r>
          </w:p>
        </w:tc>
      </w:tr>
      <w:tr>
        <w:trPr>
          <w:cantSplit/>
        </w:trPr>
        <w:tc>
          <w:tcPr>
            <w:tcW w:type="dxa" w:w="7200"/>
            <w:tcMar>
              <w:top w:w="80" w:type="dxa"/>
              <w:start w:w="80" w:type="dxa"/>
              <w:bottom w:w="80" w:type="dxa"/>
              <w:end w:w="80" w:type="dxa"/>
            </w:tcMar>
            <w:vAlign w:val="top"/>
          </w:tcPr>
          <w:p>
            <w:pPr>
              <w:spacing w:after="0"/>
            </w:pPr>
            <w:r/>
            <w:r>
              <w:rPr>
                <w:sz w:val="13"/>
              </w:rPr>
              <w:t>Often</w:t>
            </w:r>
          </w:p>
        </w:tc>
        <w:tc>
          <w:tcPr>
            <w:tcW w:type="dxa" w:w="7200"/>
            <w:tcMar>
              <w:top w:w="80" w:type="dxa"/>
              <w:start w:w="80" w:type="dxa"/>
              <w:bottom w:w="80" w:type="dxa"/>
              <w:end w:w="80" w:type="dxa"/>
            </w:tcMar>
            <w:vAlign w:val="top"/>
          </w:tcPr>
          <w:p>
            <w:pPr>
              <w:spacing w:after="0"/>
            </w:pPr>
            <w:r/>
            <w:r>
              <w:rPr>
                <w:sz w:val="13"/>
              </w:rPr>
              <w:t>5</w:t>
            </w:r>
          </w:p>
        </w:tc>
      </w:tr>
      <w:tr>
        <w:trPr>
          <w:cantSplit/>
        </w:trPr>
        <w:tc>
          <w:tcPr>
            <w:tcW w:type="dxa" w:w="7200"/>
            <w:tcMar>
              <w:top w:w="80" w:type="dxa"/>
              <w:start w:w="80" w:type="dxa"/>
              <w:bottom w:w="80" w:type="dxa"/>
              <w:end w:w="80" w:type="dxa"/>
            </w:tcMar>
            <w:vAlign w:val="top"/>
          </w:tcPr>
          <w:p>
            <w:pPr>
              <w:spacing w:after="0"/>
            </w:pPr>
            <w:r/>
            <w:r>
              <w:rPr>
                <w:sz w:val="13"/>
              </w:rPr>
              <w:t>Sometimes</w:t>
            </w:r>
          </w:p>
        </w:tc>
        <w:tc>
          <w:tcPr>
            <w:tcW w:type="dxa" w:w="7200"/>
            <w:tcMar>
              <w:top w:w="80" w:type="dxa"/>
              <w:start w:w="80" w:type="dxa"/>
              <w:bottom w:w="80" w:type="dxa"/>
              <w:end w:w="80" w:type="dxa"/>
            </w:tcMar>
            <w:vAlign w:val="top"/>
          </w:tcPr>
          <w:p>
            <w:pPr>
              <w:spacing w:after="0"/>
            </w:pPr>
            <w:r/>
            <w:r>
              <w:rPr>
                <w:sz w:val="13"/>
              </w:rPr>
              <w:t>15</w:t>
            </w:r>
          </w:p>
        </w:tc>
      </w:tr>
      <w:tr>
        <w:trPr>
          <w:cantSplit/>
        </w:trPr>
        <w:tc>
          <w:tcPr>
            <w:tcW w:type="dxa" w:w="7200"/>
            <w:tcMar>
              <w:top w:w="80" w:type="dxa"/>
              <w:start w:w="80" w:type="dxa"/>
              <w:bottom w:w="80" w:type="dxa"/>
              <w:end w:w="80" w:type="dxa"/>
            </w:tcMar>
            <w:vAlign w:val="top"/>
          </w:tcPr>
          <w:p>
            <w:pPr>
              <w:spacing w:after="0"/>
            </w:pPr>
            <w:r/>
            <w:r>
              <w:rPr>
                <w:sz w:val="13"/>
              </w:rPr>
              <w:t>Rarely</w:t>
            </w:r>
          </w:p>
        </w:tc>
        <w:tc>
          <w:tcPr>
            <w:tcW w:type="dxa" w:w="7200"/>
            <w:tcMar>
              <w:top w:w="80" w:type="dxa"/>
              <w:start w:w="80" w:type="dxa"/>
              <w:bottom w:w="80" w:type="dxa"/>
              <w:end w:w="80" w:type="dxa"/>
            </w:tcMar>
            <w:vAlign w:val="top"/>
          </w:tcPr>
          <w:p>
            <w:pPr>
              <w:spacing w:after="0"/>
            </w:pPr>
            <w:r/>
            <w:r>
              <w:rPr>
                <w:sz w:val="13"/>
              </w:rPr>
              <w:t>2</w:t>
            </w:r>
          </w:p>
        </w:tc>
      </w:tr>
      <w:tr>
        <w:trPr>
          <w:cantSplit/>
        </w:trPr>
        <w:tc>
          <w:tcPr>
            <w:tcW w:type="dxa" w:w="7200"/>
            <w:tcMar>
              <w:top w:w="80" w:type="dxa"/>
              <w:start w:w="80" w:type="dxa"/>
              <w:bottom w:w="80" w:type="dxa"/>
              <w:end w:w="80" w:type="dxa"/>
            </w:tcMar>
            <w:vAlign w:val="top"/>
          </w:tcPr>
          <w:p>
            <w:pPr>
              <w:spacing w:after="0"/>
            </w:pPr>
            <w:r/>
            <w:r>
              <w:rPr>
                <w:sz w:val="13"/>
              </w:rPr>
              <w:t>Never</w:t>
            </w:r>
          </w:p>
        </w:tc>
        <w:tc>
          <w:tcPr>
            <w:tcW w:type="dxa" w:w="7200"/>
            <w:tcMar>
              <w:top w:w="80" w:type="dxa"/>
              <w:start w:w="80" w:type="dxa"/>
              <w:bottom w:w="80" w:type="dxa"/>
              <w:end w:w="80" w:type="dxa"/>
            </w:tcMar>
            <w:vAlign w:val="top"/>
          </w:tcPr>
          <w:p>
            <w:pPr>
              <w:spacing w:after="0"/>
            </w:pPr>
            <w:r/>
            <w:r>
              <w:rPr>
                <w:sz w:val="13"/>
              </w:rPr>
              <w:t>2</w:t>
            </w:r>
          </w:p>
        </w:tc>
      </w:tr>
      <w:tr>
        <w:trPr>
          <w:cantSplit/>
        </w:trPr>
        <w:tc>
          <w:tcPr>
            <w:tcW w:type="dxa" w:w="7200"/>
            <w:tcMar>
              <w:top w:w="80" w:type="dxa"/>
              <w:start w:w="80" w:type="dxa"/>
              <w:bottom w:w="80" w:type="dxa"/>
              <w:end w:w="80" w:type="dxa"/>
            </w:tcMar>
            <w:vAlign w:val="top"/>
          </w:tcPr>
          <w:p>
            <w:pPr>
              <w:spacing w:after="0"/>
            </w:pPr>
            <w:r/>
            <w:r>
              <w:rPr>
                <w:sz w:val="13"/>
              </w:rPr>
              <w:t>Total</w:t>
            </w:r>
          </w:p>
        </w:tc>
        <w:tc>
          <w:tcPr>
            <w:tcW w:type="dxa" w:w="7200"/>
            <w:tcMar>
              <w:top w:w="80" w:type="dxa"/>
              <w:start w:w="80" w:type="dxa"/>
              <w:bottom w:w="80" w:type="dxa"/>
              <w:end w:w="80" w:type="dxa"/>
            </w:tcMar>
            <w:vAlign w:val="top"/>
          </w:tcPr>
          <w:p>
            <w:pPr>
              <w:spacing w:after="0"/>
            </w:pPr>
            <w:r/>
            <w:r>
              <w:rPr>
                <w:sz w:val="13"/>
              </w:rPr>
              <w:t>50</w:t>
            </w:r>
          </w:p>
        </w:tc>
      </w:tr>
    </w:tbl>
    <w:p/>
    <w:p>
      <w:pPr>
        <w:pStyle w:val="Heading2"/>
      </w:pPr>
      <w:r>
        <w:rPr>
          <w:rFonts w:ascii="Calibri" w:hAnsi="Calibri"/>
          <w:color w:val="1F4E37"/>
        </w:rPr>
        <w:t>Table 32. Baseline Experience of Respondents Before Using PCOSina</w:t>
      </w:r>
    </w:p>
    <w:p>
      <w:pPr>
        <w:spacing w:after="80" w:line="252" w:lineRule="auto"/>
      </w:pPr>
      <w:r>
        <w:rPr>
          <w:rFonts w:ascii="Calibri" w:hAnsi="Calibri"/>
          <w:b w:val="0"/>
          <w:i/>
          <w:sz w:val="17"/>
        </w:rPr>
        <w:t>Source: manuscript P1064; table object 42.</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Category</w:t>
            </w:r>
          </w:p>
        </w:tc>
        <w:tc>
          <w:tcPr>
            <w:tcW w:type="dxa" w:w="4800"/>
            <w:shd w:fill="D9EAD3"/>
            <w:tcMar>
              <w:top w:w="80" w:type="dxa"/>
              <w:start w:w="80" w:type="dxa"/>
              <w:bottom w:w="80" w:type="dxa"/>
              <w:end w:w="80" w:type="dxa"/>
            </w:tcMar>
            <w:vAlign w:val="center"/>
          </w:tcPr>
          <w:p>
            <w:r/>
            <w:r>
              <w:rPr>
                <w:b/>
                <w:sz w:val="13"/>
              </w:rPr>
              <w:t>Mean</w:t>
            </w:r>
          </w:p>
        </w:tc>
        <w:tc>
          <w:tcPr>
            <w:tcW w:type="dxa" w:w="4800"/>
            <w:shd w:fill="D9EAD3"/>
            <w:tcMar>
              <w:top w:w="80" w:type="dxa"/>
              <w:start w:w="80" w:type="dxa"/>
              <w:bottom w:w="80" w:type="dxa"/>
              <w:end w:w="80" w:type="dxa"/>
            </w:tcMar>
            <w:vAlign w:val="center"/>
          </w:tcPr>
          <w:p>
            <w:r/>
            <w:r>
              <w:rPr>
                <w:b/>
                <w:sz w:val="13"/>
              </w:rPr>
              <w:t>Interpretation</w:t>
            </w:r>
          </w:p>
        </w:tc>
      </w:tr>
      <w:tr>
        <w:trPr>
          <w:cantSplit/>
        </w:trPr>
        <w:tc>
          <w:tcPr>
            <w:tcW w:type="dxa" w:w="4800"/>
            <w:tcMar>
              <w:top w:w="80" w:type="dxa"/>
              <w:start w:w="80" w:type="dxa"/>
              <w:bottom w:w="80" w:type="dxa"/>
              <w:end w:w="80" w:type="dxa"/>
            </w:tcMar>
            <w:vAlign w:val="top"/>
          </w:tcPr>
          <w:p>
            <w:pPr>
              <w:spacing w:after="0"/>
            </w:pPr>
            <w:r/>
            <w:r>
              <w:rPr>
                <w:sz w:val="13"/>
              </w:rPr>
              <w:t>Meal Planning Difficulty</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Budget–Diet Balancing</w:t>
            </w:r>
          </w:p>
        </w:tc>
        <w:tc>
          <w:tcPr>
            <w:tcW w:type="dxa" w:w="4800"/>
            <w:tcMar>
              <w:top w:w="80" w:type="dxa"/>
              <w:start w:w="80" w:type="dxa"/>
              <w:bottom w:w="80" w:type="dxa"/>
              <w:end w:w="80" w:type="dxa"/>
            </w:tcMar>
            <w:vAlign w:val="top"/>
          </w:tcPr>
          <w:p>
            <w:pPr>
              <w:spacing w:after="0"/>
            </w:pPr>
            <w:r/>
            <w:r>
              <w:rPr>
                <w:sz w:val="13"/>
              </w:rPr>
              <w:t>3.74</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Pantry / Inventory Management</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Resource Utilization Efficiency</w:t>
            </w:r>
          </w:p>
        </w:tc>
        <w:tc>
          <w:tcPr>
            <w:tcW w:type="dxa" w:w="4800"/>
            <w:tcMar>
              <w:top w:w="80" w:type="dxa"/>
              <w:start w:w="80" w:type="dxa"/>
              <w:bottom w:w="80" w:type="dxa"/>
              <w:end w:w="80" w:type="dxa"/>
            </w:tcMar>
            <w:vAlign w:val="top"/>
          </w:tcPr>
          <w:p>
            <w:pPr>
              <w:spacing w:after="0"/>
            </w:pPr>
            <w:r/>
            <w:r>
              <w:rPr>
                <w:sz w:val="13"/>
              </w:rPr>
              <w:t>3.66</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Meal Variety Limitation</w:t>
            </w:r>
          </w:p>
        </w:tc>
        <w:tc>
          <w:tcPr>
            <w:tcW w:type="dxa" w:w="4800"/>
            <w:tcMar>
              <w:top w:w="80" w:type="dxa"/>
              <w:start w:w="80" w:type="dxa"/>
              <w:bottom w:w="80" w:type="dxa"/>
              <w:end w:w="80" w:type="dxa"/>
            </w:tcMar>
            <w:vAlign w:val="top"/>
          </w:tcPr>
          <w:p>
            <w:pPr>
              <w:spacing w:after="0"/>
            </w:pPr>
            <w:r/>
            <w:r>
              <w:rPr>
                <w:sz w:val="13"/>
              </w:rPr>
              <w:t>3.42</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33. Functional Suitability of PCOSina</w:t>
      </w:r>
    </w:p>
    <w:p>
      <w:pPr>
        <w:spacing w:after="80" w:line="252" w:lineRule="auto"/>
      </w:pPr>
      <w:r>
        <w:rPr>
          <w:rFonts w:ascii="Calibri" w:hAnsi="Calibri"/>
          <w:b w:val="0"/>
          <w:i/>
          <w:sz w:val="17"/>
        </w:rPr>
        <w:t>Source: manuscript P1070; table object 43.</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provides meal plans that are suitable for individuals managing PCOS.</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3.68</w:t>
            </w:r>
          </w:p>
        </w:tc>
      </w:tr>
      <w:tr>
        <w:trPr>
          <w:cantSplit/>
        </w:trPr>
        <w:tc>
          <w:tcPr>
            <w:tcW w:type="dxa" w:w="4800"/>
            <w:tcMar>
              <w:top w:w="80" w:type="dxa"/>
              <w:start w:w="80" w:type="dxa"/>
              <w:bottom w:w="80" w:type="dxa"/>
              <w:end w:w="80" w:type="dxa"/>
            </w:tcMar>
            <w:vAlign w:val="top"/>
          </w:tcPr>
          <w:p>
            <w:pPr>
              <w:spacing w:after="0"/>
            </w:pPr>
            <w:r/>
            <w:r>
              <w:rPr>
                <w:sz w:val="13"/>
              </w:rPr>
              <w:t>The meal suggestions help support a healthy diet for my condition/appropriate for PCOS users.</w:t>
            </w:r>
          </w:p>
        </w:tc>
        <w:tc>
          <w:tcPr>
            <w:tcW w:type="dxa" w:w="4800"/>
            <w:tcMar>
              <w:top w:w="80" w:type="dxa"/>
              <w:start w:w="80" w:type="dxa"/>
              <w:bottom w:w="80" w:type="dxa"/>
              <w:end w:w="80" w:type="dxa"/>
            </w:tcMar>
            <w:vAlign w:val="top"/>
          </w:tcPr>
          <w:p>
            <w:pPr>
              <w:spacing w:after="0"/>
            </w:pPr>
            <w:r/>
            <w:r>
              <w:rPr>
                <w:sz w:val="13"/>
              </w:rPr>
              <w:t>3.96</w:t>
            </w:r>
          </w:p>
        </w:tc>
        <w:tc>
          <w:tcPr>
            <w:tcW w:type="dxa" w:w="4800"/>
            <w:tcMar>
              <w:top w:w="80" w:type="dxa"/>
              <w:start w:w="80" w:type="dxa"/>
              <w:bottom w:w="80" w:type="dxa"/>
              <w:end w:w="80" w:type="dxa"/>
            </w:tcMar>
            <w:vAlign w:val="top"/>
          </w:tcPr>
          <w:p>
            <w:pPr>
              <w:spacing w:after="0"/>
            </w:pPr>
            <w:r/>
            <w:r>
              <w:rPr>
                <w:sz w:val="13"/>
              </w:rPr>
              <w:t>3.80</w:t>
            </w:r>
          </w:p>
        </w:tc>
      </w:tr>
      <w:tr>
        <w:trPr>
          <w:cantSplit/>
        </w:trPr>
        <w:tc>
          <w:tcPr>
            <w:tcW w:type="dxa" w:w="4800"/>
            <w:tcMar>
              <w:top w:w="80" w:type="dxa"/>
              <w:start w:w="80" w:type="dxa"/>
              <w:bottom w:w="80" w:type="dxa"/>
              <w:end w:w="80" w:type="dxa"/>
            </w:tcMar>
            <w:vAlign w:val="top"/>
          </w:tcPr>
          <w:p>
            <w:pPr>
              <w:spacing w:after="0"/>
            </w:pPr>
            <w:r/>
            <w:r>
              <w:rPr>
                <w:sz w:val="13"/>
              </w:rPr>
              <w:t>The app includes Filipino food options that are familiar to me.</w:t>
            </w:r>
          </w:p>
        </w:tc>
        <w:tc>
          <w:tcPr>
            <w:tcW w:type="dxa" w:w="4800"/>
            <w:tcMar>
              <w:top w:w="80" w:type="dxa"/>
              <w:start w:w="80" w:type="dxa"/>
              <w:bottom w:w="80" w:type="dxa"/>
              <w:end w:w="80" w:type="dxa"/>
            </w:tcMar>
            <w:vAlign w:val="top"/>
          </w:tcPr>
          <w:p>
            <w:pPr>
              <w:spacing w:after="0"/>
            </w:pPr>
            <w:r/>
            <w:r>
              <w:rPr>
                <w:sz w:val="13"/>
              </w:rPr>
              <w:t>4.28</w:t>
            </w:r>
          </w:p>
        </w:tc>
        <w:tc>
          <w:tcPr>
            <w:tcW w:type="dxa" w:w="4800"/>
            <w:tcMar>
              <w:top w:w="80" w:type="dxa"/>
              <w:start w:w="80" w:type="dxa"/>
              <w:bottom w:w="80" w:type="dxa"/>
              <w:end w:w="80" w:type="dxa"/>
            </w:tcMar>
            <w:vAlign w:val="top"/>
          </w:tcPr>
          <w:p>
            <w:pPr>
              <w:spacing w:after="0"/>
            </w:pPr>
            <w:r/>
            <w:r>
              <w:rPr>
                <w:sz w:val="13"/>
              </w:rPr>
              <w:t>3.84</w:t>
            </w:r>
          </w:p>
        </w:tc>
      </w:tr>
      <w:tr>
        <w:trPr>
          <w:cantSplit/>
        </w:trPr>
        <w:tc>
          <w:tcPr>
            <w:tcW w:type="dxa" w:w="4800"/>
            <w:tcMar>
              <w:top w:w="80" w:type="dxa"/>
              <w:start w:w="80" w:type="dxa"/>
              <w:bottom w:w="80" w:type="dxa"/>
              <w:end w:w="80" w:type="dxa"/>
            </w:tcMar>
            <w:vAlign w:val="top"/>
          </w:tcPr>
          <w:p>
            <w:pPr>
              <w:spacing w:after="0"/>
            </w:pPr>
            <w:r/>
            <w:r>
              <w:rPr>
                <w:sz w:val="13"/>
              </w:rPr>
              <w:t>The meal plans consider the ingredients I already have at home.</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3.72</w:t>
            </w:r>
          </w:p>
        </w:tc>
      </w:tr>
      <w:tr>
        <w:trPr>
          <w:cantSplit/>
        </w:trPr>
        <w:tc>
          <w:tcPr>
            <w:tcW w:type="dxa" w:w="4800"/>
            <w:tcMar>
              <w:top w:w="80" w:type="dxa"/>
              <w:start w:w="80" w:type="dxa"/>
              <w:bottom w:w="80" w:type="dxa"/>
              <w:end w:w="80" w:type="dxa"/>
            </w:tcMar>
            <w:vAlign w:val="top"/>
          </w:tcPr>
          <w:p>
            <w:pPr>
              <w:spacing w:after="0"/>
            </w:pPr>
            <w:r/>
            <w:r>
              <w:rPr>
                <w:sz w:val="13"/>
              </w:rPr>
              <w:t>The app helps me reduce unnecessary food purchases by using available ingredients.</w:t>
            </w:r>
          </w:p>
        </w:tc>
        <w:tc>
          <w:tcPr>
            <w:tcW w:type="dxa" w:w="4800"/>
            <w:tcMar>
              <w:top w:w="80" w:type="dxa"/>
              <w:start w:w="80" w:type="dxa"/>
              <w:bottom w:w="80" w:type="dxa"/>
              <w:end w:w="80" w:type="dxa"/>
            </w:tcMar>
            <w:vAlign w:val="top"/>
          </w:tcPr>
          <w:p>
            <w:pPr>
              <w:spacing w:after="0"/>
            </w:pPr>
            <w:r/>
            <w:r>
              <w:rPr>
                <w:sz w:val="13"/>
              </w:rPr>
              <w:t>4.24</w:t>
            </w:r>
          </w:p>
        </w:tc>
        <w:tc>
          <w:tcPr>
            <w:tcW w:type="dxa" w:w="4800"/>
            <w:tcMar>
              <w:top w:w="80" w:type="dxa"/>
              <w:start w:w="80" w:type="dxa"/>
              <w:bottom w:w="80" w:type="dxa"/>
              <w:end w:w="80" w:type="dxa"/>
            </w:tcMar>
            <w:vAlign w:val="top"/>
          </w:tcPr>
          <w:p>
            <w:pPr>
              <w:spacing w:after="0"/>
            </w:pPr>
            <w:r/>
            <w:r>
              <w:rPr>
                <w:sz w:val="13"/>
              </w:rPr>
              <w:t>3.88</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4.07</w:t>
            </w:r>
          </w:p>
        </w:tc>
        <w:tc>
          <w:tcPr>
            <w:tcW w:type="dxa" w:w="4800"/>
            <w:tcMar>
              <w:top w:w="80" w:type="dxa"/>
              <w:start w:w="80" w:type="dxa"/>
              <w:bottom w:w="80" w:type="dxa"/>
              <w:end w:w="80" w:type="dxa"/>
            </w:tcMar>
            <w:vAlign w:val="top"/>
          </w:tcPr>
          <w:p>
            <w:pPr>
              <w:spacing w:after="0"/>
            </w:pPr>
            <w:r/>
            <w:r>
              <w:rPr>
                <w:sz w:val="13"/>
              </w:rPr>
              <w:t>3.78</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3.93</w:t>
            </w:r>
          </w:p>
        </w:tc>
        <w:tc>
          <w:tcPr>
            <w:tcW w:type="dxa" w:w="4800"/>
            <w:tcMar>
              <w:top w:w="80" w:type="dxa"/>
              <w:start w:w="80" w:type="dxa"/>
              <w:bottom w:w="80" w:type="dxa"/>
              <w:end w:w="80" w:type="dxa"/>
            </w:tcMar>
            <w:vAlign w:val="top"/>
          </w:tcPr>
          <w:p>
            <w:pPr>
              <w:spacing w:after="0"/>
            </w:pPr>
            <w:r/>
            <w:r>
              <w:rPr>
                <w:sz w:val="13"/>
              </w:rPr>
              <w:t>3.93</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34. Performance Efficiency of PCOSina</w:t>
      </w:r>
    </w:p>
    <w:p>
      <w:pPr>
        <w:spacing w:after="80" w:line="252" w:lineRule="auto"/>
      </w:pPr>
      <w:r>
        <w:rPr>
          <w:rFonts w:ascii="Calibri" w:hAnsi="Calibri"/>
          <w:b w:val="0"/>
          <w:i/>
          <w:sz w:val="17"/>
        </w:rPr>
        <w:t>Source: manuscript P1074; table object 44.</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generates my weekly meal plan within a reasonable time (around 1 minute or less).</w:t>
            </w:r>
          </w:p>
        </w:tc>
        <w:tc>
          <w:tcPr>
            <w:tcW w:type="dxa" w:w="4800"/>
            <w:tcMar>
              <w:top w:w="80" w:type="dxa"/>
              <w:start w:w="80" w:type="dxa"/>
              <w:bottom w:w="80" w:type="dxa"/>
              <w:end w:w="80" w:type="dxa"/>
            </w:tcMar>
            <w:vAlign w:val="top"/>
          </w:tcPr>
          <w:p>
            <w:pPr>
              <w:spacing w:after="0"/>
            </w:pPr>
            <w:r/>
            <w:r>
              <w:rPr>
                <w:sz w:val="13"/>
              </w:rPr>
              <w:t>3.56</w:t>
            </w:r>
          </w:p>
        </w:tc>
        <w:tc>
          <w:tcPr>
            <w:tcW w:type="dxa" w:w="4800"/>
            <w:tcMar>
              <w:top w:w="80" w:type="dxa"/>
              <w:start w:w="80" w:type="dxa"/>
              <w:bottom w:w="80" w:type="dxa"/>
              <w:end w:w="80" w:type="dxa"/>
            </w:tcMar>
            <w:vAlign w:val="top"/>
          </w:tcPr>
          <w:p>
            <w:pPr>
              <w:spacing w:after="0"/>
            </w:pPr>
            <w:r/>
            <w:r>
              <w:rPr>
                <w:sz w:val="13"/>
              </w:rPr>
              <w:t>3.84</w:t>
            </w:r>
          </w:p>
        </w:tc>
      </w:tr>
      <w:tr>
        <w:trPr>
          <w:cantSplit/>
        </w:trPr>
        <w:tc>
          <w:tcPr>
            <w:tcW w:type="dxa" w:w="4800"/>
            <w:tcMar>
              <w:top w:w="80" w:type="dxa"/>
              <w:start w:w="80" w:type="dxa"/>
              <w:bottom w:w="80" w:type="dxa"/>
              <w:end w:w="80" w:type="dxa"/>
            </w:tcMar>
            <w:vAlign w:val="top"/>
          </w:tcPr>
          <w:p>
            <w:pPr>
              <w:spacing w:after="0"/>
            </w:pPr>
            <w:r/>
            <w:r>
              <w:rPr>
                <w:sz w:val="13"/>
              </w:rPr>
              <w:t>The app responds quickly when I use its features.</w:t>
            </w:r>
          </w:p>
        </w:tc>
        <w:tc>
          <w:tcPr>
            <w:tcW w:type="dxa" w:w="4800"/>
            <w:tcMar>
              <w:top w:w="80" w:type="dxa"/>
              <w:start w:w="80" w:type="dxa"/>
              <w:bottom w:w="80" w:type="dxa"/>
              <w:end w:w="80" w:type="dxa"/>
            </w:tcMar>
            <w:vAlign w:val="top"/>
          </w:tcPr>
          <w:p>
            <w:pPr>
              <w:spacing w:after="0"/>
            </w:pPr>
            <w:r/>
            <w:r>
              <w:rPr>
                <w:sz w:val="13"/>
              </w:rPr>
              <w:t>3.80</w:t>
            </w:r>
          </w:p>
        </w:tc>
        <w:tc>
          <w:tcPr>
            <w:tcW w:type="dxa" w:w="4800"/>
            <w:tcMar>
              <w:top w:w="80" w:type="dxa"/>
              <w:start w:w="80" w:type="dxa"/>
              <w:bottom w:w="80" w:type="dxa"/>
              <w:end w:w="80" w:type="dxa"/>
            </w:tcMar>
            <w:vAlign w:val="top"/>
          </w:tcPr>
          <w:p>
            <w:pPr>
              <w:spacing w:after="0"/>
            </w:pPr>
            <w:r/>
            <w:r>
              <w:rPr>
                <w:sz w:val="13"/>
              </w:rPr>
              <w:t>3.88</w:t>
            </w:r>
          </w:p>
        </w:tc>
      </w:tr>
      <w:tr>
        <w:trPr>
          <w:cantSplit/>
        </w:trPr>
        <w:tc>
          <w:tcPr>
            <w:tcW w:type="dxa" w:w="4800"/>
            <w:tcMar>
              <w:top w:w="80" w:type="dxa"/>
              <w:start w:w="80" w:type="dxa"/>
              <w:bottom w:w="80" w:type="dxa"/>
              <w:end w:w="80" w:type="dxa"/>
            </w:tcMar>
            <w:vAlign w:val="top"/>
          </w:tcPr>
          <w:p>
            <w:pPr>
              <w:spacing w:after="0"/>
            </w:pPr>
            <w:r/>
            <w:r>
              <w:rPr>
                <w:sz w:val="13"/>
              </w:rPr>
              <w:t>The app does not lag when I input or select ingredients.</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4.08</w:t>
            </w:r>
          </w:p>
        </w:tc>
      </w:tr>
      <w:tr>
        <w:trPr>
          <w:cantSplit/>
        </w:trPr>
        <w:tc>
          <w:tcPr>
            <w:tcW w:type="dxa" w:w="4800"/>
            <w:tcMar>
              <w:top w:w="80" w:type="dxa"/>
              <w:start w:w="80" w:type="dxa"/>
              <w:bottom w:w="80" w:type="dxa"/>
              <w:end w:w="80" w:type="dxa"/>
            </w:tcMar>
            <w:vAlign w:val="top"/>
          </w:tcPr>
          <w:p>
            <w:pPr>
              <w:spacing w:after="0"/>
            </w:pPr>
            <w:r/>
            <w:r>
              <w:rPr>
                <w:sz w:val="13"/>
              </w:rPr>
              <w:t>The app runs smoothly even when generating full meal plans.</w:t>
            </w:r>
          </w:p>
        </w:tc>
        <w:tc>
          <w:tcPr>
            <w:tcW w:type="dxa" w:w="4800"/>
            <w:tcMar>
              <w:top w:w="80" w:type="dxa"/>
              <w:start w:w="80" w:type="dxa"/>
              <w:bottom w:w="80" w:type="dxa"/>
              <w:end w:w="80" w:type="dxa"/>
            </w:tcMar>
            <w:vAlign w:val="top"/>
          </w:tcPr>
          <w:p>
            <w:pPr>
              <w:spacing w:after="0"/>
            </w:pPr>
            <w:r/>
            <w:r>
              <w:rPr>
                <w:sz w:val="13"/>
              </w:rPr>
              <w:t>4.28</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The app does not slow down my phone during use.</w:t>
            </w:r>
          </w:p>
        </w:tc>
        <w:tc>
          <w:tcPr>
            <w:tcW w:type="dxa" w:w="4800"/>
            <w:tcMar>
              <w:top w:w="80" w:type="dxa"/>
              <w:start w:w="80" w:type="dxa"/>
              <w:bottom w:w="80" w:type="dxa"/>
              <w:end w:w="80" w:type="dxa"/>
            </w:tcMar>
            <w:vAlign w:val="top"/>
          </w:tcPr>
          <w:p>
            <w:pPr>
              <w:spacing w:after="0"/>
            </w:pPr>
            <w:r/>
            <w:r>
              <w:rPr>
                <w:sz w:val="13"/>
              </w:rPr>
              <w:t>4.28</w:t>
            </w:r>
          </w:p>
        </w:tc>
        <w:tc>
          <w:tcPr>
            <w:tcW w:type="dxa" w:w="4800"/>
            <w:tcMar>
              <w:top w:w="80" w:type="dxa"/>
              <w:start w:w="80" w:type="dxa"/>
              <w:bottom w:w="80" w:type="dxa"/>
              <w:end w:w="80" w:type="dxa"/>
            </w:tcMar>
            <w:vAlign w:val="top"/>
          </w:tcPr>
          <w:p>
            <w:pPr>
              <w:spacing w:after="0"/>
            </w:pPr>
            <w:r/>
            <w:r>
              <w:rPr>
                <w:sz w:val="13"/>
              </w:rPr>
              <w:t>4.12</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3.99</w:t>
            </w:r>
          </w:p>
        </w:tc>
        <w:tc>
          <w:tcPr>
            <w:tcW w:type="dxa" w:w="4800"/>
            <w:tcMar>
              <w:top w:w="80" w:type="dxa"/>
              <w:start w:w="80" w:type="dxa"/>
              <w:bottom w:w="80" w:type="dxa"/>
              <w:end w:w="80" w:type="dxa"/>
            </w:tcMar>
            <w:vAlign w:val="top"/>
          </w:tcPr>
          <w:p>
            <w:pPr>
              <w:spacing w:after="0"/>
            </w:pPr>
            <w:r/>
            <w:r>
              <w:rPr>
                <w:sz w:val="13"/>
              </w:rPr>
              <w:t>4.03</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4.01</w:t>
            </w:r>
          </w:p>
        </w:tc>
        <w:tc>
          <w:tcPr>
            <w:tcW w:type="dxa" w:w="4800"/>
            <w:tcMar>
              <w:top w:w="80" w:type="dxa"/>
              <w:start w:w="80" w:type="dxa"/>
              <w:bottom w:w="80" w:type="dxa"/>
              <w:end w:w="80" w:type="dxa"/>
            </w:tcMar>
            <w:vAlign w:val="top"/>
          </w:tcPr>
          <w:p>
            <w:pPr>
              <w:spacing w:after="0"/>
            </w:pPr>
            <w:r/>
            <w:r>
              <w:rPr>
                <w:sz w:val="13"/>
              </w:rPr>
              <w:t>4.01</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35. Compatibility of PCOSina</w:t>
      </w:r>
    </w:p>
    <w:p>
      <w:pPr>
        <w:spacing w:after="80" w:line="252" w:lineRule="auto"/>
      </w:pPr>
      <w:r>
        <w:rPr>
          <w:rFonts w:ascii="Calibri" w:hAnsi="Calibri"/>
          <w:b w:val="0"/>
          <w:i/>
          <w:sz w:val="17"/>
        </w:rPr>
        <w:t>Source: manuscript P1077; table object 45.</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works properly on my Android device.</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4.00</w:t>
            </w:r>
          </w:p>
        </w:tc>
      </w:tr>
      <w:tr>
        <w:trPr>
          <w:cantSplit/>
        </w:trPr>
        <w:tc>
          <w:tcPr>
            <w:tcW w:type="dxa" w:w="4800"/>
            <w:tcMar>
              <w:top w:w="80" w:type="dxa"/>
              <w:start w:w="80" w:type="dxa"/>
              <w:bottom w:w="80" w:type="dxa"/>
              <w:end w:w="80" w:type="dxa"/>
            </w:tcMar>
            <w:vAlign w:val="top"/>
          </w:tcPr>
          <w:p>
            <w:pPr>
              <w:spacing w:after="0"/>
            </w:pPr>
            <w:r/>
            <w:r>
              <w:rPr>
                <w:sz w:val="13"/>
              </w:rPr>
              <w:t>The app runs well without affecting other apps on my phone.</w:t>
            </w:r>
          </w:p>
        </w:tc>
        <w:tc>
          <w:tcPr>
            <w:tcW w:type="dxa" w:w="4800"/>
            <w:tcMar>
              <w:top w:w="80" w:type="dxa"/>
              <w:start w:w="80" w:type="dxa"/>
              <w:bottom w:w="80" w:type="dxa"/>
              <w:end w:w="80" w:type="dxa"/>
            </w:tcMar>
            <w:vAlign w:val="top"/>
          </w:tcPr>
          <w:p>
            <w:pPr>
              <w:spacing w:after="0"/>
            </w:pPr>
            <w:r/>
            <w:r>
              <w:rPr>
                <w:sz w:val="13"/>
              </w:rPr>
              <w:t>4.08</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The app correctly displays my meal plans and pantry data.</w:t>
            </w:r>
          </w:p>
        </w:tc>
        <w:tc>
          <w:tcPr>
            <w:tcW w:type="dxa" w:w="4800"/>
            <w:tcMar>
              <w:top w:w="80" w:type="dxa"/>
              <w:start w:w="80" w:type="dxa"/>
              <w:bottom w:w="80" w:type="dxa"/>
              <w:end w:w="80" w:type="dxa"/>
            </w:tcMar>
            <w:vAlign w:val="top"/>
          </w:tcPr>
          <w:p>
            <w:pPr>
              <w:spacing w:after="0"/>
            </w:pPr>
            <w:r/>
            <w:r>
              <w:rPr>
                <w:sz w:val="13"/>
              </w:rPr>
              <w:t>4.12</w:t>
            </w:r>
          </w:p>
        </w:tc>
        <w:tc>
          <w:tcPr>
            <w:tcW w:type="dxa" w:w="4800"/>
            <w:tcMar>
              <w:top w:w="80" w:type="dxa"/>
              <w:start w:w="80" w:type="dxa"/>
              <w:bottom w:w="80" w:type="dxa"/>
              <w:end w:w="80" w:type="dxa"/>
            </w:tcMar>
            <w:vAlign w:val="top"/>
          </w:tcPr>
          <w:p>
            <w:pPr>
              <w:spacing w:after="0"/>
            </w:pPr>
            <w:r/>
            <w:r>
              <w:rPr>
                <w:sz w:val="13"/>
              </w:rPr>
              <w:t>3.96</w:t>
            </w:r>
          </w:p>
        </w:tc>
      </w:tr>
      <w:tr>
        <w:trPr>
          <w:cantSplit/>
        </w:trPr>
        <w:tc>
          <w:tcPr>
            <w:tcW w:type="dxa" w:w="4800"/>
            <w:tcMar>
              <w:top w:w="80" w:type="dxa"/>
              <w:start w:w="80" w:type="dxa"/>
              <w:bottom w:w="80" w:type="dxa"/>
              <w:end w:w="80" w:type="dxa"/>
            </w:tcMar>
            <w:vAlign w:val="top"/>
          </w:tcPr>
          <w:p>
            <w:pPr>
              <w:spacing w:after="0"/>
            </w:pPr>
            <w:r/>
            <w:r>
              <w:rPr>
                <w:sz w:val="13"/>
              </w:rPr>
              <w:t>The app works both online and offline without problems.</w:t>
            </w:r>
          </w:p>
        </w:tc>
        <w:tc>
          <w:tcPr>
            <w:tcW w:type="dxa" w:w="4800"/>
            <w:tcMar>
              <w:top w:w="80" w:type="dxa"/>
              <w:start w:w="80" w:type="dxa"/>
              <w:bottom w:w="80" w:type="dxa"/>
              <w:end w:w="80" w:type="dxa"/>
            </w:tcMar>
            <w:vAlign w:val="top"/>
          </w:tcPr>
          <w:p>
            <w:pPr>
              <w:spacing w:after="0"/>
            </w:pPr>
            <w:r/>
            <w:r>
              <w:rPr>
                <w:sz w:val="13"/>
              </w:rPr>
              <w:t>3.92</w:t>
            </w:r>
          </w:p>
        </w:tc>
        <w:tc>
          <w:tcPr>
            <w:tcW w:type="dxa" w:w="4800"/>
            <w:tcMar>
              <w:top w:w="80" w:type="dxa"/>
              <w:start w:w="80" w:type="dxa"/>
              <w:bottom w:w="80" w:type="dxa"/>
              <w:end w:w="80" w:type="dxa"/>
            </w:tcMar>
            <w:vAlign w:val="top"/>
          </w:tcPr>
          <w:p>
            <w:pPr>
              <w:spacing w:after="0"/>
            </w:pPr>
            <w:r/>
            <w:r>
              <w:rPr>
                <w:sz w:val="13"/>
              </w:rPr>
              <w:t>4.08</w:t>
            </w:r>
          </w:p>
        </w:tc>
      </w:tr>
      <w:tr>
        <w:trPr>
          <w:cantSplit/>
        </w:trPr>
        <w:tc>
          <w:tcPr>
            <w:tcW w:type="dxa" w:w="4800"/>
            <w:tcMar>
              <w:top w:w="80" w:type="dxa"/>
              <w:start w:w="80" w:type="dxa"/>
              <w:bottom w:w="80" w:type="dxa"/>
              <w:end w:w="80" w:type="dxa"/>
            </w:tcMar>
            <w:vAlign w:val="top"/>
          </w:tcPr>
          <w:p>
            <w:pPr>
              <w:spacing w:after="0"/>
            </w:pPr>
            <w:r/>
            <w:r>
              <w:rPr>
                <w:sz w:val="13"/>
              </w:rPr>
              <w:t>The app functions properly regardless of device conditions.</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4.02</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4.03</w:t>
            </w:r>
          </w:p>
        </w:tc>
        <w:tc>
          <w:tcPr>
            <w:tcW w:type="dxa" w:w="4800"/>
            <w:tcMar>
              <w:top w:w="80" w:type="dxa"/>
              <w:start w:w="80" w:type="dxa"/>
              <w:bottom w:w="80" w:type="dxa"/>
              <w:end w:w="80" w:type="dxa"/>
            </w:tcMar>
            <w:vAlign w:val="top"/>
          </w:tcPr>
          <w:p>
            <w:pPr>
              <w:spacing w:after="0"/>
            </w:pPr>
            <w:r/>
            <w:r>
              <w:rPr>
                <w:sz w:val="13"/>
              </w:rPr>
              <w:t>4.03</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36. Usability of PCOSina</w:t>
      </w:r>
    </w:p>
    <w:p>
      <w:pPr>
        <w:spacing w:after="80" w:line="252" w:lineRule="auto"/>
      </w:pPr>
      <w:r>
        <w:rPr>
          <w:rFonts w:ascii="Calibri" w:hAnsi="Calibri"/>
          <w:b w:val="0"/>
          <w:i/>
          <w:sz w:val="17"/>
        </w:rPr>
        <w:t>Source: manuscript P1080; table object 46.</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is easy to understand even for first-time users.</w:t>
            </w:r>
          </w:p>
        </w:tc>
        <w:tc>
          <w:tcPr>
            <w:tcW w:type="dxa" w:w="4800"/>
            <w:tcMar>
              <w:top w:w="80" w:type="dxa"/>
              <w:start w:w="80" w:type="dxa"/>
              <w:bottom w:w="80" w:type="dxa"/>
              <w:end w:w="80" w:type="dxa"/>
            </w:tcMar>
            <w:vAlign w:val="top"/>
          </w:tcPr>
          <w:p>
            <w:pPr>
              <w:spacing w:after="0"/>
            </w:pPr>
            <w:r/>
            <w:r>
              <w:rPr>
                <w:sz w:val="13"/>
              </w:rPr>
              <w:t>4.16</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The layout and design are clear and simple.</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I can easily navigate through the app’s features.</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4.16</w:t>
            </w:r>
          </w:p>
        </w:tc>
      </w:tr>
      <w:tr>
        <w:trPr>
          <w:cantSplit/>
        </w:trPr>
        <w:tc>
          <w:tcPr>
            <w:tcW w:type="dxa" w:w="4800"/>
            <w:tcMar>
              <w:top w:w="80" w:type="dxa"/>
              <w:start w:w="80" w:type="dxa"/>
              <w:bottom w:w="80" w:type="dxa"/>
              <w:end w:w="80" w:type="dxa"/>
            </w:tcMar>
            <w:vAlign w:val="top"/>
          </w:tcPr>
          <w:p>
            <w:pPr>
              <w:spacing w:after="0"/>
            </w:pPr>
            <w:r/>
            <w:r>
              <w:rPr>
                <w:sz w:val="13"/>
              </w:rPr>
              <w:t>The instructions in the app are easy to follow.</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The app is user-friendly for people without technical background.</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3.98</w:t>
            </w:r>
          </w:p>
        </w:tc>
        <w:tc>
          <w:tcPr>
            <w:tcW w:type="dxa" w:w="4800"/>
            <w:tcMar>
              <w:top w:w="80" w:type="dxa"/>
              <w:start w:w="80" w:type="dxa"/>
              <w:bottom w:w="80" w:type="dxa"/>
              <w:end w:w="80" w:type="dxa"/>
            </w:tcMar>
            <w:vAlign w:val="top"/>
          </w:tcPr>
          <w:p>
            <w:pPr>
              <w:spacing w:after="0"/>
            </w:pPr>
            <w:r/>
            <w:r>
              <w:rPr>
                <w:sz w:val="13"/>
              </w:rPr>
              <w:t>4.14</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4.06</w:t>
            </w:r>
          </w:p>
        </w:tc>
        <w:tc>
          <w:tcPr>
            <w:tcW w:type="dxa" w:w="4800"/>
            <w:tcMar>
              <w:top w:w="80" w:type="dxa"/>
              <w:start w:w="80" w:type="dxa"/>
              <w:bottom w:w="80" w:type="dxa"/>
              <w:end w:w="80" w:type="dxa"/>
            </w:tcMar>
            <w:vAlign w:val="top"/>
          </w:tcPr>
          <w:p>
            <w:pPr>
              <w:spacing w:after="0"/>
            </w:pPr>
            <w:r/>
            <w:r>
              <w:rPr>
                <w:sz w:val="13"/>
              </w:rPr>
              <w:t>4.06</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37. Reliability of PCOSina</w:t>
      </w:r>
    </w:p>
    <w:p>
      <w:pPr>
        <w:spacing w:after="80" w:line="252" w:lineRule="auto"/>
      </w:pPr>
      <w:r>
        <w:rPr>
          <w:rFonts w:ascii="Calibri" w:hAnsi="Calibri"/>
          <w:b w:val="0"/>
          <w:i/>
          <w:sz w:val="17"/>
        </w:rPr>
        <w:t>Source: manuscript P1083; table object 47.</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works without frequently crashing or freezing.</w:t>
            </w:r>
          </w:p>
        </w:tc>
        <w:tc>
          <w:tcPr>
            <w:tcW w:type="dxa" w:w="4800"/>
            <w:tcMar>
              <w:top w:w="80" w:type="dxa"/>
              <w:start w:w="80" w:type="dxa"/>
              <w:bottom w:w="80" w:type="dxa"/>
              <w:end w:w="80" w:type="dxa"/>
            </w:tcMar>
            <w:vAlign w:val="top"/>
          </w:tcPr>
          <w:p>
            <w:pPr>
              <w:spacing w:after="0"/>
            </w:pPr>
            <w:r/>
            <w:r>
              <w:rPr>
                <w:sz w:val="13"/>
              </w:rPr>
              <w:t>3.68</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The app continues to function properly every time I use it.</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4.20</w:t>
            </w:r>
          </w:p>
        </w:tc>
      </w:tr>
      <w:tr>
        <w:trPr>
          <w:cantSplit/>
        </w:trPr>
        <w:tc>
          <w:tcPr>
            <w:tcW w:type="dxa" w:w="4800"/>
            <w:tcMar>
              <w:top w:w="80" w:type="dxa"/>
              <w:start w:w="80" w:type="dxa"/>
              <w:bottom w:w="80" w:type="dxa"/>
              <w:end w:w="80" w:type="dxa"/>
            </w:tcMar>
            <w:vAlign w:val="top"/>
          </w:tcPr>
          <w:p>
            <w:pPr>
              <w:spacing w:after="0"/>
            </w:pPr>
            <w:r/>
            <w:r>
              <w:rPr>
                <w:sz w:val="13"/>
              </w:rPr>
              <w:t>The app does not stop unexpectedly during use.</w:t>
            </w:r>
          </w:p>
        </w:tc>
        <w:tc>
          <w:tcPr>
            <w:tcW w:type="dxa" w:w="4800"/>
            <w:tcMar>
              <w:top w:w="80" w:type="dxa"/>
              <w:start w:w="80" w:type="dxa"/>
              <w:bottom w:w="80" w:type="dxa"/>
              <w:end w:w="80" w:type="dxa"/>
            </w:tcMar>
            <w:vAlign w:val="top"/>
          </w:tcPr>
          <w:p>
            <w:pPr>
              <w:spacing w:after="0"/>
            </w:pPr>
            <w:r/>
            <w:r>
              <w:rPr>
                <w:sz w:val="13"/>
              </w:rPr>
              <w:t>3.48</w:t>
            </w:r>
          </w:p>
        </w:tc>
        <w:tc>
          <w:tcPr>
            <w:tcW w:type="dxa" w:w="4800"/>
            <w:tcMar>
              <w:top w:w="80" w:type="dxa"/>
              <w:start w:w="80" w:type="dxa"/>
              <w:bottom w:w="80" w:type="dxa"/>
              <w:end w:w="80" w:type="dxa"/>
            </w:tcMar>
            <w:vAlign w:val="top"/>
          </w:tcPr>
          <w:p>
            <w:pPr>
              <w:spacing w:after="0"/>
            </w:pPr>
            <w:r/>
            <w:r>
              <w:rPr>
                <w:sz w:val="13"/>
              </w:rPr>
              <w:t>4.16</w:t>
            </w:r>
          </w:p>
        </w:tc>
      </w:tr>
      <w:tr>
        <w:trPr>
          <w:cantSplit/>
        </w:trPr>
        <w:tc>
          <w:tcPr>
            <w:tcW w:type="dxa" w:w="4800"/>
            <w:tcMar>
              <w:top w:w="80" w:type="dxa"/>
              <w:start w:w="80" w:type="dxa"/>
              <w:bottom w:w="80" w:type="dxa"/>
              <w:end w:w="80" w:type="dxa"/>
            </w:tcMar>
            <w:vAlign w:val="top"/>
          </w:tcPr>
          <w:p>
            <w:pPr>
              <w:spacing w:after="0"/>
            </w:pPr>
            <w:r/>
            <w:r>
              <w:rPr>
                <w:sz w:val="13"/>
              </w:rPr>
              <w:t>My data remains safe even if the app suddenly closes.</w:t>
            </w:r>
          </w:p>
        </w:tc>
        <w:tc>
          <w:tcPr>
            <w:tcW w:type="dxa" w:w="4800"/>
            <w:tcMar>
              <w:top w:w="80" w:type="dxa"/>
              <w:start w:w="80" w:type="dxa"/>
              <w:bottom w:w="80" w:type="dxa"/>
              <w:end w:w="80" w:type="dxa"/>
            </w:tcMar>
            <w:vAlign w:val="top"/>
          </w:tcPr>
          <w:p>
            <w:pPr>
              <w:spacing w:after="0"/>
            </w:pPr>
            <w:r/>
            <w:r>
              <w:rPr>
                <w:sz w:val="13"/>
              </w:rPr>
              <w:t>3.96</w:t>
            </w:r>
          </w:p>
        </w:tc>
        <w:tc>
          <w:tcPr>
            <w:tcW w:type="dxa" w:w="4800"/>
            <w:tcMar>
              <w:top w:w="80" w:type="dxa"/>
              <w:start w:w="80" w:type="dxa"/>
              <w:bottom w:w="80" w:type="dxa"/>
              <w:end w:w="80" w:type="dxa"/>
            </w:tcMar>
            <w:vAlign w:val="top"/>
          </w:tcPr>
          <w:p>
            <w:pPr>
              <w:spacing w:after="0"/>
            </w:pPr>
            <w:r/>
            <w:r>
              <w:rPr>
                <w:sz w:val="13"/>
              </w:rPr>
              <w:t>4.40</w:t>
            </w:r>
          </w:p>
        </w:tc>
      </w:tr>
      <w:tr>
        <w:trPr>
          <w:cantSplit/>
        </w:trPr>
        <w:tc>
          <w:tcPr>
            <w:tcW w:type="dxa" w:w="4800"/>
            <w:tcMar>
              <w:top w:w="80" w:type="dxa"/>
              <w:start w:w="80" w:type="dxa"/>
              <w:bottom w:w="80" w:type="dxa"/>
              <w:end w:w="80" w:type="dxa"/>
            </w:tcMar>
            <w:vAlign w:val="top"/>
          </w:tcPr>
          <w:p>
            <w:pPr>
              <w:spacing w:after="0"/>
            </w:pPr>
            <w:r/>
            <w:r>
              <w:rPr>
                <w:sz w:val="13"/>
              </w:rPr>
              <w:t>The app consistently generates correct and usable meal plans.</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4.20</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3.76</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4.00</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38. Security of PCOSina</w:t>
      </w:r>
    </w:p>
    <w:p>
      <w:pPr>
        <w:spacing w:after="80" w:line="252" w:lineRule="auto"/>
      </w:pPr>
      <w:r>
        <w:rPr>
          <w:rFonts w:ascii="Calibri" w:hAnsi="Calibri"/>
          <w:b w:val="0"/>
          <w:i/>
          <w:sz w:val="17"/>
        </w:rPr>
        <w:t>Source: manuscript P1086; table object 48.</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My personal health information is kept private in the app.</w:t>
            </w:r>
          </w:p>
        </w:tc>
        <w:tc>
          <w:tcPr>
            <w:tcW w:type="dxa" w:w="4800"/>
            <w:tcMar>
              <w:top w:w="80" w:type="dxa"/>
              <w:start w:w="80" w:type="dxa"/>
              <w:bottom w:w="80" w:type="dxa"/>
              <w:end w:w="80" w:type="dxa"/>
            </w:tcMar>
            <w:vAlign w:val="top"/>
          </w:tcPr>
          <w:p>
            <w:pPr>
              <w:spacing w:after="0"/>
            </w:pPr>
            <w:r/>
            <w:r>
              <w:rPr>
                <w:sz w:val="13"/>
              </w:rPr>
              <w:t>4.12</w:t>
            </w:r>
          </w:p>
        </w:tc>
        <w:tc>
          <w:tcPr>
            <w:tcW w:type="dxa" w:w="4800"/>
            <w:tcMar>
              <w:top w:w="80" w:type="dxa"/>
              <w:start w:w="80" w:type="dxa"/>
              <w:bottom w:w="80" w:type="dxa"/>
              <w:end w:w="80" w:type="dxa"/>
            </w:tcMar>
            <w:vAlign w:val="top"/>
          </w:tcPr>
          <w:p>
            <w:pPr>
              <w:spacing w:after="0"/>
            </w:pPr>
            <w:r/>
            <w:r>
              <w:rPr>
                <w:sz w:val="13"/>
              </w:rPr>
              <w:t>4.52</w:t>
            </w:r>
          </w:p>
        </w:tc>
      </w:tr>
      <w:tr>
        <w:trPr>
          <w:cantSplit/>
        </w:trPr>
        <w:tc>
          <w:tcPr>
            <w:tcW w:type="dxa" w:w="4800"/>
            <w:tcMar>
              <w:top w:w="80" w:type="dxa"/>
              <w:start w:w="80" w:type="dxa"/>
              <w:bottom w:w="80" w:type="dxa"/>
              <w:end w:w="80" w:type="dxa"/>
            </w:tcMar>
            <w:vAlign w:val="top"/>
          </w:tcPr>
          <w:p>
            <w:pPr>
              <w:spacing w:after="0"/>
            </w:pPr>
            <w:r/>
            <w:r>
              <w:rPr>
                <w:sz w:val="13"/>
              </w:rPr>
              <w:t>Only I can access my account and data.</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4.44</w:t>
            </w:r>
          </w:p>
        </w:tc>
      </w:tr>
      <w:tr>
        <w:trPr>
          <w:cantSplit/>
        </w:trPr>
        <w:tc>
          <w:tcPr>
            <w:tcW w:type="dxa" w:w="4800"/>
            <w:tcMar>
              <w:top w:w="80" w:type="dxa"/>
              <w:start w:w="80" w:type="dxa"/>
              <w:bottom w:w="80" w:type="dxa"/>
              <w:end w:w="80" w:type="dxa"/>
            </w:tcMar>
            <w:vAlign w:val="top"/>
          </w:tcPr>
          <w:p>
            <w:pPr>
              <w:spacing w:after="0"/>
            </w:pPr>
            <w:r/>
            <w:r>
              <w:rPr>
                <w:sz w:val="13"/>
              </w:rPr>
              <w:t>The app protects my information from unauthorized access.</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4.52</w:t>
            </w:r>
          </w:p>
        </w:tc>
      </w:tr>
      <w:tr>
        <w:trPr>
          <w:cantSplit/>
        </w:trPr>
        <w:tc>
          <w:tcPr>
            <w:tcW w:type="dxa" w:w="4800"/>
            <w:tcMar>
              <w:top w:w="80" w:type="dxa"/>
              <w:start w:w="80" w:type="dxa"/>
              <w:bottom w:w="80" w:type="dxa"/>
              <w:end w:w="80" w:type="dxa"/>
            </w:tcMar>
            <w:vAlign w:val="top"/>
          </w:tcPr>
          <w:p>
            <w:pPr>
              <w:spacing w:after="0"/>
            </w:pPr>
            <w:r/>
            <w:r>
              <w:rPr>
                <w:sz w:val="13"/>
              </w:rPr>
              <w:t>My stored data is secure within the app.</w:t>
            </w:r>
          </w:p>
        </w:tc>
        <w:tc>
          <w:tcPr>
            <w:tcW w:type="dxa" w:w="4800"/>
            <w:tcMar>
              <w:top w:w="80" w:type="dxa"/>
              <w:start w:w="80" w:type="dxa"/>
              <w:bottom w:w="80" w:type="dxa"/>
              <w:end w:w="80" w:type="dxa"/>
            </w:tcMar>
            <w:vAlign w:val="top"/>
          </w:tcPr>
          <w:p>
            <w:pPr>
              <w:spacing w:after="0"/>
            </w:pPr>
            <w:r/>
            <w:r>
              <w:rPr>
                <w:sz w:val="13"/>
              </w:rPr>
              <w:t>4.12</w:t>
            </w:r>
          </w:p>
        </w:tc>
        <w:tc>
          <w:tcPr>
            <w:tcW w:type="dxa" w:w="4800"/>
            <w:tcMar>
              <w:top w:w="80" w:type="dxa"/>
              <w:start w:w="80" w:type="dxa"/>
              <w:bottom w:w="80" w:type="dxa"/>
              <w:end w:w="80" w:type="dxa"/>
            </w:tcMar>
            <w:vAlign w:val="top"/>
          </w:tcPr>
          <w:p>
            <w:pPr>
              <w:spacing w:after="0"/>
            </w:pPr>
            <w:r/>
            <w:r>
              <w:rPr>
                <w:sz w:val="13"/>
              </w:rPr>
              <w:t>4.48</w:t>
            </w:r>
          </w:p>
        </w:tc>
      </w:tr>
      <w:tr>
        <w:trPr>
          <w:cantSplit/>
        </w:trPr>
        <w:tc>
          <w:tcPr>
            <w:tcW w:type="dxa" w:w="4800"/>
            <w:tcMar>
              <w:top w:w="80" w:type="dxa"/>
              <w:start w:w="80" w:type="dxa"/>
              <w:bottom w:w="80" w:type="dxa"/>
              <w:end w:w="80" w:type="dxa"/>
            </w:tcMar>
            <w:vAlign w:val="top"/>
          </w:tcPr>
          <w:p>
            <w:pPr>
              <w:spacing w:after="0"/>
            </w:pPr>
            <w:r/>
            <w:r>
              <w:rPr>
                <w:sz w:val="13"/>
              </w:rPr>
              <w:t>The app ensures my personal records are not shared with others.</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4.48</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3.99</w:t>
            </w:r>
          </w:p>
        </w:tc>
        <w:tc>
          <w:tcPr>
            <w:tcW w:type="dxa" w:w="4800"/>
            <w:tcMar>
              <w:top w:w="80" w:type="dxa"/>
              <w:start w:w="80" w:type="dxa"/>
              <w:bottom w:w="80" w:type="dxa"/>
              <w:end w:w="80" w:type="dxa"/>
            </w:tcMar>
            <w:vAlign w:val="top"/>
          </w:tcPr>
          <w:p>
            <w:pPr>
              <w:spacing w:after="0"/>
            </w:pPr>
            <w:r/>
            <w:r>
              <w:rPr>
                <w:sz w:val="13"/>
              </w:rPr>
              <w:t>4.49</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Strongly 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4.24</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Strongly Agree</w:t>
            </w:r>
          </w:p>
        </w:tc>
        <w:tc>
          <w:tcPr>
            <w:tcW w:type="dxa" w:w="4800"/>
            <w:tcMar>
              <w:top w:w="80" w:type="dxa"/>
              <w:start w:w="80" w:type="dxa"/>
              <w:bottom w:w="80" w:type="dxa"/>
              <w:end w:w="80" w:type="dxa"/>
            </w:tcMar>
            <w:vAlign w:val="top"/>
          </w:tcPr>
          <w:p>
            <w:pPr>
              <w:spacing w:after="0"/>
            </w:pPr>
            <w:r/>
            <w:r>
              <w:rPr>
                <w:sz w:val="13"/>
              </w:rPr>
              <w:t>Strongly Agree</w:t>
            </w:r>
          </w:p>
        </w:tc>
      </w:tr>
    </w:tbl>
    <w:p/>
    <w:p>
      <w:pPr>
        <w:pStyle w:val="Heading2"/>
      </w:pPr>
      <w:r>
        <w:rPr>
          <w:rFonts w:ascii="Calibri" w:hAnsi="Calibri"/>
          <w:color w:val="1F4E37"/>
        </w:rPr>
        <w:t>Table 39. Maintainability of PCOSina</w:t>
      </w:r>
    </w:p>
    <w:p>
      <w:pPr>
        <w:spacing w:after="80" w:line="252" w:lineRule="auto"/>
      </w:pPr>
      <w:r>
        <w:rPr>
          <w:rFonts w:ascii="Calibri" w:hAnsi="Calibri"/>
          <w:b w:val="0"/>
          <w:i/>
          <w:sz w:val="17"/>
        </w:rPr>
        <w:t>Source: manuscript P1089; table object 49.</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continues to improve through updates.</w:t>
            </w:r>
          </w:p>
        </w:tc>
        <w:tc>
          <w:tcPr>
            <w:tcW w:type="dxa" w:w="4800"/>
            <w:tcMar>
              <w:top w:w="80" w:type="dxa"/>
              <w:start w:w="80" w:type="dxa"/>
              <w:bottom w:w="80" w:type="dxa"/>
              <w:end w:w="80" w:type="dxa"/>
            </w:tcMar>
            <w:vAlign w:val="top"/>
          </w:tcPr>
          <w:p>
            <w:pPr>
              <w:spacing w:after="0"/>
            </w:pPr>
            <w:r/>
            <w:r>
              <w:rPr>
                <w:sz w:val="13"/>
              </w:rPr>
              <w:t>4.16</w:t>
            </w:r>
          </w:p>
        </w:tc>
        <w:tc>
          <w:tcPr>
            <w:tcW w:type="dxa" w:w="4800"/>
            <w:tcMar>
              <w:top w:w="80" w:type="dxa"/>
              <w:start w:w="80" w:type="dxa"/>
              <w:bottom w:w="80" w:type="dxa"/>
              <w:end w:w="80" w:type="dxa"/>
            </w:tcMar>
            <w:vAlign w:val="top"/>
          </w:tcPr>
          <w:p>
            <w:pPr>
              <w:spacing w:after="0"/>
            </w:pPr>
            <w:r/>
            <w:r>
              <w:rPr>
                <w:sz w:val="13"/>
              </w:rPr>
              <w:t>3.64</w:t>
            </w:r>
          </w:p>
        </w:tc>
      </w:tr>
      <w:tr>
        <w:trPr>
          <w:cantSplit/>
        </w:trPr>
        <w:tc>
          <w:tcPr>
            <w:tcW w:type="dxa" w:w="4800"/>
            <w:tcMar>
              <w:top w:w="80" w:type="dxa"/>
              <w:start w:w="80" w:type="dxa"/>
              <w:bottom w:w="80" w:type="dxa"/>
              <w:end w:w="80" w:type="dxa"/>
            </w:tcMar>
            <w:vAlign w:val="top"/>
          </w:tcPr>
          <w:p>
            <w:pPr>
              <w:spacing w:after="0"/>
            </w:pPr>
            <w:r/>
            <w:r>
              <w:rPr>
                <w:sz w:val="13"/>
              </w:rPr>
              <w:t>Updates do not break existing features.</w:t>
            </w:r>
          </w:p>
        </w:tc>
        <w:tc>
          <w:tcPr>
            <w:tcW w:type="dxa" w:w="4800"/>
            <w:tcMar>
              <w:top w:w="80" w:type="dxa"/>
              <w:start w:w="80" w:type="dxa"/>
              <w:bottom w:w="80" w:type="dxa"/>
              <w:end w:w="80" w:type="dxa"/>
            </w:tcMar>
            <w:vAlign w:val="top"/>
          </w:tcPr>
          <w:p>
            <w:pPr>
              <w:spacing w:after="0"/>
            </w:pPr>
            <w:r/>
            <w:r>
              <w:rPr>
                <w:sz w:val="13"/>
              </w:rPr>
              <w:t>4.16</w:t>
            </w:r>
          </w:p>
        </w:tc>
        <w:tc>
          <w:tcPr>
            <w:tcW w:type="dxa" w:w="4800"/>
            <w:tcMar>
              <w:top w:w="80" w:type="dxa"/>
              <w:start w:w="80" w:type="dxa"/>
              <w:bottom w:w="80" w:type="dxa"/>
              <w:end w:w="80" w:type="dxa"/>
            </w:tcMar>
            <w:vAlign w:val="top"/>
          </w:tcPr>
          <w:p>
            <w:pPr>
              <w:spacing w:after="0"/>
            </w:pPr>
            <w:r/>
            <w:r>
              <w:rPr>
                <w:sz w:val="13"/>
              </w:rPr>
              <w:t>3.52</w:t>
            </w:r>
          </w:p>
        </w:tc>
      </w:tr>
      <w:tr>
        <w:trPr>
          <w:cantSplit/>
        </w:trPr>
        <w:tc>
          <w:tcPr>
            <w:tcW w:type="dxa" w:w="4800"/>
            <w:tcMar>
              <w:top w:w="80" w:type="dxa"/>
              <w:start w:w="80" w:type="dxa"/>
              <w:bottom w:w="80" w:type="dxa"/>
              <w:end w:w="80" w:type="dxa"/>
            </w:tcMar>
            <w:vAlign w:val="top"/>
          </w:tcPr>
          <w:p>
            <w:pPr>
              <w:spacing w:after="0"/>
            </w:pPr>
            <w:r/>
            <w:r>
              <w:rPr>
                <w:sz w:val="13"/>
              </w:rPr>
              <w:t>The app can support new features in the future.</w:t>
            </w:r>
          </w:p>
        </w:tc>
        <w:tc>
          <w:tcPr>
            <w:tcW w:type="dxa" w:w="4800"/>
            <w:tcMar>
              <w:top w:w="80" w:type="dxa"/>
              <w:start w:w="80" w:type="dxa"/>
              <w:bottom w:w="80" w:type="dxa"/>
              <w:end w:w="80" w:type="dxa"/>
            </w:tcMar>
            <w:vAlign w:val="top"/>
          </w:tcPr>
          <w:p>
            <w:pPr>
              <w:spacing w:after="0"/>
            </w:pPr>
            <w:r/>
            <w:r>
              <w:rPr>
                <w:sz w:val="13"/>
              </w:rPr>
              <w:t>4.20</w:t>
            </w:r>
          </w:p>
        </w:tc>
        <w:tc>
          <w:tcPr>
            <w:tcW w:type="dxa" w:w="4800"/>
            <w:tcMar>
              <w:top w:w="80" w:type="dxa"/>
              <w:start w:w="80" w:type="dxa"/>
              <w:bottom w:w="80" w:type="dxa"/>
              <w:end w:w="80" w:type="dxa"/>
            </w:tcMar>
            <w:vAlign w:val="top"/>
          </w:tcPr>
          <w:p>
            <w:pPr>
              <w:spacing w:after="0"/>
            </w:pPr>
            <w:r/>
            <w:r>
              <w:rPr>
                <w:sz w:val="13"/>
              </w:rPr>
              <w:t>3.44</w:t>
            </w:r>
          </w:p>
        </w:tc>
      </w:tr>
      <w:tr>
        <w:trPr>
          <w:cantSplit/>
        </w:trPr>
        <w:tc>
          <w:tcPr>
            <w:tcW w:type="dxa" w:w="4800"/>
            <w:tcMar>
              <w:top w:w="80" w:type="dxa"/>
              <w:start w:w="80" w:type="dxa"/>
              <w:bottom w:w="80" w:type="dxa"/>
              <w:end w:w="80" w:type="dxa"/>
            </w:tcMar>
            <w:vAlign w:val="top"/>
          </w:tcPr>
          <w:p>
            <w:pPr>
              <w:spacing w:after="0"/>
            </w:pPr>
            <w:r/>
            <w:r>
              <w:rPr>
                <w:sz w:val="13"/>
              </w:rPr>
              <w:t>The app remains stable after updates or improvements.</w:t>
            </w:r>
          </w:p>
        </w:tc>
        <w:tc>
          <w:tcPr>
            <w:tcW w:type="dxa" w:w="4800"/>
            <w:tcMar>
              <w:top w:w="80" w:type="dxa"/>
              <w:start w:w="80" w:type="dxa"/>
              <w:bottom w:w="80" w:type="dxa"/>
              <w:end w:w="80" w:type="dxa"/>
            </w:tcMar>
            <w:vAlign w:val="top"/>
          </w:tcPr>
          <w:p>
            <w:pPr>
              <w:spacing w:after="0"/>
            </w:pPr>
            <w:r/>
            <w:r>
              <w:rPr>
                <w:sz w:val="13"/>
              </w:rPr>
              <w:t>4.32</w:t>
            </w:r>
          </w:p>
        </w:tc>
        <w:tc>
          <w:tcPr>
            <w:tcW w:type="dxa" w:w="4800"/>
            <w:tcMar>
              <w:top w:w="80" w:type="dxa"/>
              <w:start w:w="80" w:type="dxa"/>
              <w:bottom w:w="80" w:type="dxa"/>
              <w:end w:w="80" w:type="dxa"/>
            </w:tcMar>
            <w:vAlign w:val="top"/>
          </w:tcPr>
          <w:p>
            <w:pPr>
              <w:spacing w:after="0"/>
            </w:pPr>
            <w:r/>
            <w:r>
              <w:rPr>
                <w:sz w:val="13"/>
              </w:rPr>
              <w:t>3.56</w:t>
            </w:r>
          </w:p>
        </w:tc>
      </w:tr>
      <w:tr>
        <w:trPr>
          <w:cantSplit/>
        </w:trPr>
        <w:tc>
          <w:tcPr>
            <w:tcW w:type="dxa" w:w="4800"/>
            <w:tcMar>
              <w:top w:w="80" w:type="dxa"/>
              <w:start w:w="80" w:type="dxa"/>
              <w:bottom w:w="80" w:type="dxa"/>
              <w:end w:w="80" w:type="dxa"/>
            </w:tcMar>
            <w:vAlign w:val="top"/>
          </w:tcPr>
          <w:p>
            <w:pPr>
              <w:spacing w:after="0"/>
            </w:pPr>
            <w:r/>
            <w:r>
              <w:rPr>
                <w:sz w:val="13"/>
              </w:rPr>
              <w:t>The app is consistently maintained and improved.</w:t>
            </w:r>
          </w:p>
        </w:tc>
        <w:tc>
          <w:tcPr>
            <w:tcW w:type="dxa" w:w="4800"/>
            <w:tcMar>
              <w:top w:w="80" w:type="dxa"/>
              <w:start w:w="80" w:type="dxa"/>
              <w:bottom w:w="80" w:type="dxa"/>
              <w:end w:w="80" w:type="dxa"/>
            </w:tcMar>
            <w:vAlign w:val="top"/>
          </w:tcPr>
          <w:p>
            <w:pPr>
              <w:spacing w:after="0"/>
            </w:pPr>
            <w:r/>
            <w:r>
              <w:rPr>
                <w:sz w:val="13"/>
              </w:rPr>
              <w:t>4.28</w:t>
            </w:r>
          </w:p>
        </w:tc>
        <w:tc>
          <w:tcPr>
            <w:tcW w:type="dxa" w:w="4800"/>
            <w:tcMar>
              <w:top w:w="80" w:type="dxa"/>
              <w:start w:w="80" w:type="dxa"/>
              <w:bottom w:w="80" w:type="dxa"/>
              <w:end w:w="80" w:type="dxa"/>
            </w:tcMar>
            <w:vAlign w:val="top"/>
          </w:tcPr>
          <w:p>
            <w:pPr>
              <w:spacing w:after="0"/>
            </w:pPr>
            <w:r/>
            <w:r>
              <w:rPr>
                <w:sz w:val="13"/>
              </w:rPr>
              <w:t>3.52</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4.22</w:t>
            </w:r>
          </w:p>
        </w:tc>
        <w:tc>
          <w:tcPr>
            <w:tcW w:type="dxa" w:w="4800"/>
            <w:tcMar>
              <w:top w:w="80" w:type="dxa"/>
              <w:start w:w="80" w:type="dxa"/>
              <w:bottom w:w="80" w:type="dxa"/>
              <w:end w:w="80" w:type="dxa"/>
            </w:tcMar>
            <w:vAlign w:val="top"/>
          </w:tcPr>
          <w:p>
            <w:pPr>
              <w:spacing w:after="0"/>
            </w:pPr>
            <w:r/>
            <w:r>
              <w:rPr>
                <w:sz w:val="13"/>
              </w:rPr>
              <w:t>3.54</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Strongly 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3.88</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40. Portability of PCOSina</w:t>
      </w:r>
    </w:p>
    <w:p>
      <w:pPr>
        <w:spacing w:after="80" w:line="252" w:lineRule="auto"/>
      </w:pPr>
      <w:r>
        <w:rPr>
          <w:rFonts w:ascii="Calibri" w:hAnsi="Calibri"/>
          <w:b w:val="0"/>
          <w:i/>
          <w:sz w:val="17"/>
        </w:rPr>
        <w:t>Source: manuscript P1092; table object 50.</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works well on different Android phones.</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4.08</w:t>
            </w:r>
          </w:p>
        </w:tc>
      </w:tr>
      <w:tr>
        <w:trPr>
          <w:cantSplit/>
        </w:trPr>
        <w:tc>
          <w:tcPr>
            <w:tcW w:type="dxa" w:w="4800"/>
            <w:tcMar>
              <w:top w:w="80" w:type="dxa"/>
              <w:start w:w="80" w:type="dxa"/>
              <w:bottom w:w="80" w:type="dxa"/>
              <w:end w:w="80" w:type="dxa"/>
            </w:tcMar>
            <w:vAlign w:val="top"/>
          </w:tcPr>
          <w:p>
            <w:pPr>
              <w:spacing w:after="0"/>
            </w:pPr>
            <w:r/>
            <w:r>
              <w:rPr>
                <w:sz w:val="13"/>
              </w:rPr>
              <w:t>The app installs and runs without issues.</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I can still use the app even without an internet connection.</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3.88</w:t>
            </w:r>
          </w:p>
        </w:tc>
      </w:tr>
      <w:tr>
        <w:trPr>
          <w:cantSplit/>
        </w:trPr>
        <w:tc>
          <w:tcPr>
            <w:tcW w:type="dxa" w:w="4800"/>
            <w:tcMar>
              <w:top w:w="80" w:type="dxa"/>
              <w:start w:w="80" w:type="dxa"/>
              <w:bottom w:w="80" w:type="dxa"/>
              <w:end w:w="80" w:type="dxa"/>
            </w:tcMar>
            <w:vAlign w:val="top"/>
          </w:tcPr>
          <w:p>
            <w:pPr>
              <w:spacing w:after="0"/>
            </w:pPr>
            <w:r/>
            <w:r>
              <w:rPr>
                <w:sz w:val="13"/>
              </w:rPr>
              <w:t>My saved meal plans and pantry data remain accessible offline.</w:t>
            </w:r>
          </w:p>
        </w:tc>
        <w:tc>
          <w:tcPr>
            <w:tcW w:type="dxa" w:w="4800"/>
            <w:tcMar>
              <w:top w:w="80" w:type="dxa"/>
              <w:start w:w="80" w:type="dxa"/>
              <w:bottom w:w="80" w:type="dxa"/>
              <w:end w:w="80" w:type="dxa"/>
            </w:tcMar>
            <w:vAlign w:val="top"/>
          </w:tcPr>
          <w:p>
            <w:pPr>
              <w:spacing w:after="0"/>
            </w:pPr>
            <w:r/>
            <w:r>
              <w:rPr>
                <w:sz w:val="13"/>
              </w:rPr>
              <w:t>4.16</w:t>
            </w:r>
          </w:p>
        </w:tc>
        <w:tc>
          <w:tcPr>
            <w:tcW w:type="dxa" w:w="4800"/>
            <w:tcMar>
              <w:top w:w="80" w:type="dxa"/>
              <w:start w:w="80" w:type="dxa"/>
              <w:bottom w:w="80" w:type="dxa"/>
              <w:end w:w="80" w:type="dxa"/>
            </w:tcMar>
            <w:vAlign w:val="top"/>
          </w:tcPr>
          <w:p>
            <w:pPr>
              <w:spacing w:after="0"/>
            </w:pPr>
            <w:r/>
            <w:r>
              <w:rPr>
                <w:sz w:val="13"/>
              </w:rPr>
              <w:t>4.12</w:t>
            </w:r>
          </w:p>
        </w:tc>
      </w:tr>
      <w:tr>
        <w:trPr>
          <w:cantSplit/>
        </w:trPr>
        <w:tc>
          <w:tcPr>
            <w:tcW w:type="dxa" w:w="4800"/>
            <w:tcMar>
              <w:top w:w="80" w:type="dxa"/>
              <w:start w:w="80" w:type="dxa"/>
              <w:bottom w:w="80" w:type="dxa"/>
              <w:end w:w="80" w:type="dxa"/>
            </w:tcMar>
            <w:vAlign w:val="top"/>
          </w:tcPr>
          <w:p>
            <w:pPr>
              <w:spacing w:after="0"/>
            </w:pPr>
            <w:r/>
            <w:r>
              <w:rPr>
                <w:sz w:val="13"/>
              </w:rPr>
              <w:t>The app adapts well to different screen sizes and device versions.</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4.05</w:t>
            </w:r>
          </w:p>
        </w:tc>
        <w:tc>
          <w:tcPr>
            <w:tcW w:type="dxa" w:w="4800"/>
            <w:tcMar>
              <w:top w:w="80" w:type="dxa"/>
              <w:start w:w="80" w:type="dxa"/>
              <w:bottom w:w="80" w:type="dxa"/>
              <w:end w:w="80" w:type="dxa"/>
            </w:tcMar>
            <w:vAlign w:val="top"/>
          </w:tcPr>
          <w:p>
            <w:pPr>
              <w:spacing w:after="0"/>
            </w:pPr>
            <w:r/>
            <w:r>
              <w:rPr>
                <w:sz w:val="13"/>
              </w:rPr>
              <w:t>4.03</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41. Summary of ISO/IEC 25010 Evaluation Results for the PCOSina Application</w:t>
      </w:r>
    </w:p>
    <w:p>
      <w:pPr>
        <w:spacing w:after="80" w:line="252" w:lineRule="auto"/>
      </w:pPr>
      <w:r>
        <w:rPr>
          <w:rFonts w:ascii="Calibri" w:hAnsi="Calibri"/>
          <w:b w:val="0"/>
          <w:i/>
          <w:sz w:val="17"/>
        </w:rPr>
        <w:t>Source: manuscript P1098; table object 51.</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Category</w:t>
            </w:r>
          </w:p>
        </w:tc>
        <w:tc>
          <w:tcPr>
            <w:tcW w:type="dxa" w:w="2880"/>
            <w:shd w:fill="D9EAD3"/>
            <w:tcMar>
              <w:top w:w="80" w:type="dxa"/>
              <w:start w:w="80" w:type="dxa"/>
              <w:bottom w:w="80" w:type="dxa"/>
              <w:end w:w="80" w:type="dxa"/>
            </w:tcMar>
            <w:vAlign w:val="center"/>
          </w:tcPr>
          <w:p>
            <w:r/>
            <w:r>
              <w:rPr>
                <w:b/>
                <w:sz w:val="13"/>
              </w:rPr>
              <w:t>Primary User Average Mean</w:t>
            </w:r>
          </w:p>
        </w:tc>
        <w:tc>
          <w:tcPr>
            <w:tcW w:type="dxa" w:w="2880"/>
            <w:shd w:fill="D9EAD3"/>
            <w:tcMar>
              <w:top w:w="80" w:type="dxa"/>
              <w:start w:w="80" w:type="dxa"/>
              <w:bottom w:w="80" w:type="dxa"/>
              <w:end w:w="80" w:type="dxa"/>
            </w:tcMar>
            <w:vAlign w:val="center"/>
          </w:tcPr>
          <w:p>
            <w:r/>
            <w:r>
              <w:rPr>
                <w:b/>
                <w:sz w:val="13"/>
              </w:rPr>
              <w:t>Secondary User Average Mean</w:t>
            </w:r>
          </w:p>
        </w:tc>
        <w:tc>
          <w:tcPr>
            <w:tcW w:type="dxa" w:w="2880"/>
            <w:shd w:fill="D9EAD3"/>
            <w:tcMar>
              <w:top w:w="80" w:type="dxa"/>
              <w:start w:w="80" w:type="dxa"/>
              <w:bottom w:w="80" w:type="dxa"/>
              <w:end w:w="80" w:type="dxa"/>
            </w:tcMar>
            <w:vAlign w:val="center"/>
          </w:tcPr>
          <w:p>
            <w:r/>
            <w:r>
              <w:rPr>
                <w:b/>
                <w:sz w:val="13"/>
              </w:rPr>
              <w:t>Overall Mean</w:t>
            </w:r>
          </w:p>
        </w:tc>
        <w:tc>
          <w:tcPr>
            <w:tcW w:type="dxa" w:w="2880"/>
            <w:shd w:fill="D9EAD3"/>
            <w:tcMar>
              <w:top w:w="80" w:type="dxa"/>
              <w:start w:w="80" w:type="dxa"/>
              <w:bottom w:w="80" w:type="dxa"/>
              <w:end w:w="80" w:type="dxa"/>
            </w:tcMar>
            <w:vAlign w:val="center"/>
          </w:tcPr>
          <w:p>
            <w:r/>
            <w:r>
              <w:rPr>
                <w:b/>
                <w:sz w:val="13"/>
              </w:rPr>
              <w:t>Verbal Interpretation</w:t>
            </w:r>
          </w:p>
        </w:tc>
      </w:tr>
      <w:tr>
        <w:trPr>
          <w:cantSplit/>
        </w:trPr>
        <w:tc>
          <w:tcPr>
            <w:tcW w:type="dxa" w:w="2880"/>
            <w:tcMar>
              <w:top w:w="80" w:type="dxa"/>
              <w:start w:w="80" w:type="dxa"/>
              <w:bottom w:w="80" w:type="dxa"/>
              <w:end w:w="80" w:type="dxa"/>
            </w:tcMar>
            <w:vAlign w:val="top"/>
          </w:tcPr>
          <w:p>
            <w:pPr>
              <w:spacing w:after="0"/>
            </w:pPr>
            <w:r/>
            <w:r>
              <w:rPr>
                <w:sz w:val="13"/>
              </w:rPr>
              <w:t>Functional Suitability</w:t>
            </w:r>
          </w:p>
        </w:tc>
        <w:tc>
          <w:tcPr>
            <w:tcW w:type="dxa" w:w="2880"/>
            <w:tcMar>
              <w:top w:w="80" w:type="dxa"/>
              <w:start w:w="80" w:type="dxa"/>
              <w:bottom w:w="80" w:type="dxa"/>
              <w:end w:w="80" w:type="dxa"/>
            </w:tcMar>
            <w:vAlign w:val="top"/>
          </w:tcPr>
          <w:p>
            <w:pPr>
              <w:spacing w:after="0"/>
            </w:pPr>
            <w:r/>
            <w:r>
              <w:rPr>
                <w:sz w:val="13"/>
              </w:rPr>
              <w:t>4.07</w:t>
            </w:r>
          </w:p>
        </w:tc>
        <w:tc>
          <w:tcPr>
            <w:tcW w:type="dxa" w:w="2880"/>
            <w:tcMar>
              <w:top w:w="80" w:type="dxa"/>
              <w:start w:w="80" w:type="dxa"/>
              <w:bottom w:w="80" w:type="dxa"/>
              <w:end w:w="80" w:type="dxa"/>
            </w:tcMar>
            <w:vAlign w:val="top"/>
          </w:tcPr>
          <w:p>
            <w:pPr>
              <w:spacing w:after="0"/>
            </w:pPr>
            <w:r/>
            <w:r>
              <w:rPr>
                <w:sz w:val="13"/>
              </w:rPr>
              <w:t>3.78</w:t>
            </w:r>
          </w:p>
        </w:tc>
        <w:tc>
          <w:tcPr>
            <w:tcW w:type="dxa" w:w="2880"/>
            <w:tcMar>
              <w:top w:w="80" w:type="dxa"/>
              <w:start w:w="80" w:type="dxa"/>
              <w:bottom w:w="80" w:type="dxa"/>
              <w:end w:w="80" w:type="dxa"/>
            </w:tcMar>
            <w:vAlign w:val="top"/>
          </w:tcPr>
          <w:p>
            <w:pPr>
              <w:spacing w:after="0"/>
            </w:pPr>
            <w:r/>
            <w:r>
              <w:rPr>
                <w:sz w:val="13"/>
              </w:rPr>
              <w:t>3.93</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Performance Efficiency</w:t>
            </w:r>
          </w:p>
        </w:tc>
        <w:tc>
          <w:tcPr>
            <w:tcW w:type="dxa" w:w="2880"/>
            <w:tcMar>
              <w:top w:w="80" w:type="dxa"/>
              <w:start w:w="80" w:type="dxa"/>
              <w:bottom w:w="80" w:type="dxa"/>
              <w:end w:w="80" w:type="dxa"/>
            </w:tcMar>
            <w:vAlign w:val="top"/>
          </w:tcPr>
          <w:p>
            <w:pPr>
              <w:spacing w:after="0"/>
            </w:pPr>
            <w:r/>
            <w:r>
              <w:rPr>
                <w:sz w:val="13"/>
              </w:rPr>
              <w:t>3.99</w:t>
            </w:r>
          </w:p>
        </w:tc>
        <w:tc>
          <w:tcPr>
            <w:tcW w:type="dxa" w:w="2880"/>
            <w:tcMar>
              <w:top w:w="80" w:type="dxa"/>
              <w:start w:w="80" w:type="dxa"/>
              <w:bottom w:w="80" w:type="dxa"/>
              <w:end w:w="80" w:type="dxa"/>
            </w:tcMar>
            <w:vAlign w:val="top"/>
          </w:tcPr>
          <w:p>
            <w:pPr>
              <w:spacing w:after="0"/>
            </w:pPr>
            <w:r/>
            <w:r>
              <w:rPr>
                <w:sz w:val="13"/>
              </w:rPr>
              <w:t>4.03</w:t>
            </w:r>
          </w:p>
        </w:tc>
        <w:tc>
          <w:tcPr>
            <w:tcW w:type="dxa" w:w="2880"/>
            <w:tcMar>
              <w:top w:w="80" w:type="dxa"/>
              <w:start w:w="80" w:type="dxa"/>
              <w:bottom w:w="80" w:type="dxa"/>
              <w:end w:w="80" w:type="dxa"/>
            </w:tcMar>
            <w:vAlign w:val="top"/>
          </w:tcPr>
          <w:p>
            <w:pPr>
              <w:spacing w:after="0"/>
            </w:pPr>
            <w:r/>
            <w:r>
              <w:rPr>
                <w:sz w:val="13"/>
              </w:rPr>
              <w:t>4.01</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Compatibility</w:t>
            </w:r>
          </w:p>
        </w:tc>
        <w:tc>
          <w:tcPr>
            <w:tcW w:type="dxa" w:w="2880"/>
            <w:tcMar>
              <w:top w:w="80" w:type="dxa"/>
              <w:start w:w="80" w:type="dxa"/>
              <w:bottom w:w="80" w:type="dxa"/>
              <w:end w:w="80" w:type="dxa"/>
            </w:tcMar>
            <w:vAlign w:val="top"/>
          </w:tcPr>
          <w:p>
            <w:pPr>
              <w:spacing w:after="0"/>
            </w:pPr>
            <w:r/>
            <w:r>
              <w:rPr>
                <w:sz w:val="13"/>
              </w:rPr>
              <w:t>4.04</w:t>
            </w:r>
          </w:p>
        </w:tc>
        <w:tc>
          <w:tcPr>
            <w:tcW w:type="dxa" w:w="2880"/>
            <w:tcMar>
              <w:top w:w="80" w:type="dxa"/>
              <w:start w:w="80" w:type="dxa"/>
              <w:bottom w:w="80" w:type="dxa"/>
              <w:end w:w="80" w:type="dxa"/>
            </w:tcMar>
            <w:vAlign w:val="top"/>
          </w:tcPr>
          <w:p>
            <w:pPr>
              <w:spacing w:after="0"/>
            </w:pPr>
            <w:r/>
            <w:r>
              <w:rPr>
                <w:sz w:val="13"/>
              </w:rPr>
              <w:t>4.02</w:t>
            </w:r>
          </w:p>
        </w:tc>
        <w:tc>
          <w:tcPr>
            <w:tcW w:type="dxa" w:w="2880"/>
            <w:tcMar>
              <w:top w:w="80" w:type="dxa"/>
              <w:start w:w="80" w:type="dxa"/>
              <w:bottom w:w="80" w:type="dxa"/>
              <w:end w:w="80" w:type="dxa"/>
            </w:tcMar>
            <w:vAlign w:val="top"/>
          </w:tcPr>
          <w:p>
            <w:pPr>
              <w:spacing w:after="0"/>
            </w:pPr>
            <w:r/>
            <w:r>
              <w:rPr>
                <w:sz w:val="13"/>
              </w:rPr>
              <w:t>4.03</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Usability</w:t>
            </w:r>
          </w:p>
        </w:tc>
        <w:tc>
          <w:tcPr>
            <w:tcW w:type="dxa" w:w="2880"/>
            <w:tcMar>
              <w:top w:w="80" w:type="dxa"/>
              <w:start w:w="80" w:type="dxa"/>
              <w:bottom w:w="80" w:type="dxa"/>
              <w:end w:w="80" w:type="dxa"/>
            </w:tcMar>
            <w:vAlign w:val="top"/>
          </w:tcPr>
          <w:p>
            <w:pPr>
              <w:spacing w:after="0"/>
            </w:pPr>
            <w:r/>
            <w:r>
              <w:rPr>
                <w:sz w:val="13"/>
              </w:rPr>
              <w:t>3.98</w:t>
            </w:r>
          </w:p>
        </w:tc>
        <w:tc>
          <w:tcPr>
            <w:tcW w:type="dxa" w:w="2880"/>
            <w:tcMar>
              <w:top w:w="80" w:type="dxa"/>
              <w:start w:w="80" w:type="dxa"/>
              <w:bottom w:w="80" w:type="dxa"/>
              <w:end w:w="80" w:type="dxa"/>
            </w:tcMar>
            <w:vAlign w:val="top"/>
          </w:tcPr>
          <w:p>
            <w:pPr>
              <w:spacing w:after="0"/>
            </w:pPr>
            <w:r/>
            <w:r>
              <w:rPr>
                <w:sz w:val="13"/>
              </w:rPr>
              <w:t>4.14</w:t>
            </w:r>
          </w:p>
        </w:tc>
        <w:tc>
          <w:tcPr>
            <w:tcW w:type="dxa" w:w="2880"/>
            <w:tcMar>
              <w:top w:w="80" w:type="dxa"/>
              <w:start w:w="80" w:type="dxa"/>
              <w:bottom w:w="80" w:type="dxa"/>
              <w:end w:w="80" w:type="dxa"/>
            </w:tcMar>
            <w:vAlign w:val="top"/>
          </w:tcPr>
          <w:p>
            <w:pPr>
              <w:spacing w:after="0"/>
            </w:pPr>
            <w:r/>
            <w:r>
              <w:rPr>
                <w:sz w:val="13"/>
              </w:rPr>
              <w:t>4.06</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Reliability</w:t>
            </w:r>
          </w:p>
        </w:tc>
        <w:tc>
          <w:tcPr>
            <w:tcW w:type="dxa" w:w="2880"/>
            <w:tcMar>
              <w:top w:w="80" w:type="dxa"/>
              <w:start w:w="80" w:type="dxa"/>
              <w:bottom w:w="80" w:type="dxa"/>
              <w:end w:w="80" w:type="dxa"/>
            </w:tcMar>
            <w:vAlign w:val="top"/>
          </w:tcPr>
          <w:p>
            <w:pPr>
              <w:spacing w:after="0"/>
            </w:pPr>
            <w:r/>
            <w:r>
              <w:rPr>
                <w:sz w:val="13"/>
              </w:rPr>
              <w:t>3.76</w:t>
            </w:r>
          </w:p>
        </w:tc>
        <w:tc>
          <w:tcPr>
            <w:tcW w:type="dxa" w:w="2880"/>
            <w:tcMar>
              <w:top w:w="80" w:type="dxa"/>
              <w:start w:w="80" w:type="dxa"/>
              <w:bottom w:w="80" w:type="dxa"/>
              <w:end w:w="80" w:type="dxa"/>
            </w:tcMar>
            <w:vAlign w:val="top"/>
          </w:tcPr>
          <w:p>
            <w:pPr>
              <w:spacing w:after="0"/>
            </w:pPr>
            <w:r/>
            <w:r>
              <w:rPr>
                <w:sz w:val="13"/>
              </w:rPr>
              <w:t>4.24</w:t>
            </w:r>
          </w:p>
        </w:tc>
        <w:tc>
          <w:tcPr>
            <w:tcW w:type="dxa" w:w="2880"/>
            <w:tcMar>
              <w:top w:w="80" w:type="dxa"/>
              <w:start w:w="80" w:type="dxa"/>
              <w:bottom w:w="80" w:type="dxa"/>
              <w:end w:w="80" w:type="dxa"/>
            </w:tcMar>
            <w:vAlign w:val="top"/>
          </w:tcPr>
          <w:p>
            <w:pPr>
              <w:spacing w:after="0"/>
            </w:pPr>
            <w:r/>
            <w:r>
              <w:rPr>
                <w:sz w:val="13"/>
              </w:rPr>
              <w:t>4.00</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Security</w:t>
            </w:r>
          </w:p>
        </w:tc>
        <w:tc>
          <w:tcPr>
            <w:tcW w:type="dxa" w:w="2880"/>
            <w:tcMar>
              <w:top w:w="80" w:type="dxa"/>
              <w:start w:w="80" w:type="dxa"/>
              <w:bottom w:w="80" w:type="dxa"/>
              <w:end w:w="80" w:type="dxa"/>
            </w:tcMar>
            <w:vAlign w:val="top"/>
          </w:tcPr>
          <w:p>
            <w:pPr>
              <w:spacing w:after="0"/>
            </w:pPr>
            <w:r/>
            <w:r>
              <w:rPr>
                <w:sz w:val="13"/>
              </w:rPr>
              <w:t>3.99</w:t>
            </w:r>
          </w:p>
        </w:tc>
        <w:tc>
          <w:tcPr>
            <w:tcW w:type="dxa" w:w="2880"/>
            <w:tcMar>
              <w:top w:w="80" w:type="dxa"/>
              <w:start w:w="80" w:type="dxa"/>
              <w:bottom w:w="80" w:type="dxa"/>
              <w:end w:w="80" w:type="dxa"/>
            </w:tcMar>
            <w:vAlign w:val="top"/>
          </w:tcPr>
          <w:p>
            <w:pPr>
              <w:spacing w:after="0"/>
            </w:pPr>
            <w:r/>
            <w:r>
              <w:rPr>
                <w:sz w:val="13"/>
              </w:rPr>
              <w:t>4.49</w:t>
            </w:r>
          </w:p>
        </w:tc>
        <w:tc>
          <w:tcPr>
            <w:tcW w:type="dxa" w:w="2880"/>
            <w:tcMar>
              <w:top w:w="80" w:type="dxa"/>
              <w:start w:w="80" w:type="dxa"/>
              <w:bottom w:w="80" w:type="dxa"/>
              <w:end w:w="80" w:type="dxa"/>
            </w:tcMar>
            <w:vAlign w:val="top"/>
          </w:tcPr>
          <w:p>
            <w:pPr>
              <w:spacing w:after="0"/>
            </w:pPr>
            <w:r/>
            <w:r>
              <w:rPr>
                <w:sz w:val="13"/>
              </w:rPr>
              <w:t>4.24</w:t>
            </w:r>
          </w:p>
        </w:tc>
        <w:tc>
          <w:tcPr>
            <w:tcW w:type="dxa" w:w="2880"/>
            <w:tcMar>
              <w:top w:w="80" w:type="dxa"/>
              <w:start w:w="80" w:type="dxa"/>
              <w:bottom w:w="80" w:type="dxa"/>
              <w:end w:w="80" w:type="dxa"/>
            </w:tcMar>
            <w:vAlign w:val="top"/>
          </w:tcPr>
          <w:p>
            <w:pPr>
              <w:spacing w:after="0"/>
            </w:pPr>
            <w:r/>
            <w:r>
              <w:rPr>
                <w:sz w:val="13"/>
              </w:rPr>
              <w:t>Strongly Agree</w:t>
            </w:r>
          </w:p>
        </w:tc>
      </w:tr>
      <w:tr>
        <w:trPr>
          <w:cantSplit/>
        </w:trPr>
        <w:tc>
          <w:tcPr>
            <w:tcW w:type="dxa" w:w="2880"/>
            <w:tcMar>
              <w:top w:w="80" w:type="dxa"/>
              <w:start w:w="80" w:type="dxa"/>
              <w:bottom w:w="80" w:type="dxa"/>
              <w:end w:w="80" w:type="dxa"/>
            </w:tcMar>
            <w:vAlign w:val="top"/>
          </w:tcPr>
          <w:p>
            <w:pPr>
              <w:spacing w:after="0"/>
            </w:pPr>
            <w:r/>
            <w:r>
              <w:rPr>
                <w:sz w:val="13"/>
              </w:rPr>
              <w:t>Maintainability</w:t>
            </w:r>
          </w:p>
        </w:tc>
        <w:tc>
          <w:tcPr>
            <w:tcW w:type="dxa" w:w="2880"/>
            <w:tcMar>
              <w:top w:w="80" w:type="dxa"/>
              <w:start w:w="80" w:type="dxa"/>
              <w:bottom w:w="80" w:type="dxa"/>
              <w:end w:w="80" w:type="dxa"/>
            </w:tcMar>
            <w:vAlign w:val="top"/>
          </w:tcPr>
          <w:p>
            <w:pPr>
              <w:spacing w:after="0"/>
            </w:pPr>
            <w:r/>
            <w:r>
              <w:rPr>
                <w:sz w:val="13"/>
              </w:rPr>
              <w:t>4.22</w:t>
            </w:r>
          </w:p>
        </w:tc>
        <w:tc>
          <w:tcPr>
            <w:tcW w:type="dxa" w:w="2880"/>
            <w:tcMar>
              <w:top w:w="80" w:type="dxa"/>
              <w:start w:w="80" w:type="dxa"/>
              <w:bottom w:w="80" w:type="dxa"/>
              <w:end w:w="80" w:type="dxa"/>
            </w:tcMar>
            <w:vAlign w:val="top"/>
          </w:tcPr>
          <w:p>
            <w:pPr>
              <w:spacing w:after="0"/>
            </w:pPr>
            <w:r/>
            <w:r>
              <w:rPr>
                <w:sz w:val="13"/>
              </w:rPr>
              <w:t>3.54</w:t>
            </w:r>
          </w:p>
        </w:tc>
        <w:tc>
          <w:tcPr>
            <w:tcW w:type="dxa" w:w="2880"/>
            <w:tcMar>
              <w:top w:w="80" w:type="dxa"/>
              <w:start w:w="80" w:type="dxa"/>
              <w:bottom w:w="80" w:type="dxa"/>
              <w:end w:w="80" w:type="dxa"/>
            </w:tcMar>
            <w:vAlign w:val="top"/>
          </w:tcPr>
          <w:p>
            <w:pPr>
              <w:spacing w:after="0"/>
            </w:pPr>
            <w:r/>
            <w:r>
              <w:rPr>
                <w:sz w:val="13"/>
              </w:rPr>
              <w:t>3.88</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Portability</w:t>
            </w:r>
          </w:p>
        </w:tc>
        <w:tc>
          <w:tcPr>
            <w:tcW w:type="dxa" w:w="2880"/>
            <w:tcMar>
              <w:top w:w="80" w:type="dxa"/>
              <w:start w:w="80" w:type="dxa"/>
              <w:bottom w:w="80" w:type="dxa"/>
              <w:end w:w="80" w:type="dxa"/>
            </w:tcMar>
            <w:vAlign w:val="top"/>
          </w:tcPr>
          <w:p>
            <w:pPr>
              <w:spacing w:after="0"/>
            </w:pPr>
            <w:r/>
            <w:r>
              <w:rPr>
                <w:sz w:val="13"/>
              </w:rPr>
              <w:t>4.05</w:t>
            </w:r>
          </w:p>
        </w:tc>
        <w:tc>
          <w:tcPr>
            <w:tcW w:type="dxa" w:w="2880"/>
            <w:tcMar>
              <w:top w:w="80" w:type="dxa"/>
              <w:start w:w="80" w:type="dxa"/>
              <w:bottom w:w="80" w:type="dxa"/>
              <w:end w:w="80" w:type="dxa"/>
            </w:tcMar>
            <w:vAlign w:val="top"/>
          </w:tcPr>
          <w:p>
            <w:pPr>
              <w:spacing w:after="0"/>
            </w:pPr>
            <w:r/>
            <w:r>
              <w:rPr>
                <w:sz w:val="13"/>
              </w:rPr>
              <w:t>4.03</w:t>
            </w:r>
          </w:p>
        </w:tc>
        <w:tc>
          <w:tcPr>
            <w:tcW w:type="dxa" w:w="2880"/>
            <w:tcMar>
              <w:top w:w="80" w:type="dxa"/>
              <w:start w:w="80" w:type="dxa"/>
              <w:bottom w:w="80" w:type="dxa"/>
              <w:end w:w="80" w:type="dxa"/>
            </w:tcMar>
            <w:vAlign w:val="top"/>
          </w:tcPr>
          <w:p>
            <w:pPr>
              <w:spacing w:after="0"/>
            </w:pPr>
            <w:r/>
            <w:r>
              <w:rPr>
                <w:sz w:val="13"/>
              </w:rPr>
              <w:t>4.04</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OVERALL TOTAL</w:t>
            </w:r>
          </w:p>
        </w:tc>
        <w:tc>
          <w:tcPr>
            <w:tcW w:type="dxa" w:w="2880"/>
            <w:tcMar>
              <w:top w:w="80" w:type="dxa"/>
              <w:start w:w="80" w:type="dxa"/>
              <w:bottom w:w="80" w:type="dxa"/>
              <w:end w:w="80" w:type="dxa"/>
            </w:tcMar>
            <w:vAlign w:val="top"/>
          </w:tcPr>
          <w:p>
            <w:pPr>
              <w:spacing w:after="0"/>
            </w:pPr>
            <w:r/>
            <w:r>
              <w:rPr>
                <w:sz w:val="13"/>
              </w:rPr>
              <w:t>4.01</w:t>
            </w:r>
          </w:p>
        </w:tc>
        <w:tc>
          <w:tcPr>
            <w:tcW w:type="dxa" w:w="2880"/>
            <w:tcMar>
              <w:top w:w="80" w:type="dxa"/>
              <w:start w:w="80" w:type="dxa"/>
              <w:bottom w:w="80" w:type="dxa"/>
              <w:end w:w="80" w:type="dxa"/>
            </w:tcMar>
            <w:vAlign w:val="top"/>
          </w:tcPr>
          <w:p>
            <w:pPr>
              <w:spacing w:after="0"/>
            </w:pPr>
            <w:r/>
            <w:r>
              <w:rPr>
                <w:sz w:val="13"/>
              </w:rPr>
              <w:t>4.03</w:t>
            </w:r>
          </w:p>
        </w:tc>
        <w:tc>
          <w:tcPr>
            <w:tcW w:type="dxa" w:w="2880"/>
            <w:tcMar>
              <w:top w:w="80" w:type="dxa"/>
              <w:start w:w="80" w:type="dxa"/>
              <w:bottom w:w="80" w:type="dxa"/>
              <w:end w:w="80" w:type="dxa"/>
            </w:tcMar>
            <w:vAlign w:val="top"/>
          </w:tcPr>
          <w:p>
            <w:pPr>
              <w:spacing w:after="0"/>
            </w:pPr>
            <w:r/>
            <w:r>
              <w:rPr>
                <w:sz w:val="13"/>
              </w:rPr>
              <w:t>4.02</w:t>
            </w:r>
          </w:p>
        </w:tc>
        <w:tc>
          <w:tcPr>
            <w:tcW w:type="dxa" w:w="288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42. PCOSina Implemented Workflow and Functional Coverage</w:t>
      </w:r>
    </w:p>
    <w:p>
      <w:pPr>
        <w:spacing w:after="80" w:line="252" w:lineRule="auto"/>
      </w:pPr>
      <w:r>
        <w:rPr>
          <w:rFonts w:ascii="Calibri" w:hAnsi="Calibri"/>
          <w:b w:val="0"/>
          <w:i/>
          <w:sz w:val="17"/>
        </w:rPr>
        <w:t>Source: manuscript P1104; table object 52.</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Module / Screen</w:t>
            </w:r>
          </w:p>
        </w:tc>
        <w:tc>
          <w:tcPr>
            <w:tcW w:type="dxa" w:w="7200"/>
            <w:shd w:fill="D9EAD3"/>
            <w:tcMar>
              <w:top w:w="80" w:type="dxa"/>
              <w:start w:w="80" w:type="dxa"/>
              <w:bottom w:w="80" w:type="dxa"/>
              <w:end w:w="80" w:type="dxa"/>
            </w:tcMar>
            <w:vAlign w:val="center"/>
          </w:tcPr>
          <w:p>
            <w:r/>
            <w:r>
              <w:rPr>
                <w:b/>
                <w:sz w:val="13"/>
              </w:rPr>
              <w:t>Role in the User Workflow</w:t>
            </w:r>
          </w:p>
        </w:tc>
      </w:tr>
      <w:tr>
        <w:trPr>
          <w:cantSplit/>
        </w:trPr>
        <w:tc>
          <w:tcPr>
            <w:tcW w:type="dxa" w:w="7200"/>
            <w:tcMar>
              <w:top w:w="80" w:type="dxa"/>
              <w:start w:w="80" w:type="dxa"/>
              <w:bottom w:w="80" w:type="dxa"/>
              <w:end w:w="80" w:type="dxa"/>
            </w:tcMar>
            <w:vAlign w:val="top"/>
          </w:tcPr>
          <w:p>
            <w:pPr>
              <w:spacing w:after="0"/>
            </w:pPr>
            <w:r/>
            <w:r>
              <w:rPr>
                <w:sz w:val="13"/>
              </w:rPr>
              <w:t>Splash</w:t>
            </w:r>
          </w:p>
        </w:tc>
        <w:tc>
          <w:tcPr>
            <w:tcW w:type="dxa" w:w="7200"/>
            <w:tcMar>
              <w:top w:w="80" w:type="dxa"/>
              <w:start w:w="80" w:type="dxa"/>
              <w:bottom w:w="80" w:type="dxa"/>
              <w:end w:w="80" w:type="dxa"/>
            </w:tcMar>
            <w:vAlign w:val="top"/>
          </w:tcPr>
          <w:p>
            <w:pPr>
              <w:spacing w:after="0"/>
            </w:pPr>
            <w:r/>
            <w:r>
              <w:rPr>
                <w:sz w:val="13"/>
              </w:rPr>
              <w:t>Initial branding, offline-first framing, and startup feedback.</w:t>
            </w:r>
          </w:p>
        </w:tc>
      </w:tr>
      <w:tr>
        <w:trPr>
          <w:cantSplit/>
        </w:trPr>
        <w:tc>
          <w:tcPr>
            <w:tcW w:type="dxa" w:w="7200"/>
            <w:tcMar>
              <w:top w:w="80" w:type="dxa"/>
              <w:start w:w="80" w:type="dxa"/>
              <w:bottom w:w="80" w:type="dxa"/>
              <w:end w:w="80" w:type="dxa"/>
            </w:tcMar>
            <w:vAlign w:val="top"/>
          </w:tcPr>
          <w:p>
            <w:pPr>
              <w:spacing w:after="0"/>
            </w:pPr>
            <w:r/>
            <w:r>
              <w:rPr>
                <w:sz w:val="13"/>
              </w:rPr>
              <w:t>Login</w:t>
            </w:r>
          </w:p>
        </w:tc>
        <w:tc>
          <w:tcPr>
            <w:tcW w:type="dxa" w:w="7200"/>
            <w:tcMar>
              <w:top w:w="80" w:type="dxa"/>
              <w:start w:w="80" w:type="dxa"/>
              <w:bottom w:w="80" w:type="dxa"/>
              <w:end w:w="80" w:type="dxa"/>
            </w:tcMar>
            <w:vAlign w:val="top"/>
          </w:tcPr>
          <w:p>
            <w:pPr>
              <w:spacing w:after="0"/>
            </w:pPr>
            <w:r/>
            <w:r>
              <w:rPr>
                <w:sz w:val="13"/>
              </w:rPr>
              <w:t>Existing user sign-in and local account handoff.</w:t>
            </w:r>
          </w:p>
        </w:tc>
      </w:tr>
      <w:tr>
        <w:trPr>
          <w:cantSplit/>
        </w:trPr>
        <w:tc>
          <w:tcPr>
            <w:tcW w:type="dxa" w:w="7200"/>
            <w:tcMar>
              <w:top w:w="80" w:type="dxa"/>
              <w:start w:w="80" w:type="dxa"/>
              <w:bottom w:w="80" w:type="dxa"/>
              <w:end w:w="80" w:type="dxa"/>
            </w:tcMar>
            <w:vAlign w:val="top"/>
          </w:tcPr>
          <w:p>
            <w:pPr>
              <w:spacing w:after="0"/>
            </w:pPr>
            <w:r/>
            <w:r>
              <w:rPr>
                <w:sz w:val="13"/>
              </w:rPr>
              <w:t>Sign Up</w:t>
            </w:r>
          </w:p>
        </w:tc>
        <w:tc>
          <w:tcPr>
            <w:tcW w:type="dxa" w:w="7200"/>
            <w:tcMar>
              <w:top w:w="80" w:type="dxa"/>
              <w:start w:w="80" w:type="dxa"/>
              <w:bottom w:w="80" w:type="dxa"/>
              <w:end w:w="80" w:type="dxa"/>
            </w:tcMar>
            <w:vAlign w:val="top"/>
          </w:tcPr>
          <w:p>
            <w:pPr>
              <w:spacing w:after="0"/>
            </w:pPr>
            <w:r/>
            <w:r>
              <w:rPr>
                <w:sz w:val="13"/>
              </w:rPr>
              <w:t>Account creation, validation, and verification guidance.</w:t>
            </w:r>
          </w:p>
        </w:tc>
      </w:tr>
      <w:tr>
        <w:trPr>
          <w:cantSplit/>
        </w:trPr>
        <w:tc>
          <w:tcPr>
            <w:tcW w:type="dxa" w:w="7200"/>
            <w:tcMar>
              <w:top w:w="80" w:type="dxa"/>
              <w:start w:w="80" w:type="dxa"/>
              <w:bottom w:w="80" w:type="dxa"/>
              <w:end w:w="80" w:type="dxa"/>
            </w:tcMar>
            <w:vAlign w:val="top"/>
          </w:tcPr>
          <w:p>
            <w:pPr>
              <w:spacing w:after="0"/>
            </w:pPr>
            <w:r/>
            <w:r>
              <w:rPr>
                <w:sz w:val="13"/>
              </w:rPr>
              <w:t>Onboarding</w:t>
            </w:r>
          </w:p>
        </w:tc>
        <w:tc>
          <w:tcPr>
            <w:tcW w:type="dxa" w:w="7200"/>
            <w:tcMar>
              <w:top w:w="80" w:type="dxa"/>
              <w:start w:w="80" w:type="dxa"/>
              <w:bottom w:w="80" w:type="dxa"/>
              <w:end w:w="80" w:type="dxa"/>
            </w:tcMar>
            <w:vAlign w:val="top"/>
          </w:tcPr>
          <w:p>
            <w:pPr>
              <w:spacing w:after="0"/>
            </w:pPr>
            <w:r/>
            <w:r>
              <w:rPr>
                <w:sz w:val="13"/>
              </w:rPr>
              <w:t>First-time orientation and expectation setting.</w:t>
            </w:r>
          </w:p>
        </w:tc>
      </w:tr>
      <w:tr>
        <w:trPr>
          <w:cantSplit/>
        </w:trPr>
        <w:tc>
          <w:tcPr>
            <w:tcW w:type="dxa" w:w="7200"/>
            <w:tcMar>
              <w:top w:w="80" w:type="dxa"/>
              <w:start w:w="80" w:type="dxa"/>
              <w:bottom w:w="80" w:type="dxa"/>
              <w:end w:w="80" w:type="dxa"/>
            </w:tcMar>
            <w:vAlign w:val="top"/>
          </w:tcPr>
          <w:p>
            <w:pPr>
              <w:spacing w:after="0"/>
            </w:pPr>
            <w:r/>
            <w:r>
              <w:rPr>
                <w:sz w:val="13"/>
              </w:rPr>
              <w:t>Profile Setup Step 1</w:t>
            </w:r>
          </w:p>
        </w:tc>
        <w:tc>
          <w:tcPr>
            <w:tcW w:type="dxa" w:w="7200"/>
            <w:tcMar>
              <w:top w:w="80" w:type="dxa"/>
              <w:start w:w="80" w:type="dxa"/>
              <w:bottom w:w="80" w:type="dxa"/>
              <w:end w:w="80" w:type="dxa"/>
            </w:tcMar>
            <w:vAlign w:val="top"/>
          </w:tcPr>
          <w:p>
            <w:pPr>
              <w:spacing w:after="0"/>
            </w:pPr>
            <w:r/>
            <w:r>
              <w:rPr>
                <w:sz w:val="13"/>
              </w:rPr>
              <w:t>Identity, anthropometrics, and health-profile entry.</w:t>
            </w:r>
          </w:p>
        </w:tc>
      </w:tr>
      <w:tr>
        <w:trPr>
          <w:cantSplit/>
        </w:trPr>
        <w:tc>
          <w:tcPr>
            <w:tcW w:type="dxa" w:w="7200"/>
            <w:tcMar>
              <w:top w:w="80" w:type="dxa"/>
              <w:start w:w="80" w:type="dxa"/>
              <w:bottom w:w="80" w:type="dxa"/>
              <w:end w:w="80" w:type="dxa"/>
            </w:tcMar>
            <w:vAlign w:val="top"/>
          </w:tcPr>
          <w:p>
            <w:pPr>
              <w:spacing w:after="0"/>
            </w:pPr>
            <w:r/>
            <w:r>
              <w:rPr>
                <w:sz w:val="13"/>
              </w:rPr>
              <w:t>Profile Setup Step 2</w:t>
            </w:r>
          </w:p>
        </w:tc>
        <w:tc>
          <w:tcPr>
            <w:tcW w:type="dxa" w:w="7200"/>
            <w:tcMar>
              <w:top w:w="80" w:type="dxa"/>
              <w:start w:w="80" w:type="dxa"/>
              <w:bottom w:w="80" w:type="dxa"/>
              <w:end w:w="80" w:type="dxa"/>
            </w:tcMar>
            <w:vAlign w:val="top"/>
          </w:tcPr>
          <w:p>
            <w:pPr>
              <w:spacing w:after="0"/>
            </w:pPr>
            <w:r/>
            <w:r>
              <w:rPr>
                <w:sz w:val="13"/>
              </w:rPr>
              <w:t>Dietary restrictions, symptom inputs, and medical planning constraints.</w:t>
            </w:r>
          </w:p>
        </w:tc>
      </w:tr>
      <w:tr>
        <w:trPr>
          <w:cantSplit/>
        </w:trPr>
        <w:tc>
          <w:tcPr>
            <w:tcW w:type="dxa" w:w="7200"/>
            <w:tcMar>
              <w:top w:w="80" w:type="dxa"/>
              <w:start w:w="80" w:type="dxa"/>
              <w:bottom w:w="80" w:type="dxa"/>
              <w:end w:w="80" w:type="dxa"/>
            </w:tcMar>
            <w:vAlign w:val="top"/>
          </w:tcPr>
          <w:p>
            <w:pPr>
              <w:spacing w:after="0"/>
            </w:pPr>
            <w:r/>
            <w:r>
              <w:rPr>
                <w:sz w:val="13"/>
              </w:rPr>
              <w:t>Profile Setup Step 3</w:t>
            </w:r>
          </w:p>
        </w:tc>
        <w:tc>
          <w:tcPr>
            <w:tcW w:type="dxa" w:w="7200"/>
            <w:tcMar>
              <w:top w:w="80" w:type="dxa"/>
              <w:start w:w="80" w:type="dxa"/>
              <w:bottom w:w="80" w:type="dxa"/>
              <w:end w:w="80" w:type="dxa"/>
            </w:tcMar>
            <w:vAlign w:val="top"/>
          </w:tcPr>
          <w:p>
            <w:pPr>
              <w:spacing w:after="0"/>
            </w:pPr>
            <w:r/>
            <w:r>
              <w:rPr>
                <w:sz w:val="13"/>
              </w:rPr>
              <w:t>Pantry behavior and planning preferences.</w:t>
            </w:r>
          </w:p>
        </w:tc>
      </w:tr>
      <w:tr>
        <w:trPr>
          <w:cantSplit/>
        </w:trPr>
        <w:tc>
          <w:tcPr>
            <w:tcW w:type="dxa" w:w="7200"/>
            <w:tcMar>
              <w:top w:w="80" w:type="dxa"/>
              <w:start w:w="80" w:type="dxa"/>
              <w:bottom w:w="80" w:type="dxa"/>
              <w:end w:w="80" w:type="dxa"/>
            </w:tcMar>
            <w:vAlign w:val="top"/>
          </w:tcPr>
          <w:p>
            <w:pPr>
              <w:spacing w:after="0"/>
            </w:pPr>
            <w:r/>
            <w:r>
              <w:rPr>
                <w:sz w:val="13"/>
              </w:rPr>
              <w:t>Goal Selection</w:t>
            </w:r>
          </w:p>
        </w:tc>
        <w:tc>
          <w:tcPr>
            <w:tcW w:type="dxa" w:w="7200"/>
            <w:tcMar>
              <w:top w:w="80" w:type="dxa"/>
              <w:start w:w="80" w:type="dxa"/>
              <w:bottom w:w="80" w:type="dxa"/>
              <w:end w:w="80" w:type="dxa"/>
            </w:tcMar>
            <w:vAlign w:val="top"/>
          </w:tcPr>
          <w:p>
            <w:pPr>
              <w:spacing w:after="0"/>
            </w:pPr>
            <w:r/>
            <w:r>
              <w:rPr>
                <w:sz w:val="13"/>
              </w:rPr>
              <w:t>The user chooses weight loss, symptom management, or general health focus.</w:t>
            </w:r>
          </w:p>
        </w:tc>
      </w:tr>
      <w:tr>
        <w:trPr>
          <w:cantSplit/>
        </w:trPr>
        <w:tc>
          <w:tcPr>
            <w:tcW w:type="dxa" w:w="7200"/>
            <w:tcMar>
              <w:top w:w="80" w:type="dxa"/>
              <w:start w:w="80" w:type="dxa"/>
              <w:bottom w:w="80" w:type="dxa"/>
              <w:end w:w="80" w:type="dxa"/>
            </w:tcMar>
            <w:vAlign w:val="top"/>
          </w:tcPr>
          <w:p>
            <w:pPr>
              <w:spacing w:after="0"/>
            </w:pPr>
            <w:r/>
            <w:r>
              <w:rPr>
                <w:sz w:val="13"/>
              </w:rPr>
              <w:t>Dashboard</w:t>
            </w:r>
          </w:p>
        </w:tc>
        <w:tc>
          <w:tcPr>
            <w:tcW w:type="dxa" w:w="7200"/>
            <w:tcMar>
              <w:top w:w="80" w:type="dxa"/>
              <w:start w:w="80" w:type="dxa"/>
              <w:bottom w:w="80" w:type="dxa"/>
              <w:end w:w="80" w:type="dxa"/>
            </w:tcMar>
            <w:vAlign w:val="top"/>
          </w:tcPr>
          <w:p>
            <w:pPr>
              <w:spacing w:after="0"/>
            </w:pPr>
            <w:r/>
            <w:r>
              <w:rPr>
                <w:sz w:val="13"/>
              </w:rPr>
              <w:t>Status-first weekly landing page with next-step guidance.</w:t>
            </w:r>
          </w:p>
        </w:tc>
      </w:tr>
      <w:tr>
        <w:trPr>
          <w:cantSplit/>
        </w:trPr>
        <w:tc>
          <w:tcPr>
            <w:tcW w:type="dxa" w:w="7200"/>
            <w:tcMar>
              <w:top w:w="80" w:type="dxa"/>
              <w:start w:w="80" w:type="dxa"/>
              <w:bottom w:w="80" w:type="dxa"/>
              <w:end w:w="80" w:type="dxa"/>
            </w:tcMar>
            <w:vAlign w:val="top"/>
          </w:tcPr>
          <w:p>
            <w:pPr>
              <w:spacing w:after="0"/>
            </w:pPr>
            <w:r/>
            <w:r>
              <w:rPr>
                <w:sz w:val="13"/>
              </w:rPr>
              <w:t>Meal Plan</w:t>
            </w:r>
          </w:p>
        </w:tc>
        <w:tc>
          <w:tcPr>
            <w:tcW w:type="dxa" w:w="7200"/>
            <w:tcMar>
              <w:top w:w="80" w:type="dxa"/>
              <w:start w:w="80" w:type="dxa"/>
              <w:bottom w:w="80" w:type="dxa"/>
              <w:end w:w="80" w:type="dxa"/>
            </w:tcMar>
            <w:vAlign w:val="top"/>
          </w:tcPr>
          <w:p>
            <w:pPr>
              <w:spacing w:after="0"/>
            </w:pPr>
            <w:r/>
            <w:r>
              <w:rPr>
                <w:sz w:val="13"/>
              </w:rPr>
              <w:t>Weekly plan generation, day browsing, and meal swap flow.</w:t>
            </w:r>
          </w:p>
        </w:tc>
      </w:tr>
      <w:tr>
        <w:trPr>
          <w:cantSplit/>
        </w:trPr>
        <w:tc>
          <w:tcPr>
            <w:tcW w:type="dxa" w:w="7200"/>
            <w:tcMar>
              <w:top w:w="80" w:type="dxa"/>
              <w:start w:w="80" w:type="dxa"/>
              <w:bottom w:w="80" w:type="dxa"/>
              <w:end w:w="80" w:type="dxa"/>
            </w:tcMar>
            <w:vAlign w:val="top"/>
          </w:tcPr>
          <w:p>
            <w:pPr>
              <w:spacing w:after="0"/>
            </w:pPr>
            <w:r/>
            <w:r>
              <w:rPr>
                <w:sz w:val="13"/>
              </w:rPr>
              <w:t>Grocery List</w:t>
            </w:r>
          </w:p>
        </w:tc>
        <w:tc>
          <w:tcPr>
            <w:tcW w:type="dxa" w:w="7200"/>
            <w:tcMar>
              <w:top w:w="80" w:type="dxa"/>
              <w:start w:w="80" w:type="dxa"/>
              <w:bottom w:w="80" w:type="dxa"/>
              <w:end w:w="80" w:type="dxa"/>
            </w:tcMar>
            <w:vAlign w:val="top"/>
          </w:tcPr>
          <w:p>
            <w:pPr>
              <w:spacing w:after="0"/>
            </w:pPr>
            <w:r/>
            <w:r>
              <w:rPr>
                <w:sz w:val="13"/>
              </w:rPr>
              <w:t>Pantry-aware grocery generation with category grouping and sharing.</w:t>
            </w:r>
          </w:p>
        </w:tc>
      </w:tr>
      <w:tr>
        <w:trPr>
          <w:cantSplit/>
        </w:trPr>
        <w:tc>
          <w:tcPr>
            <w:tcW w:type="dxa" w:w="7200"/>
            <w:tcMar>
              <w:top w:w="80" w:type="dxa"/>
              <w:start w:w="80" w:type="dxa"/>
              <w:bottom w:w="80" w:type="dxa"/>
              <w:end w:w="80" w:type="dxa"/>
            </w:tcMar>
            <w:vAlign w:val="top"/>
          </w:tcPr>
          <w:p>
            <w:pPr>
              <w:spacing w:after="0"/>
            </w:pPr>
            <w:r/>
            <w:r>
              <w:rPr>
                <w:sz w:val="13"/>
              </w:rPr>
              <w:t>Progress</w:t>
            </w:r>
          </w:p>
        </w:tc>
        <w:tc>
          <w:tcPr>
            <w:tcW w:type="dxa" w:w="7200"/>
            <w:tcMar>
              <w:top w:w="80" w:type="dxa"/>
              <w:start w:w="80" w:type="dxa"/>
              <w:bottom w:w="80" w:type="dxa"/>
              <w:end w:w="80" w:type="dxa"/>
            </w:tcMar>
            <w:vAlign w:val="top"/>
          </w:tcPr>
          <w:p>
            <w:pPr>
              <w:spacing w:after="0"/>
            </w:pPr>
            <w:r/>
            <w:r>
              <w:rPr>
                <w:sz w:val="13"/>
              </w:rPr>
              <w:t>Meal logging, reflection capture, and weekly/daily progress tracking.</w:t>
            </w:r>
          </w:p>
        </w:tc>
      </w:tr>
      <w:tr>
        <w:trPr>
          <w:cantSplit/>
        </w:trPr>
        <w:tc>
          <w:tcPr>
            <w:tcW w:type="dxa" w:w="7200"/>
            <w:tcMar>
              <w:top w:w="80" w:type="dxa"/>
              <w:start w:w="80" w:type="dxa"/>
              <w:bottom w:w="80" w:type="dxa"/>
              <w:end w:w="80" w:type="dxa"/>
            </w:tcMar>
            <w:vAlign w:val="top"/>
          </w:tcPr>
          <w:p>
            <w:pPr>
              <w:spacing w:after="0"/>
            </w:pPr>
            <w:r/>
            <w:r>
              <w:rPr>
                <w:sz w:val="13"/>
              </w:rPr>
              <w:t>Recipe Details</w:t>
            </w:r>
          </w:p>
        </w:tc>
        <w:tc>
          <w:tcPr>
            <w:tcW w:type="dxa" w:w="7200"/>
            <w:tcMar>
              <w:top w:w="80" w:type="dxa"/>
              <w:start w:w="80" w:type="dxa"/>
              <w:bottom w:w="80" w:type="dxa"/>
              <w:end w:w="80" w:type="dxa"/>
            </w:tcMar>
            <w:vAlign w:val="top"/>
          </w:tcPr>
          <w:p>
            <w:pPr>
              <w:spacing w:after="0"/>
            </w:pPr>
            <w:r/>
            <w:r>
              <w:rPr>
                <w:sz w:val="13"/>
              </w:rPr>
              <w:t>Recipe rationale, ingredients, instructions, and meal logging handoff.</w:t>
            </w:r>
          </w:p>
        </w:tc>
      </w:tr>
      <w:tr>
        <w:trPr>
          <w:cantSplit/>
        </w:trPr>
        <w:tc>
          <w:tcPr>
            <w:tcW w:type="dxa" w:w="7200"/>
            <w:tcMar>
              <w:top w:w="80" w:type="dxa"/>
              <w:start w:w="80" w:type="dxa"/>
              <w:bottom w:w="80" w:type="dxa"/>
              <w:end w:w="80" w:type="dxa"/>
            </w:tcMar>
            <w:vAlign w:val="top"/>
          </w:tcPr>
          <w:p>
            <w:pPr>
              <w:spacing w:after="0"/>
            </w:pPr>
            <w:r/>
            <w:r>
              <w:rPr>
                <w:sz w:val="13"/>
              </w:rPr>
              <w:t>Settings</w:t>
            </w:r>
          </w:p>
        </w:tc>
        <w:tc>
          <w:tcPr>
            <w:tcW w:type="dxa" w:w="7200"/>
            <w:tcMar>
              <w:top w:w="80" w:type="dxa"/>
              <w:start w:w="80" w:type="dxa"/>
              <w:bottom w:w="80" w:type="dxa"/>
              <w:end w:w="80" w:type="dxa"/>
            </w:tcMar>
            <w:vAlign w:val="top"/>
          </w:tcPr>
          <w:p>
            <w:pPr>
              <w:spacing w:after="0"/>
            </w:pPr>
            <w:r/>
            <w:r>
              <w:rPr>
                <w:sz w:val="13"/>
              </w:rPr>
              <w:t>Reminder controls, profile summary, and maintenance tools.</w:t>
            </w:r>
          </w:p>
        </w:tc>
      </w:tr>
    </w:tbl>
    <w:p/>
    <w:p>
      <w:pPr>
        <w:pStyle w:val="Heading2"/>
      </w:pPr>
      <w:r>
        <w:rPr>
          <w:rFonts w:ascii="Calibri" w:hAnsi="Calibri"/>
          <w:color w:val="1F4E37"/>
        </w:rPr>
        <w:t>Table 43. Baseline Algorithm Runtime, Feasibility, and Diversity Comparison</w:t>
      </w:r>
    </w:p>
    <w:p>
      <w:pPr>
        <w:spacing w:after="80" w:line="252" w:lineRule="auto"/>
      </w:pPr>
      <w:r>
        <w:rPr>
          <w:rFonts w:ascii="Calibri" w:hAnsi="Calibri"/>
          <w:b w:val="0"/>
          <w:i/>
          <w:sz w:val="17"/>
        </w:rPr>
        <w:t>Source: manuscript P1117; table object 53.</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shd w:fill="D9EAD3"/>
            <w:tcMar>
              <w:top w:w="80" w:type="dxa"/>
              <w:start w:w="80" w:type="dxa"/>
              <w:bottom w:w="80" w:type="dxa"/>
              <w:end w:w="80" w:type="dxa"/>
            </w:tcMar>
            <w:vAlign w:val="center"/>
          </w:tcPr>
          <w:p>
            <w:r/>
            <w:r>
              <w:rPr>
                <w:b/>
                <w:sz w:val="13"/>
              </w:rPr>
              <w:t>Scenario</w:t>
            </w:r>
          </w:p>
        </w:tc>
        <w:tc>
          <w:tcPr>
            <w:tcW w:type="dxa" w:w="2057"/>
            <w:shd w:fill="D9EAD3"/>
            <w:tcMar>
              <w:top w:w="80" w:type="dxa"/>
              <w:start w:w="80" w:type="dxa"/>
              <w:bottom w:w="80" w:type="dxa"/>
              <w:end w:w="80" w:type="dxa"/>
            </w:tcMar>
            <w:vAlign w:val="center"/>
          </w:tcPr>
          <w:p>
            <w:r/>
            <w:r>
              <w:rPr>
                <w:b/>
                <w:sz w:val="13"/>
              </w:rPr>
              <w:t>Test condition</w:t>
            </w:r>
          </w:p>
        </w:tc>
        <w:tc>
          <w:tcPr>
            <w:tcW w:type="dxa" w:w="2057"/>
            <w:shd w:fill="D9EAD3"/>
            <w:tcMar>
              <w:top w:w="80" w:type="dxa"/>
              <w:start w:w="80" w:type="dxa"/>
              <w:bottom w:w="80" w:type="dxa"/>
              <w:end w:w="80" w:type="dxa"/>
            </w:tcMar>
            <w:vAlign w:val="center"/>
          </w:tcPr>
          <w:p>
            <w:r/>
            <w:r>
              <w:rPr>
                <w:b/>
                <w:sz w:val="13"/>
              </w:rPr>
              <w:t>Baseline time</w:t>
            </w:r>
          </w:p>
        </w:tc>
        <w:tc>
          <w:tcPr>
            <w:tcW w:type="dxa" w:w="2057"/>
            <w:shd w:fill="D9EAD3"/>
            <w:tcMar>
              <w:top w:w="80" w:type="dxa"/>
              <w:start w:w="80" w:type="dxa"/>
              <w:bottom w:w="80" w:type="dxa"/>
              <w:end w:w="80" w:type="dxa"/>
            </w:tcMar>
            <w:vAlign w:val="center"/>
          </w:tcPr>
          <w:p>
            <w:r/>
            <w:r>
              <w:rPr>
                <w:b/>
                <w:sz w:val="13"/>
              </w:rPr>
              <w:t>PCOSina time</w:t>
            </w:r>
          </w:p>
        </w:tc>
        <w:tc>
          <w:tcPr>
            <w:tcW w:type="dxa" w:w="2057"/>
            <w:shd w:fill="D9EAD3"/>
            <w:tcMar>
              <w:top w:w="80" w:type="dxa"/>
              <w:start w:w="80" w:type="dxa"/>
              <w:bottom w:w="80" w:type="dxa"/>
              <w:end w:w="80" w:type="dxa"/>
            </w:tcMar>
            <w:vAlign w:val="center"/>
          </w:tcPr>
          <w:p>
            <w:r/>
            <w:r>
              <w:rPr>
                <w:b/>
                <w:sz w:val="13"/>
              </w:rPr>
              <w:t>Completion result</w:t>
            </w:r>
          </w:p>
        </w:tc>
        <w:tc>
          <w:tcPr>
            <w:tcW w:type="dxa" w:w="2057"/>
            <w:shd w:fill="D9EAD3"/>
            <w:tcMar>
              <w:top w:w="80" w:type="dxa"/>
              <w:start w:w="80" w:type="dxa"/>
              <w:bottom w:w="80" w:type="dxa"/>
              <w:end w:w="80" w:type="dxa"/>
            </w:tcMar>
            <w:vAlign w:val="center"/>
          </w:tcPr>
          <w:p>
            <w:r/>
            <w:r>
              <w:rPr>
                <w:b/>
                <w:sz w:val="13"/>
              </w:rPr>
              <w:t>Variety result</w:t>
            </w:r>
          </w:p>
        </w:tc>
        <w:tc>
          <w:tcPr>
            <w:tcW w:type="dxa" w:w="2057"/>
            <w:shd w:fill="D9EAD3"/>
            <w:tcMar>
              <w:top w:w="80" w:type="dxa"/>
              <w:start w:w="80" w:type="dxa"/>
              <w:bottom w:w="80" w:type="dxa"/>
              <w:end w:w="80" w:type="dxa"/>
            </w:tcMar>
            <w:vAlign w:val="center"/>
          </w:tcPr>
          <w:p>
            <w:r/>
            <w:r>
              <w:rPr>
                <w:b/>
                <w:sz w:val="13"/>
              </w:rPr>
              <w:t>Main finding</w:t>
            </w:r>
          </w:p>
        </w:tc>
      </w:tr>
      <w:tr>
        <w:trPr>
          <w:cantSplit/>
        </w:trPr>
        <w:tc>
          <w:tcPr>
            <w:tcW w:type="dxa" w:w="2057"/>
            <w:tcMar>
              <w:top w:w="80" w:type="dxa"/>
              <w:start w:w="80" w:type="dxa"/>
              <w:bottom w:w="80" w:type="dxa"/>
              <w:end w:w="80" w:type="dxa"/>
            </w:tcMar>
            <w:vAlign w:val="top"/>
          </w:tcPr>
          <w:p>
            <w:pPr>
              <w:spacing w:after="0"/>
            </w:pPr>
            <w:r/>
            <w:r>
              <w:rPr>
                <w:sz w:val="13"/>
              </w:rPr>
              <w:t>S1</w:t>
            </w:r>
          </w:p>
        </w:tc>
        <w:tc>
          <w:tcPr>
            <w:tcW w:type="dxa" w:w="2057"/>
            <w:tcMar>
              <w:top w:w="80" w:type="dxa"/>
              <w:start w:w="80" w:type="dxa"/>
              <w:bottom w:w="80" w:type="dxa"/>
              <w:end w:w="80" w:type="dxa"/>
            </w:tcMar>
            <w:vAlign w:val="top"/>
          </w:tcPr>
          <w:p>
            <w:pPr>
              <w:spacing w:after="0"/>
            </w:pPr>
            <w:r/>
            <w:r>
              <w:rPr>
                <w:sz w:val="13"/>
              </w:rPr>
              <w:t>Standard profile</w:t>
            </w:r>
          </w:p>
        </w:tc>
        <w:tc>
          <w:tcPr>
            <w:tcW w:type="dxa" w:w="2057"/>
            <w:tcMar>
              <w:top w:w="80" w:type="dxa"/>
              <w:start w:w="80" w:type="dxa"/>
              <w:bottom w:w="80" w:type="dxa"/>
              <w:end w:w="80" w:type="dxa"/>
            </w:tcMar>
            <w:vAlign w:val="top"/>
          </w:tcPr>
          <w:p>
            <w:pPr>
              <w:spacing w:after="0"/>
            </w:pPr>
            <w:r/>
            <w:r>
              <w:rPr>
                <w:sz w:val="13"/>
              </w:rPr>
              <w:t>0.29 s</w:t>
            </w:r>
          </w:p>
        </w:tc>
        <w:tc>
          <w:tcPr>
            <w:tcW w:type="dxa" w:w="2057"/>
            <w:tcMar>
              <w:top w:w="80" w:type="dxa"/>
              <w:start w:w="80" w:type="dxa"/>
              <w:bottom w:w="80" w:type="dxa"/>
              <w:end w:w="80" w:type="dxa"/>
            </w:tcMar>
            <w:vAlign w:val="top"/>
          </w:tcPr>
          <w:p>
            <w:pPr>
              <w:spacing w:after="0"/>
            </w:pPr>
            <w:r/>
            <w:r>
              <w:rPr>
                <w:sz w:val="13"/>
              </w:rPr>
              <w:t>1.91 s</w:t>
            </w:r>
          </w:p>
        </w:tc>
        <w:tc>
          <w:tcPr>
            <w:tcW w:type="dxa" w:w="2057"/>
            <w:tcMar>
              <w:top w:w="80" w:type="dxa"/>
              <w:start w:w="80" w:type="dxa"/>
              <w:bottom w:w="80" w:type="dxa"/>
              <w:end w:w="80" w:type="dxa"/>
            </w:tcMar>
            <w:vAlign w:val="top"/>
          </w:tcPr>
          <w:p>
            <w:pPr>
              <w:spacing w:after="0"/>
            </w:pPr>
            <w:r/>
            <w:r>
              <w:rPr>
                <w:sz w:val="13"/>
              </w:rPr>
              <w:t>Both completed</w:t>
            </w:r>
          </w:p>
        </w:tc>
        <w:tc>
          <w:tcPr>
            <w:tcW w:type="dxa" w:w="2057"/>
            <w:tcMar>
              <w:top w:w="80" w:type="dxa"/>
              <w:start w:w="80" w:type="dxa"/>
              <w:bottom w:w="80" w:type="dxa"/>
              <w:end w:w="80" w:type="dxa"/>
            </w:tcMar>
            <w:vAlign w:val="top"/>
          </w:tcPr>
          <w:p>
            <w:pPr>
              <w:spacing w:after="0"/>
            </w:pPr>
            <w:r/>
            <w:r>
              <w:rPr>
                <w:sz w:val="13"/>
              </w:rPr>
              <w:t>Baseline 0.00; PCOSina 3.00</w:t>
            </w:r>
          </w:p>
        </w:tc>
        <w:tc>
          <w:tcPr>
            <w:tcW w:type="dxa" w:w="2057"/>
            <w:tcMar>
              <w:top w:w="80" w:type="dxa"/>
              <w:start w:w="80" w:type="dxa"/>
              <w:bottom w:w="80" w:type="dxa"/>
              <w:end w:w="80" w:type="dxa"/>
            </w:tcMar>
            <w:vAlign w:val="top"/>
          </w:tcPr>
          <w:p>
            <w:pPr>
              <w:spacing w:after="0"/>
            </w:pPr>
            <w:r/>
            <w:r>
              <w:rPr>
                <w:sz w:val="13"/>
              </w:rPr>
              <w:t>PCOSina used more time to produce a less repetitive weekly plan.</w:t>
            </w:r>
          </w:p>
        </w:tc>
      </w:tr>
      <w:tr>
        <w:trPr>
          <w:cantSplit/>
        </w:trPr>
        <w:tc>
          <w:tcPr>
            <w:tcW w:type="dxa" w:w="2057"/>
            <w:tcMar>
              <w:top w:w="80" w:type="dxa"/>
              <w:start w:w="80" w:type="dxa"/>
              <w:bottom w:w="80" w:type="dxa"/>
              <w:end w:w="80" w:type="dxa"/>
            </w:tcMar>
            <w:vAlign w:val="top"/>
          </w:tcPr>
          <w:p>
            <w:pPr>
              <w:spacing w:after="0"/>
            </w:pPr>
            <w:r/>
            <w:r>
              <w:rPr>
                <w:sz w:val="13"/>
              </w:rPr>
              <w:t>S2</w:t>
            </w:r>
          </w:p>
        </w:tc>
        <w:tc>
          <w:tcPr>
            <w:tcW w:type="dxa" w:w="2057"/>
            <w:tcMar>
              <w:top w:w="80" w:type="dxa"/>
              <w:start w:w="80" w:type="dxa"/>
              <w:bottom w:w="80" w:type="dxa"/>
              <w:end w:w="80" w:type="dxa"/>
            </w:tcMar>
            <w:vAlign w:val="top"/>
          </w:tcPr>
          <w:p>
            <w:pPr>
              <w:spacing w:after="0"/>
            </w:pPr>
            <w:r/>
            <w:r>
              <w:rPr>
                <w:sz w:val="13"/>
              </w:rPr>
              <w:t>Budget and No Pork</w:t>
            </w:r>
          </w:p>
        </w:tc>
        <w:tc>
          <w:tcPr>
            <w:tcW w:type="dxa" w:w="2057"/>
            <w:tcMar>
              <w:top w:w="80" w:type="dxa"/>
              <w:start w:w="80" w:type="dxa"/>
              <w:bottom w:w="80" w:type="dxa"/>
              <w:end w:w="80" w:type="dxa"/>
            </w:tcMar>
            <w:vAlign w:val="top"/>
          </w:tcPr>
          <w:p>
            <w:pPr>
              <w:spacing w:after="0"/>
            </w:pPr>
            <w:r/>
            <w:r>
              <w:rPr>
                <w:sz w:val="13"/>
              </w:rPr>
              <w:t>0.22 s</w:t>
            </w:r>
          </w:p>
        </w:tc>
        <w:tc>
          <w:tcPr>
            <w:tcW w:type="dxa" w:w="2057"/>
            <w:tcMar>
              <w:top w:w="80" w:type="dxa"/>
              <w:start w:w="80" w:type="dxa"/>
              <w:bottom w:w="80" w:type="dxa"/>
              <w:end w:w="80" w:type="dxa"/>
            </w:tcMar>
            <w:vAlign w:val="top"/>
          </w:tcPr>
          <w:p>
            <w:pPr>
              <w:spacing w:after="0"/>
            </w:pPr>
            <w:r/>
            <w:r>
              <w:rPr>
                <w:sz w:val="13"/>
              </w:rPr>
              <w:t>1.17 s</w:t>
            </w:r>
          </w:p>
        </w:tc>
        <w:tc>
          <w:tcPr>
            <w:tcW w:type="dxa" w:w="2057"/>
            <w:tcMar>
              <w:top w:w="80" w:type="dxa"/>
              <w:start w:w="80" w:type="dxa"/>
              <w:bottom w:w="80" w:type="dxa"/>
              <w:end w:w="80" w:type="dxa"/>
            </w:tcMar>
            <w:vAlign w:val="top"/>
          </w:tcPr>
          <w:p>
            <w:pPr>
              <w:spacing w:after="0"/>
            </w:pPr>
            <w:r/>
            <w:r>
              <w:rPr>
                <w:sz w:val="13"/>
              </w:rPr>
              <w:t>Both completed</w:t>
            </w:r>
          </w:p>
        </w:tc>
        <w:tc>
          <w:tcPr>
            <w:tcW w:type="dxa" w:w="2057"/>
            <w:tcMar>
              <w:top w:w="80" w:type="dxa"/>
              <w:start w:w="80" w:type="dxa"/>
              <w:bottom w:w="80" w:type="dxa"/>
              <w:end w:w="80" w:type="dxa"/>
            </w:tcMar>
            <w:vAlign w:val="top"/>
          </w:tcPr>
          <w:p>
            <w:pPr>
              <w:spacing w:after="0"/>
            </w:pPr>
            <w:r/>
            <w:r>
              <w:rPr>
                <w:sz w:val="13"/>
              </w:rPr>
              <w:t>Baseline 0.00; PCOSina 3.00</w:t>
            </w:r>
          </w:p>
        </w:tc>
        <w:tc>
          <w:tcPr>
            <w:tcW w:type="dxa" w:w="2057"/>
            <w:tcMar>
              <w:top w:w="80" w:type="dxa"/>
              <w:start w:w="80" w:type="dxa"/>
              <w:bottom w:w="80" w:type="dxa"/>
              <w:end w:w="80" w:type="dxa"/>
            </w:tcMar>
            <w:vAlign w:val="top"/>
          </w:tcPr>
          <w:p>
            <w:pPr>
              <w:spacing w:after="0"/>
            </w:pPr>
            <w:r/>
            <w:r>
              <w:rPr>
                <w:sz w:val="13"/>
              </w:rPr>
              <w:t>PCOSina preserved the budget and restriction while improving variety.</w:t>
            </w:r>
          </w:p>
        </w:tc>
      </w:tr>
      <w:tr>
        <w:trPr>
          <w:cantSplit/>
        </w:trPr>
        <w:tc>
          <w:tcPr>
            <w:tcW w:type="dxa" w:w="2057"/>
            <w:tcMar>
              <w:top w:w="80" w:type="dxa"/>
              <w:start w:w="80" w:type="dxa"/>
              <w:bottom w:w="80" w:type="dxa"/>
              <w:end w:w="80" w:type="dxa"/>
            </w:tcMar>
            <w:vAlign w:val="top"/>
          </w:tcPr>
          <w:p>
            <w:pPr>
              <w:spacing w:after="0"/>
            </w:pPr>
            <w:r/>
            <w:r>
              <w:rPr>
                <w:sz w:val="13"/>
              </w:rPr>
              <w:t>S3</w:t>
            </w:r>
          </w:p>
        </w:tc>
        <w:tc>
          <w:tcPr>
            <w:tcW w:type="dxa" w:w="2057"/>
            <w:tcMar>
              <w:top w:w="80" w:type="dxa"/>
              <w:start w:w="80" w:type="dxa"/>
              <w:bottom w:w="80" w:type="dxa"/>
              <w:end w:w="80" w:type="dxa"/>
            </w:tcMar>
            <w:vAlign w:val="top"/>
          </w:tcPr>
          <w:p>
            <w:pPr>
              <w:spacing w:after="0"/>
            </w:pPr>
            <w:r/>
            <w:r>
              <w:rPr>
                <w:sz w:val="13"/>
              </w:rPr>
              <w:t>Vegetarian and lactose-intolerant</w:t>
            </w:r>
          </w:p>
        </w:tc>
        <w:tc>
          <w:tcPr>
            <w:tcW w:type="dxa" w:w="2057"/>
            <w:tcMar>
              <w:top w:w="80" w:type="dxa"/>
              <w:start w:w="80" w:type="dxa"/>
              <w:bottom w:w="80" w:type="dxa"/>
              <w:end w:w="80" w:type="dxa"/>
            </w:tcMar>
            <w:vAlign w:val="top"/>
          </w:tcPr>
          <w:p>
            <w:pPr>
              <w:spacing w:after="0"/>
            </w:pPr>
            <w:r/>
            <w:r>
              <w:rPr>
                <w:sz w:val="13"/>
              </w:rPr>
              <w:t>0.14 s</w:t>
            </w:r>
          </w:p>
        </w:tc>
        <w:tc>
          <w:tcPr>
            <w:tcW w:type="dxa" w:w="2057"/>
            <w:tcMar>
              <w:top w:w="80" w:type="dxa"/>
              <w:start w:w="80" w:type="dxa"/>
              <w:bottom w:w="80" w:type="dxa"/>
              <w:end w:w="80" w:type="dxa"/>
            </w:tcMar>
            <w:vAlign w:val="top"/>
          </w:tcPr>
          <w:p>
            <w:pPr>
              <w:spacing w:after="0"/>
            </w:pPr>
            <w:r/>
            <w:r>
              <w:rPr>
                <w:sz w:val="13"/>
              </w:rPr>
              <w:t>3.94 s</w:t>
            </w:r>
          </w:p>
        </w:tc>
        <w:tc>
          <w:tcPr>
            <w:tcW w:type="dxa" w:w="2057"/>
            <w:tcMar>
              <w:top w:w="80" w:type="dxa"/>
              <w:start w:w="80" w:type="dxa"/>
              <w:bottom w:w="80" w:type="dxa"/>
              <w:end w:w="80" w:type="dxa"/>
            </w:tcMar>
            <w:vAlign w:val="top"/>
          </w:tcPr>
          <w:p>
            <w:pPr>
              <w:spacing w:after="0"/>
            </w:pPr>
            <w:r/>
            <w:r>
              <w:rPr>
                <w:sz w:val="13"/>
              </w:rPr>
              <w:t>Both completed</w:t>
            </w:r>
          </w:p>
        </w:tc>
        <w:tc>
          <w:tcPr>
            <w:tcW w:type="dxa" w:w="2057"/>
            <w:tcMar>
              <w:top w:w="80" w:type="dxa"/>
              <w:start w:w="80" w:type="dxa"/>
              <w:bottom w:w="80" w:type="dxa"/>
              <w:end w:w="80" w:type="dxa"/>
            </w:tcMar>
            <w:vAlign w:val="top"/>
          </w:tcPr>
          <w:p>
            <w:pPr>
              <w:spacing w:after="0"/>
            </w:pPr>
            <w:r/>
            <w:r>
              <w:rPr>
                <w:sz w:val="13"/>
              </w:rPr>
              <w:t>Baseline 0.00; PCOSina 3.19</w:t>
            </w:r>
          </w:p>
        </w:tc>
        <w:tc>
          <w:tcPr>
            <w:tcW w:type="dxa" w:w="2057"/>
            <w:tcMar>
              <w:top w:w="80" w:type="dxa"/>
              <w:start w:w="80" w:type="dxa"/>
              <w:bottom w:w="80" w:type="dxa"/>
              <w:end w:w="80" w:type="dxa"/>
            </w:tcMar>
            <w:vAlign w:val="top"/>
          </w:tcPr>
          <w:p>
            <w:pPr>
              <w:spacing w:after="0"/>
            </w:pPr>
            <w:r/>
            <w:r>
              <w:rPr>
                <w:sz w:val="13"/>
              </w:rPr>
              <w:t>The more restrictive profile required more planning work but produced the strongest variety score.</w:t>
            </w:r>
          </w:p>
        </w:tc>
      </w:tr>
      <w:tr>
        <w:trPr>
          <w:cantSplit/>
        </w:trPr>
        <w:tc>
          <w:tcPr>
            <w:tcW w:type="dxa" w:w="2057"/>
            <w:tcMar>
              <w:top w:w="80" w:type="dxa"/>
              <w:start w:w="80" w:type="dxa"/>
              <w:bottom w:w="80" w:type="dxa"/>
              <w:end w:w="80" w:type="dxa"/>
            </w:tcMar>
            <w:vAlign w:val="top"/>
          </w:tcPr>
          <w:p>
            <w:pPr>
              <w:spacing w:after="0"/>
            </w:pPr>
            <w:r/>
            <w:r>
              <w:rPr>
                <w:sz w:val="13"/>
              </w:rPr>
              <w:t>S4</w:t>
            </w:r>
          </w:p>
        </w:tc>
        <w:tc>
          <w:tcPr>
            <w:tcW w:type="dxa" w:w="2057"/>
            <w:tcMar>
              <w:top w:w="80" w:type="dxa"/>
              <w:start w:w="80" w:type="dxa"/>
              <w:bottom w:w="80" w:type="dxa"/>
              <w:end w:w="80" w:type="dxa"/>
            </w:tcMar>
            <w:vAlign w:val="top"/>
          </w:tcPr>
          <w:p>
            <w:pPr>
              <w:spacing w:after="0"/>
            </w:pPr>
            <w:r/>
            <w:r>
              <w:rPr>
                <w:sz w:val="13"/>
              </w:rPr>
              <w:t>Pantry-aware and No Beef</w:t>
            </w:r>
          </w:p>
        </w:tc>
        <w:tc>
          <w:tcPr>
            <w:tcW w:type="dxa" w:w="2057"/>
            <w:tcMar>
              <w:top w:w="80" w:type="dxa"/>
              <w:start w:w="80" w:type="dxa"/>
              <w:bottom w:w="80" w:type="dxa"/>
              <w:end w:w="80" w:type="dxa"/>
            </w:tcMar>
            <w:vAlign w:val="top"/>
          </w:tcPr>
          <w:p>
            <w:pPr>
              <w:spacing w:after="0"/>
            </w:pPr>
            <w:r/>
            <w:r>
              <w:rPr>
                <w:sz w:val="13"/>
              </w:rPr>
              <w:t>0.29 s</w:t>
            </w:r>
          </w:p>
        </w:tc>
        <w:tc>
          <w:tcPr>
            <w:tcW w:type="dxa" w:w="2057"/>
            <w:tcMar>
              <w:top w:w="80" w:type="dxa"/>
              <w:start w:w="80" w:type="dxa"/>
              <w:bottom w:w="80" w:type="dxa"/>
              <w:end w:w="80" w:type="dxa"/>
            </w:tcMar>
            <w:vAlign w:val="top"/>
          </w:tcPr>
          <w:p>
            <w:pPr>
              <w:spacing w:after="0"/>
            </w:pPr>
            <w:r/>
            <w:r>
              <w:rPr>
                <w:sz w:val="13"/>
              </w:rPr>
              <w:t>2.47 s</w:t>
            </w:r>
          </w:p>
        </w:tc>
        <w:tc>
          <w:tcPr>
            <w:tcW w:type="dxa" w:w="2057"/>
            <w:tcMar>
              <w:top w:w="80" w:type="dxa"/>
              <w:start w:w="80" w:type="dxa"/>
              <w:bottom w:w="80" w:type="dxa"/>
              <w:end w:w="80" w:type="dxa"/>
            </w:tcMar>
            <w:vAlign w:val="top"/>
          </w:tcPr>
          <w:p>
            <w:pPr>
              <w:spacing w:after="0"/>
            </w:pPr>
            <w:r/>
            <w:r>
              <w:rPr>
                <w:sz w:val="13"/>
              </w:rPr>
              <w:t>Both completed</w:t>
            </w:r>
          </w:p>
        </w:tc>
        <w:tc>
          <w:tcPr>
            <w:tcW w:type="dxa" w:w="2057"/>
            <w:tcMar>
              <w:top w:w="80" w:type="dxa"/>
              <w:start w:w="80" w:type="dxa"/>
              <w:bottom w:w="80" w:type="dxa"/>
              <w:end w:w="80" w:type="dxa"/>
            </w:tcMar>
            <w:vAlign w:val="top"/>
          </w:tcPr>
          <w:p>
            <w:pPr>
              <w:spacing w:after="0"/>
            </w:pPr>
            <w:r/>
            <w:r>
              <w:rPr>
                <w:sz w:val="13"/>
              </w:rPr>
              <w:t>Baseline 0.00; PCOSina 3.00</w:t>
            </w:r>
          </w:p>
        </w:tc>
        <w:tc>
          <w:tcPr>
            <w:tcW w:type="dxa" w:w="2057"/>
            <w:tcMar>
              <w:top w:w="80" w:type="dxa"/>
              <w:start w:w="80" w:type="dxa"/>
              <w:bottom w:w="80" w:type="dxa"/>
              <w:end w:w="80" w:type="dxa"/>
            </w:tcMar>
            <w:vAlign w:val="top"/>
          </w:tcPr>
          <w:p>
            <w:pPr>
              <w:spacing w:after="0"/>
            </w:pPr>
            <w:r/>
            <w:r>
              <w:rPr>
                <w:sz w:val="13"/>
              </w:rPr>
              <w:t>PCOSina considered pantry information while keeping weekly variety.</w:t>
            </w:r>
          </w:p>
        </w:tc>
      </w:tr>
    </w:tbl>
    <w:p/>
    <w:p>
      <w:pPr>
        <w:pStyle w:val="Heading2"/>
      </w:pPr>
      <w:r>
        <w:rPr>
          <w:rFonts w:ascii="Calibri" w:hAnsi="Calibri"/>
          <w:color w:val="1F4E37"/>
        </w:rPr>
        <w:t>Table 44. Baseline Algorithm Nutritional Quality and Safety Comparison</w:t>
      </w:r>
    </w:p>
    <w:p>
      <w:pPr>
        <w:spacing w:after="80" w:line="252" w:lineRule="auto"/>
      </w:pPr>
      <w:r>
        <w:rPr>
          <w:rFonts w:ascii="Calibri" w:hAnsi="Calibri"/>
          <w:b w:val="0"/>
          <w:i/>
          <w:sz w:val="17"/>
        </w:rPr>
        <w:t>Source: manuscript P1122; table object 54.</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shd w:fill="D9EAD3"/>
            <w:tcMar>
              <w:top w:w="80" w:type="dxa"/>
              <w:start w:w="80" w:type="dxa"/>
              <w:bottom w:w="80" w:type="dxa"/>
              <w:end w:w="80" w:type="dxa"/>
            </w:tcMar>
            <w:vAlign w:val="center"/>
          </w:tcPr>
          <w:p>
            <w:r/>
            <w:r>
              <w:rPr>
                <w:b/>
                <w:sz w:val="13"/>
              </w:rPr>
              <w:t>Scenario</w:t>
            </w:r>
          </w:p>
        </w:tc>
        <w:tc>
          <w:tcPr>
            <w:tcW w:type="dxa" w:w="2057"/>
            <w:shd w:fill="D9EAD3"/>
            <w:tcMar>
              <w:top w:w="80" w:type="dxa"/>
              <w:start w:w="80" w:type="dxa"/>
              <w:bottom w:w="80" w:type="dxa"/>
              <w:end w:w="80" w:type="dxa"/>
            </w:tcMar>
            <w:vAlign w:val="center"/>
          </w:tcPr>
          <w:p>
            <w:r/>
            <w:r>
              <w:rPr>
                <w:b/>
                <w:sz w:val="13"/>
              </w:rPr>
              <w:t>Baseline calorie gap</w:t>
            </w:r>
          </w:p>
        </w:tc>
        <w:tc>
          <w:tcPr>
            <w:tcW w:type="dxa" w:w="2057"/>
            <w:shd w:fill="D9EAD3"/>
            <w:tcMar>
              <w:top w:w="80" w:type="dxa"/>
              <w:start w:w="80" w:type="dxa"/>
              <w:bottom w:w="80" w:type="dxa"/>
              <w:end w:w="80" w:type="dxa"/>
            </w:tcMar>
            <w:vAlign w:val="center"/>
          </w:tcPr>
          <w:p>
            <w:r/>
            <w:r>
              <w:rPr>
                <w:b/>
                <w:sz w:val="13"/>
              </w:rPr>
              <w:t>PCOSina calorie gap</w:t>
            </w:r>
          </w:p>
        </w:tc>
        <w:tc>
          <w:tcPr>
            <w:tcW w:type="dxa" w:w="2057"/>
            <w:shd w:fill="D9EAD3"/>
            <w:tcMar>
              <w:top w:w="80" w:type="dxa"/>
              <w:start w:w="80" w:type="dxa"/>
              <w:bottom w:w="80" w:type="dxa"/>
              <w:end w:w="80" w:type="dxa"/>
            </w:tcMar>
            <w:vAlign w:val="center"/>
          </w:tcPr>
          <w:p>
            <w:r/>
            <w:r>
              <w:rPr>
                <w:b/>
                <w:sz w:val="13"/>
              </w:rPr>
              <w:t>Baseline macro gap</w:t>
            </w:r>
          </w:p>
        </w:tc>
        <w:tc>
          <w:tcPr>
            <w:tcW w:type="dxa" w:w="2057"/>
            <w:shd w:fill="D9EAD3"/>
            <w:tcMar>
              <w:top w:w="80" w:type="dxa"/>
              <w:start w:w="80" w:type="dxa"/>
              <w:bottom w:w="80" w:type="dxa"/>
              <w:end w:w="80" w:type="dxa"/>
            </w:tcMar>
            <w:vAlign w:val="center"/>
          </w:tcPr>
          <w:p>
            <w:r/>
            <w:r>
              <w:rPr>
                <w:b/>
                <w:sz w:val="13"/>
              </w:rPr>
              <w:t>PCOSina macro gap</w:t>
            </w:r>
          </w:p>
        </w:tc>
        <w:tc>
          <w:tcPr>
            <w:tcW w:type="dxa" w:w="2057"/>
            <w:shd w:fill="D9EAD3"/>
            <w:tcMar>
              <w:top w:w="80" w:type="dxa"/>
              <w:start w:w="80" w:type="dxa"/>
              <w:bottom w:w="80" w:type="dxa"/>
              <w:end w:w="80" w:type="dxa"/>
            </w:tcMar>
            <w:vAlign w:val="center"/>
          </w:tcPr>
          <w:p>
            <w:r/>
            <w:r>
              <w:rPr>
                <w:b/>
                <w:sz w:val="13"/>
              </w:rPr>
              <w:t>Baseline hard-rule issues</w:t>
            </w:r>
          </w:p>
        </w:tc>
        <w:tc>
          <w:tcPr>
            <w:tcW w:type="dxa" w:w="2057"/>
            <w:shd w:fill="D9EAD3"/>
            <w:tcMar>
              <w:top w:w="80" w:type="dxa"/>
              <w:start w:w="80" w:type="dxa"/>
              <w:bottom w:w="80" w:type="dxa"/>
              <w:end w:w="80" w:type="dxa"/>
            </w:tcMar>
            <w:vAlign w:val="center"/>
          </w:tcPr>
          <w:p>
            <w:r/>
            <w:r>
              <w:rPr>
                <w:b/>
                <w:sz w:val="13"/>
              </w:rPr>
              <w:t>PCOSina hard-rule issues</w:t>
            </w:r>
          </w:p>
        </w:tc>
      </w:tr>
      <w:tr>
        <w:trPr>
          <w:cantSplit/>
        </w:trPr>
        <w:tc>
          <w:tcPr>
            <w:tcW w:type="dxa" w:w="2057"/>
            <w:tcMar>
              <w:top w:w="80" w:type="dxa"/>
              <w:start w:w="80" w:type="dxa"/>
              <w:bottom w:w="80" w:type="dxa"/>
              <w:end w:w="80" w:type="dxa"/>
            </w:tcMar>
            <w:vAlign w:val="top"/>
          </w:tcPr>
          <w:p>
            <w:pPr>
              <w:spacing w:after="0"/>
            </w:pPr>
            <w:r/>
            <w:r>
              <w:rPr>
                <w:sz w:val="13"/>
              </w:rPr>
              <w:t>S1</w:t>
            </w:r>
          </w:p>
        </w:tc>
        <w:tc>
          <w:tcPr>
            <w:tcW w:type="dxa" w:w="2057"/>
            <w:tcMar>
              <w:top w:w="80" w:type="dxa"/>
              <w:start w:w="80" w:type="dxa"/>
              <w:bottom w:w="80" w:type="dxa"/>
              <w:end w:w="80" w:type="dxa"/>
            </w:tcMar>
            <w:vAlign w:val="top"/>
          </w:tcPr>
          <w:p>
            <w:pPr>
              <w:spacing w:after="0"/>
            </w:pPr>
            <w:r/>
            <w:r>
              <w:rPr>
                <w:sz w:val="13"/>
              </w:rPr>
              <w:t>531.57 kcal</w:t>
            </w:r>
          </w:p>
        </w:tc>
        <w:tc>
          <w:tcPr>
            <w:tcW w:type="dxa" w:w="2057"/>
            <w:tcMar>
              <w:top w:w="80" w:type="dxa"/>
              <w:start w:w="80" w:type="dxa"/>
              <w:bottom w:w="80" w:type="dxa"/>
              <w:end w:w="80" w:type="dxa"/>
            </w:tcMar>
            <w:vAlign w:val="top"/>
          </w:tcPr>
          <w:p>
            <w:pPr>
              <w:spacing w:after="0"/>
            </w:pPr>
            <w:r/>
            <w:r>
              <w:rPr>
                <w:sz w:val="13"/>
              </w:rPr>
              <w:t>530.14 kcal</w:t>
            </w:r>
          </w:p>
        </w:tc>
        <w:tc>
          <w:tcPr>
            <w:tcW w:type="dxa" w:w="2057"/>
            <w:tcMar>
              <w:top w:w="80" w:type="dxa"/>
              <w:start w:w="80" w:type="dxa"/>
              <w:bottom w:w="80" w:type="dxa"/>
              <w:end w:w="80" w:type="dxa"/>
            </w:tcMar>
            <w:vAlign w:val="top"/>
          </w:tcPr>
          <w:p>
            <w:pPr>
              <w:spacing w:after="0"/>
            </w:pPr>
            <w:r/>
            <w:r>
              <w:rPr>
                <w:sz w:val="13"/>
              </w:rPr>
              <w:t>33.27%</w:t>
            </w:r>
          </w:p>
        </w:tc>
        <w:tc>
          <w:tcPr>
            <w:tcW w:type="dxa" w:w="2057"/>
            <w:tcMar>
              <w:top w:w="80" w:type="dxa"/>
              <w:start w:w="80" w:type="dxa"/>
              <w:bottom w:w="80" w:type="dxa"/>
              <w:end w:w="80" w:type="dxa"/>
            </w:tcMar>
            <w:vAlign w:val="top"/>
          </w:tcPr>
          <w:p>
            <w:pPr>
              <w:spacing w:after="0"/>
            </w:pPr>
            <w:r/>
            <w:r>
              <w:rPr>
                <w:sz w:val="13"/>
              </w:rPr>
              <w:t>33.10%</w:t>
            </w:r>
          </w:p>
        </w:tc>
        <w:tc>
          <w:tcPr>
            <w:tcW w:type="dxa" w:w="2057"/>
            <w:tcMar>
              <w:top w:w="80" w:type="dxa"/>
              <w:start w:w="80" w:type="dxa"/>
              <w:bottom w:w="80" w:type="dxa"/>
              <w:end w:w="80" w:type="dxa"/>
            </w:tcMar>
            <w:vAlign w:val="top"/>
          </w:tcPr>
          <w:p>
            <w:pPr>
              <w:spacing w:after="0"/>
            </w:pPr>
            <w:r/>
            <w:r>
              <w:rPr>
                <w:sz w:val="13"/>
              </w:rPr>
              <w:t>0</w:t>
            </w:r>
          </w:p>
        </w:tc>
        <w:tc>
          <w:tcPr>
            <w:tcW w:type="dxa" w:w="2057"/>
            <w:tcMar>
              <w:top w:w="80" w:type="dxa"/>
              <w:start w:w="80" w:type="dxa"/>
              <w:bottom w:w="80" w:type="dxa"/>
              <w:end w:w="80" w:type="dxa"/>
            </w:tcMar>
            <w:vAlign w:val="top"/>
          </w:tcPr>
          <w:p>
            <w:pPr>
              <w:spacing w:after="0"/>
            </w:pPr>
            <w:r/>
            <w:r>
              <w:rPr>
                <w:sz w:val="13"/>
              </w:rPr>
              <w:t>0</w:t>
            </w:r>
          </w:p>
        </w:tc>
      </w:tr>
      <w:tr>
        <w:trPr>
          <w:cantSplit/>
        </w:trPr>
        <w:tc>
          <w:tcPr>
            <w:tcW w:type="dxa" w:w="2057"/>
            <w:tcMar>
              <w:top w:w="80" w:type="dxa"/>
              <w:start w:w="80" w:type="dxa"/>
              <w:bottom w:w="80" w:type="dxa"/>
              <w:end w:w="80" w:type="dxa"/>
            </w:tcMar>
            <w:vAlign w:val="top"/>
          </w:tcPr>
          <w:p>
            <w:pPr>
              <w:spacing w:after="0"/>
            </w:pPr>
            <w:r/>
            <w:r>
              <w:rPr>
                <w:sz w:val="13"/>
              </w:rPr>
              <w:t>S2</w:t>
            </w:r>
          </w:p>
        </w:tc>
        <w:tc>
          <w:tcPr>
            <w:tcW w:type="dxa" w:w="2057"/>
            <w:tcMar>
              <w:top w:w="80" w:type="dxa"/>
              <w:start w:w="80" w:type="dxa"/>
              <w:bottom w:w="80" w:type="dxa"/>
              <w:end w:w="80" w:type="dxa"/>
            </w:tcMar>
            <w:vAlign w:val="top"/>
          </w:tcPr>
          <w:p>
            <w:pPr>
              <w:spacing w:after="0"/>
            </w:pPr>
            <w:r/>
            <w:r>
              <w:rPr>
                <w:sz w:val="13"/>
              </w:rPr>
              <w:t>540.43 kcal</w:t>
            </w:r>
          </w:p>
        </w:tc>
        <w:tc>
          <w:tcPr>
            <w:tcW w:type="dxa" w:w="2057"/>
            <w:tcMar>
              <w:top w:w="80" w:type="dxa"/>
              <w:start w:w="80" w:type="dxa"/>
              <w:bottom w:w="80" w:type="dxa"/>
              <w:end w:w="80" w:type="dxa"/>
            </w:tcMar>
            <w:vAlign w:val="top"/>
          </w:tcPr>
          <w:p>
            <w:pPr>
              <w:spacing w:after="0"/>
            </w:pPr>
            <w:r/>
            <w:r>
              <w:rPr>
                <w:sz w:val="13"/>
              </w:rPr>
              <w:t>539.00 kcal</w:t>
            </w:r>
          </w:p>
        </w:tc>
        <w:tc>
          <w:tcPr>
            <w:tcW w:type="dxa" w:w="2057"/>
            <w:tcMar>
              <w:top w:w="80" w:type="dxa"/>
              <w:start w:w="80" w:type="dxa"/>
              <w:bottom w:w="80" w:type="dxa"/>
              <w:end w:w="80" w:type="dxa"/>
            </w:tcMar>
            <w:vAlign w:val="top"/>
          </w:tcPr>
          <w:p>
            <w:pPr>
              <w:spacing w:after="0"/>
            </w:pPr>
            <w:r/>
            <w:r>
              <w:rPr>
                <w:sz w:val="13"/>
              </w:rPr>
              <w:t>33.27%</w:t>
            </w:r>
          </w:p>
        </w:tc>
        <w:tc>
          <w:tcPr>
            <w:tcW w:type="dxa" w:w="2057"/>
            <w:tcMar>
              <w:top w:w="80" w:type="dxa"/>
              <w:start w:w="80" w:type="dxa"/>
              <w:bottom w:w="80" w:type="dxa"/>
              <w:end w:w="80" w:type="dxa"/>
            </w:tcMar>
            <w:vAlign w:val="top"/>
          </w:tcPr>
          <w:p>
            <w:pPr>
              <w:spacing w:after="0"/>
            </w:pPr>
            <w:r/>
            <w:r>
              <w:rPr>
                <w:sz w:val="13"/>
              </w:rPr>
              <w:t>33.02%</w:t>
            </w:r>
          </w:p>
        </w:tc>
        <w:tc>
          <w:tcPr>
            <w:tcW w:type="dxa" w:w="2057"/>
            <w:tcMar>
              <w:top w:w="80" w:type="dxa"/>
              <w:start w:w="80" w:type="dxa"/>
              <w:bottom w:w="80" w:type="dxa"/>
              <w:end w:w="80" w:type="dxa"/>
            </w:tcMar>
            <w:vAlign w:val="top"/>
          </w:tcPr>
          <w:p>
            <w:pPr>
              <w:spacing w:after="0"/>
            </w:pPr>
            <w:r/>
            <w:r>
              <w:rPr>
                <w:sz w:val="13"/>
              </w:rPr>
              <w:t>0</w:t>
            </w:r>
          </w:p>
        </w:tc>
        <w:tc>
          <w:tcPr>
            <w:tcW w:type="dxa" w:w="2057"/>
            <w:tcMar>
              <w:top w:w="80" w:type="dxa"/>
              <w:start w:w="80" w:type="dxa"/>
              <w:bottom w:w="80" w:type="dxa"/>
              <w:end w:w="80" w:type="dxa"/>
            </w:tcMar>
            <w:vAlign w:val="top"/>
          </w:tcPr>
          <w:p>
            <w:pPr>
              <w:spacing w:after="0"/>
            </w:pPr>
            <w:r/>
            <w:r>
              <w:rPr>
                <w:sz w:val="13"/>
              </w:rPr>
              <w:t>0</w:t>
            </w:r>
          </w:p>
        </w:tc>
      </w:tr>
      <w:tr>
        <w:trPr>
          <w:cantSplit/>
        </w:trPr>
        <w:tc>
          <w:tcPr>
            <w:tcW w:type="dxa" w:w="2057"/>
            <w:tcMar>
              <w:top w:w="80" w:type="dxa"/>
              <w:start w:w="80" w:type="dxa"/>
              <w:bottom w:w="80" w:type="dxa"/>
              <w:end w:w="80" w:type="dxa"/>
            </w:tcMar>
            <w:vAlign w:val="top"/>
          </w:tcPr>
          <w:p>
            <w:pPr>
              <w:spacing w:after="0"/>
            </w:pPr>
            <w:r/>
            <w:r>
              <w:rPr>
                <w:sz w:val="13"/>
              </w:rPr>
              <w:t>S3</w:t>
            </w:r>
          </w:p>
        </w:tc>
        <w:tc>
          <w:tcPr>
            <w:tcW w:type="dxa" w:w="2057"/>
            <w:tcMar>
              <w:top w:w="80" w:type="dxa"/>
              <w:start w:w="80" w:type="dxa"/>
              <w:bottom w:w="80" w:type="dxa"/>
              <w:end w:w="80" w:type="dxa"/>
            </w:tcMar>
            <w:vAlign w:val="top"/>
          </w:tcPr>
          <w:p>
            <w:pPr>
              <w:spacing w:after="0"/>
            </w:pPr>
            <w:r/>
            <w:r>
              <w:rPr>
                <w:sz w:val="13"/>
              </w:rPr>
              <w:t>605.43 kcal</w:t>
            </w:r>
          </w:p>
        </w:tc>
        <w:tc>
          <w:tcPr>
            <w:tcW w:type="dxa" w:w="2057"/>
            <w:tcMar>
              <w:top w:w="80" w:type="dxa"/>
              <w:start w:w="80" w:type="dxa"/>
              <w:bottom w:w="80" w:type="dxa"/>
              <w:end w:w="80" w:type="dxa"/>
            </w:tcMar>
            <w:vAlign w:val="top"/>
          </w:tcPr>
          <w:p>
            <w:pPr>
              <w:spacing w:after="0"/>
            </w:pPr>
            <w:r/>
            <w:r>
              <w:rPr>
                <w:sz w:val="13"/>
              </w:rPr>
              <w:t>601.86 kcal</w:t>
            </w:r>
          </w:p>
        </w:tc>
        <w:tc>
          <w:tcPr>
            <w:tcW w:type="dxa" w:w="2057"/>
            <w:tcMar>
              <w:top w:w="80" w:type="dxa"/>
              <w:start w:w="80" w:type="dxa"/>
              <w:bottom w:w="80" w:type="dxa"/>
              <w:end w:w="80" w:type="dxa"/>
            </w:tcMar>
            <w:vAlign w:val="top"/>
          </w:tcPr>
          <w:p>
            <w:pPr>
              <w:spacing w:after="0"/>
            </w:pPr>
            <w:r/>
            <w:r>
              <w:rPr>
                <w:sz w:val="13"/>
              </w:rPr>
              <w:t>36.31%</w:t>
            </w:r>
          </w:p>
        </w:tc>
        <w:tc>
          <w:tcPr>
            <w:tcW w:type="dxa" w:w="2057"/>
            <w:tcMar>
              <w:top w:w="80" w:type="dxa"/>
              <w:start w:w="80" w:type="dxa"/>
              <w:bottom w:w="80" w:type="dxa"/>
              <w:end w:w="80" w:type="dxa"/>
            </w:tcMar>
            <w:vAlign w:val="top"/>
          </w:tcPr>
          <w:p>
            <w:pPr>
              <w:spacing w:after="0"/>
            </w:pPr>
            <w:r/>
            <w:r>
              <w:rPr>
                <w:sz w:val="13"/>
              </w:rPr>
              <w:t>36.28%</w:t>
            </w:r>
          </w:p>
        </w:tc>
        <w:tc>
          <w:tcPr>
            <w:tcW w:type="dxa" w:w="2057"/>
            <w:tcMar>
              <w:top w:w="80" w:type="dxa"/>
              <w:start w:w="80" w:type="dxa"/>
              <w:bottom w:w="80" w:type="dxa"/>
              <w:end w:w="80" w:type="dxa"/>
            </w:tcMar>
            <w:vAlign w:val="top"/>
          </w:tcPr>
          <w:p>
            <w:pPr>
              <w:spacing w:after="0"/>
            </w:pPr>
            <w:r/>
            <w:r>
              <w:rPr>
                <w:sz w:val="13"/>
              </w:rPr>
              <w:t>0</w:t>
            </w:r>
          </w:p>
        </w:tc>
        <w:tc>
          <w:tcPr>
            <w:tcW w:type="dxa" w:w="2057"/>
            <w:tcMar>
              <w:top w:w="80" w:type="dxa"/>
              <w:start w:w="80" w:type="dxa"/>
              <w:bottom w:w="80" w:type="dxa"/>
              <w:end w:w="80" w:type="dxa"/>
            </w:tcMar>
            <w:vAlign w:val="top"/>
          </w:tcPr>
          <w:p>
            <w:pPr>
              <w:spacing w:after="0"/>
            </w:pPr>
            <w:r/>
            <w:r>
              <w:rPr>
                <w:sz w:val="13"/>
              </w:rPr>
              <w:t>0</w:t>
            </w:r>
          </w:p>
        </w:tc>
      </w:tr>
      <w:tr>
        <w:trPr>
          <w:cantSplit/>
        </w:trPr>
        <w:tc>
          <w:tcPr>
            <w:tcW w:type="dxa" w:w="2057"/>
            <w:tcMar>
              <w:top w:w="80" w:type="dxa"/>
              <w:start w:w="80" w:type="dxa"/>
              <w:bottom w:w="80" w:type="dxa"/>
              <w:end w:w="80" w:type="dxa"/>
            </w:tcMar>
            <w:vAlign w:val="top"/>
          </w:tcPr>
          <w:p>
            <w:pPr>
              <w:spacing w:after="0"/>
            </w:pPr>
            <w:r/>
            <w:r>
              <w:rPr>
                <w:sz w:val="13"/>
              </w:rPr>
              <w:t>S4</w:t>
            </w:r>
          </w:p>
        </w:tc>
        <w:tc>
          <w:tcPr>
            <w:tcW w:type="dxa" w:w="2057"/>
            <w:tcMar>
              <w:top w:w="80" w:type="dxa"/>
              <w:start w:w="80" w:type="dxa"/>
              <w:bottom w:w="80" w:type="dxa"/>
              <w:end w:w="80" w:type="dxa"/>
            </w:tcMar>
            <w:vAlign w:val="top"/>
          </w:tcPr>
          <w:p>
            <w:pPr>
              <w:spacing w:after="0"/>
            </w:pPr>
            <w:r/>
            <w:r>
              <w:rPr>
                <w:sz w:val="13"/>
              </w:rPr>
              <w:t>565.71 kcal</w:t>
            </w:r>
          </w:p>
        </w:tc>
        <w:tc>
          <w:tcPr>
            <w:tcW w:type="dxa" w:w="2057"/>
            <w:tcMar>
              <w:top w:w="80" w:type="dxa"/>
              <w:start w:w="80" w:type="dxa"/>
              <w:bottom w:w="80" w:type="dxa"/>
              <w:end w:w="80" w:type="dxa"/>
            </w:tcMar>
            <w:vAlign w:val="top"/>
          </w:tcPr>
          <w:p>
            <w:pPr>
              <w:spacing w:after="0"/>
            </w:pPr>
            <w:r/>
            <w:r>
              <w:rPr>
                <w:sz w:val="13"/>
              </w:rPr>
              <w:t>557.14 kcal</w:t>
            </w:r>
          </w:p>
        </w:tc>
        <w:tc>
          <w:tcPr>
            <w:tcW w:type="dxa" w:w="2057"/>
            <w:tcMar>
              <w:top w:w="80" w:type="dxa"/>
              <w:start w:w="80" w:type="dxa"/>
              <w:bottom w:w="80" w:type="dxa"/>
              <w:end w:w="80" w:type="dxa"/>
            </w:tcMar>
            <w:vAlign w:val="top"/>
          </w:tcPr>
          <w:p>
            <w:pPr>
              <w:spacing w:after="0"/>
            </w:pPr>
            <w:r/>
            <w:r>
              <w:rPr>
                <w:sz w:val="13"/>
              </w:rPr>
              <w:t>33.97%</w:t>
            </w:r>
          </w:p>
        </w:tc>
        <w:tc>
          <w:tcPr>
            <w:tcW w:type="dxa" w:w="2057"/>
            <w:tcMar>
              <w:top w:w="80" w:type="dxa"/>
              <w:start w:w="80" w:type="dxa"/>
              <w:bottom w:w="80" w:type="dxa"/>
              <w:end w:w="80" w:type="dxa"/>
            </w:tcMar>
            <w:vAlign w:val="top"/>
          </w:tcPr>
          <w:p>
            <w:pPr>
              <w:spacing w:after="0"/>
            </w:pPr>
            <w:r/>
            <w:r>
              <w:rPr>
                <w:sz w:val="13"/>
              </w:rPr>
              <w:t>33.10%</w:t>
            </w:r>
          </w:p>
        </w:tc>
        <w:tc>
          <w:tcPr>
            <w:tcW w:type="dxa" w:w="2057"/>
            <w:tcMar>
              <w:top w:w="80" w:type="dxa"/>
              <w:start w:w="80" w:type="dxa"/>
              <w:bottom w:w="80" w:type="dxa"/>
              <w:end w:w="80" w:type="dxa"/>
            </w:tcMar>
            <w:vAlign w:val="top"/>
          </w:tcPr>
          <w:p>
            <w:pPr>
              <w:spacing w:after="0"/>
            </w:pPr>
            <w:r/>
            <w:r>
              <w:rPr>
                <w:sz w:val="13"/>
              </w:rPr>
              <w:t>0</w:t>
            </w:r>
          </w:p>
        </w:tc>
        <w:tc>
          <w:tcPr>
            <w:tcW w:type="dxa" w:w="2057"/>
            <w:tcMar>
              <w:top w:w="80" w:type="dxa"/>
              <w:start w:w="80" w:type="dxa"/>
              <w:bottom w:w="80" w:type="dxa"/>
              <w:end w:w="80" w:type="dxa"/>
            </w:tcMar>
            <w:vAlign w:val="top"/>
          </w:tcPr>
          <w:p>
            <w:pPr>
              <w:spacing w:after="0"/>
            </w:pPr>
            <w:r/>
            <w:r>
              <w:rPr>
                <w:sz w:val="13"/>
              </w:rPr>
              <w:t>0</w:t>
            </w:r>
          </w:p>
        </w:tc>
      </w:tr>
    </w:tbl>
    <w:p/>
    <w:p>
      <w:pPr>
        <w:pStyle w:val="Heading2"/>
      </w:pPr>
      <w:r>
        <w:rPr>
          <w:rFonts w:ascii="Calibri" w:hAnsi="Calibri"/>
          <w:color w:val="1F4E37"/>
        </w:rPr>
        <w:t>Table 45. Summary of Functional Testing Results</w:t>
      </w:r>
    </w:p>
    <w:p>
      <w:pPr>
        <w:spacing w:after="80" w:line="252" w:lineRule="auto"/>
      </w:pPr>
      <w:r>
        <w:rPr>
          <w:rFonts w:ascii="Calibri" w:hAnsi="Calibri"/>
          <w:b w:val="0"/>
          <w:i/>
          <w:sz w:val="17"/>
        </w:rPr>
        <w:t>Source: manuscript P1136; table object 55.</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Test Category</w:t>
            </w:r>
          </w:p>
        </w:tc>
        <w:tc>
          <w:tcPr>
            <w:tcW w:type="dxa" w:w="2880"/>
            <w:shd w:fill="D9EAD3"/>
            <w:tcMar>
              <w:top w:w="80" w:type="dxa"/>
              <w:start w:w="80" w:type="dxa"/>
              <w:bottom w:w="80" w:type="dxa"/>
              <w:end w:w="80" w:type="dxa"/>
            </w:tcMar>
            <w:vAlign w:val="center"/>
          </w:tcPr>
          <w:p>
            <w:r/>
            <w:r>
              <w:rPr>
                <w:b/>
                <w:sz w:val="13"/>
              </w:rPr>
              <w:t>Feature Tested</w:t>
            </w:r>
          </w:p>
        </w:tc>
        <w:tc>
          <w:tcPr>
            <w:tcW w:type="dxa" w:w="2880"/>
            <w:shd w:fill="D9EAD3"/>
            <w:tcMar>
              <w:top w:w="80" w:type="dxa"/>
              <w:start w:w="80" w:type="dxa"/>
              <w:bottom w:w="80" w:type="dxa"/>
              <w:end w:w="80" w:type="dxa"/>
            </w:tcMar>
            <w:vAlign w:val="center"/>
          </w:tcPr>
          <w:p>
            <w:r/>
            <w:r>
              <w:rPr>
                <w:b/>
                <w:sz w:val="13"/>
              </w:rPr>
              <w:t>Pass/Fail</w:t>
            </w:r>
          </w:p>
        </w:tc>
        <w:tc>
          <w:tcPr>
            <w:tcW w:type="dxa" w:w="2880"/>
            <w:shd w:fill="D9EAD3"/>
            <w:tcMar>
              <w:top w:w="80" w:type="dxa"/>
              <w:start w:w="80" w:type="dxa"/>
              <w:bottom w:w="80" w:type="dxa"/>
              <w:end w:w="80" w:type="dxa"/>
            </w:tcMar>
            <w:vAlign w:val="center"/>
          </w:tcPr>
          <w:p>
            <w:r/>
            <w:r>
              <w:rPr>
                <w:b/>
                <w:sz w:val="13"/>
              </w:rPr>
              <w:t>Result</w:t>
            </w:r>
          </w:p>
        </w:tc>
        <w:tc>
          <w:tcPr>
            <w:tcW w:type="dxa" w:w="2880"/>
            <w:shd w:fill="D9EAD3"/>
            <w:tcMar>
              <w:top w:w="80" w:type="dxa"/>
              <w:start w:w="80" w:type="dxa"/>
              <w:bottom w:w="80" w:type="dxa"/>
              <w:end w:w="80" w:type="dxa"/>
            </w:tcMar>
            <w:vAlign w:val="center"/>
          </w:tcPr>
          <w:p>
            <w:r/>
            <w:r>
              <w:rPr>
                <w:b/>
                <w:sz w:val="13"/>
              </w:rPr>
              <w:t>Interpretation</w:t>
            </w:r>
          </w:p>
        </w:tc>
      </w:tr>
      <w:tr>
        <w:trPr>
          <w:cantSplit/>
        </w:trPr>
        <w:tc>
          <w:tcPr>
            <w:tcW w:type="dxa" w:w="2880"/>
            <w:tcMar>
              <w:top w:w="80" w:type="dxa"/>
              <w:start w:w="80" w:type="dxa"/>
              <w:bottom w:w="80" w:type="dxa"/>
              <w:end w:w="80" w:type="dxa"/>
            </w:tcMar>
            <w:vAlign w:val="top"/>
          </w:tcPr>
          <w:p>
            <w:pPr>
              <w:spacing w:after="0"/>
            </w:pPr>
            <w:r/>
            <w:r>
              <w:rPr>
                <w:sz w:val="13"/>
              </w:rPr>
              <w:t>Health computation</w:t>
            </w:r>
          </w:p>
        </w:tc>
        <w:tc>
          <w:tcPr>
            <w:tcW w:type="dxa" w:w="2880"/>
            <w:tcMar>
              <w:top w:w="80" w:type="dxa"/>
              <w:start w:w="80" w:type="dxa"/>
              <w:bottom w:w="80" w:type="dxa"/>
              <w:end w:w="80" w:type="dxa"/>
            </w:tcMar>
            <w:vAlign w:val="top"/>
          </w:tcPr>
          <w:p>
            <w:pPr>
              <w:spacing w:after="0"/>
            </w:pPr>
            <w:r/>
            <w:r>
              <w:rPr>
                <w:sz w:val="13"/>
              </w:rPr>
              <w:t>BMI, BMR, TDEE, calorie target, and macro target checks</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Unit and manual checks confirmed the expected computation paths.</w:t>
            </w:r>
          </w:p>
        </w:tc>
        <w:tc>
          <w:tcPr>
            <w:tcW w:type="dxa" w:w="2880"/>
            <w:tcMar>
              <w:top w:w="80" w:type="dxa"/>
              <w:start w:w="80" w:type="dxa"/>
              <w:bottom w:w="80" w:type="dxa"/>
              <w:end w:w="80" w:type="dxa"/>
            </w:tcMar>
            <w:vAlign w:val="top"/>
          </w:tcPr>
          <w:p>
            <w:pPr>
              <w:spacing w:after="0"/>
            </w:pPr>
            <w:r/>
            <w:r>
              <w:rPr>
                <w:sz w:val="13"/>
              </w:rPr>
              <w:t>Numerical outputs were traceable to the defined formulas, with acceptable rounding differences documented where applicable.</w:t>
            </w:r>
          </w:p>
        </w:tc>
      </w:tr>
      <w:tr>
        <w:trPr>
          <w:cantSplit/>
        </w:trPr>
        <w:tc>
          <w:tcPr>
            <w:tcW w:type="dxa" w:w="2880"/>
            <w:tcMar>
              <w:top w:w="80" w:type="dxa"/>
              <w:start w:w="80" w:type="dxa"/>
              <w:bottom w:w="80" w:type="dxa"/>
              <w:end w:w="80" w:type="dxa"/>
            </w:tcMar>
            <w:vAlign w:val="top"/>
          </w:tcPr>
          <w:p>
            <w:pPr>
              <w:spacing w:after="0"/>
            </w:pPr>
            <w:r/>
            <w:r>
              <w:rPr>
                <w:sz w:val="13"/>
              </w:rPr>
              <w:t>Safety filtering</w:t>
            </w:r>
          </w:p>
        </w:tc>
        <w:tc>
          <w:tcPr>
            <w:tcW w:type="dxa" w:w="2880"/>
            <w:tcMar>
              <w:top w:w="80" w:type="dxa"/>
              <w:start w:w="80" w:type="dxa"/>
              <w:bottom w:w="80" w:type="dxa"/>
              <w:end w:w="80" w:type="dxa"/>
            </w:tcMar>
            <w:vAlign w:val="top"/>
          </w:tcPr>
          <w:p>
            <w:pPr>
              <w:spacing w:after="0"/>
            </w:pPr>
            <w:r/>
            <w:r>
              <w:rPr>
                <w:sz w:val="13"/>
              </w:rPr>
              <w:t>Allergy and dietary restriction exclusion, including custom ingredient allergies such as chicken</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Allergen and restriction behavior was tested.</w:t>
            </w:r>
          </w:p>
        </w:tc>
        <w:tc>
          <w:tcPr>
            <w:tcW w:type="dxa" w:w="2880"/>
            <w:tcMar>
              <w:top w:w="80" w:type="dxa"/>
              <w:start w:w="80" w:type="dxa"/>
              <w:bottom w:w="80" w:type="dxa"/>
              <w:end w:w="80" w:type="dxa"/>
            </w:tcMar>
            <w:vAlign w:val="top"/>
          </w:tcPr>
          <w:p>
            <w:pPr>
              <w:spacing w:after="0"/>
            </w:pPr>
            <w:r/>
            <w:r>
              <w:rPr>
                <w:sz w:val="13"/>
              </w:rPr>
              <w:t>Declared unsafe ingredients are filtered before planning.</w:t>
            </w:r>
          </w:p>
        </w:tc>
      </w:tr>
      <w:tr>
        <w:trPr>
          <w:cantSplit/>
        </w:trPr>
        <w:tc>
          <w:tcPr>
            <w:tcW w:type="dxa" w:w="2880"/>
            <w:tcMar>
              <w:top w:w="80" w:type="dxa"/>
              <w:start w:w="80" w:type="dxa"/>
              <w:bottom w:w="80" w:type="dxa"/>
              <w:end w:w="80" w:type="dxa"/>
            </w:tcMar>
            <w:vAlign w:val="top"/>
          </w:tcPr>
          <w:p>
            <w:pPr>
              <w:spacing w:after="0"/>
            </w:pPr>
            <w:r/>
            <w:r>
              <w:rPr>
                <w:sz w:val="13"/>
              </w:rPr>
              <w:t>Planner constraints</w:t>
            </w:r>
          </w:p>
        </w:tc>
        <w:tc>
          <w:tcPr>
            <w:tcW w:type="dxa" w:w="2880"/>
            <w:tcMar>
              <w:top w:w="80" w:type="dxa"/>
              <w:start w:w="80" w:type="dxa"/>
              <w:bottom w:w="80" w:type="dxa"/>
              <w:end w:w="80" w:type="dxa"/>
            </w:tcMar>
            <w:vAlign w:val="top"/>
          </w:tcPr>
          <w:p>
            <w:pPr>
              <w:spacing w:after="0"/>
            </w:pPr>
            <w:r/>
            <w:r>
              <w:rPr>
                <w:sz w:val="13"/>
              </w:rPr>
              <w:t>Budget cap, cooking time, and repetition rules</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Constraint behavior was tested across representative cases.</w:t>
            </w:r>
          </w:p>
        </w:tc>
        <w:tc>
          <w:tcPr>
            <w:tcW w:type="dxa" w:w="2880"/>
            <w:tcMar>
              <w:top w:w="80" w:type="dxa"/>
              <w:start w:w="80" w:type="dxa"/>
              <w:bottom w:w="80" w:type="dxa"/>
              <w:end w:w="80" w:type="dxa"/>
            </w:tcMar>
            <w:vAlign w:val="top"/>
          </w:tcPr>
          <w:p>
            <w:pPr>
              <w:spacing w:after="0"/>
            </w:pPr>
            <w:r/>
            <w:r>
              <w:rPr>
                <w:sz w:val="13"/>
              </w:rPr>
              <w:t>The planner preserved the two-stage planning behavior and did not relax hard constraints.</w:t>
            </w:r>
          </w:p>
        </w:tc>
      </w:tr>
      <w:tr>
        <w:trPr>
          <w:cantSplit/>
        </w:trPr>
        <w:tc>
          <w:tcPr>
            <w:tcW w:type="dxa" w:w="2880"/>
            <w:tcMar>
              <w:top w:w="80" w:type="dxa"/>
              <w:start w:w="80" w:type="dxa"/>
              <w:bottom w:w="80" w:type="dxa"/>
              <w:end w:w="80" w:type="dxa"/>
            </w:tcMar>
            <w:vAlign w:val="top"/>
          </w:tcPr>
          <w:p>
            <w:pPr>
              <w:spacing w:after="0"/>
            </w:pPr>
            <w:r/>
            <w:r>
              <w:rPr>
                <w:sz w:val="13"/>
              </w:rPr>
              <w:t>Planner contract</w:t>
            </w:r>
          </w:p>
        </w:tc>
        <w:tc>
          <w:tcPr>
            <w:tcW w:type="dxa" w:w="2880"/>
            <w:tcMar>
              <w:top w:w="80" w:type="dxa"/>
              <w:start w:w="80" w:type="dxa"/>
              <w:bottom w:w="80" w:type="dxa"/>
              <w:end w:w="80" w:type="dxa"/>
            </w:tcMar>
            <w:vAlign w:val="top"/>
          </w:tcPr>
          <w:p>
            <w:pPr>
              <w:spacing w:after="0"/>
            </w:pPr>
            <w:r/>
            <w:r>
              <w:rPr>
                <w:sz w:val="13"/>
              </w:rPr>
              <w:t>Seven-day, three-meal plan structure</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Plan structure was checked against the expected 21-slot weekly format.</w:t>
            </w:r>
          </w:p>
        </w:tc>
        <w:tc>
          <w:tcPr>
            <w:tcW w:type="dxa" w:w="2880"/>
            <w:tcMar>
              <w:top w:w="80" w:type="dxa"/>
              <w:start w:w="80" w:type="dxa"/>
              <w:bottom w:w="80" w:type="dxa"/>
              <w:end w:w="80" w:type="dxa"/>
            </w:tcMar>
            <w:vAlign w:val="top"/>
          </w:tcPr>
          <w:p>
            <w:pPr>
              <w:spacing w:after="0"/>
            </w:pPr>
            <w:r/>
            <w:r>
              <w:rPr>
                <w:sz w:val="13"/>
              </w:rPr>
              <w:t>The planning horizon and meal-slot assumptions were explicitly enforced.</w:t>
            </w:r>
          </w:p>
        </w:tc>
      </w:tr>
      <w:tr>
        <w:trPr>
          <w:cantSplit/>
        </w:trPr>
        <w:tc>
          <w:tcPr>
            <w:tcW w:type="dxa" w:w="2880"/>
            <w:tcMar>
              <w:top w:w="80" w:type="dxa"/>
              <w:start w:w="80" w:type="dxa"/>
              <w:bottom w:w="80" w:type="dxa"/>
              <w:end w:w="80" w:type="dxa"/>
            </w:tcMar>
            <w:vAlign w:val="top"/>
          </w:tcPr>
          <w:p>
            <w:pPr>
              <w:spacing w:after="0"/>
            </w:pPr>
            <w:r/>
            <w:r>
              <w:rPr>
                <w:sz w:val="13"/>
              </w:rPr>
              <w:t>Pantry/grocery aggregation</w:t>
            </w:r>
          </w:p>
        </w:tc>
        <w:tc>
          <w:tcPr>
            <w:tcW w:type="dxa" w:w="2880"/>
            <w:tcMar>
              <w:top w:w="80" w:type="dxa"/>
              <w:start w:w="80" w:type="dxa"/>
              <w:bottom w:w="80" w:type="dxa"/>
              <w:end w:w="80" w:type="dxa"/>
            </w:tcMar>
            <w:vAlign w:val="top"/>
          </w:tcPr>
          <w:p>
            <w:pPr>
              <w:spacing w:after="0"/>
            </w:pPr>
            <w:r/>
            <w:r>
              <w:rPr>
                <w:sz w:val="13"/>
              </w:rPr>
              <w:t>Grocery list merging, estimated pricing, and pantry-overlap support</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Selected-plan ingredients were consolidated and pantry-covered items were identified for grocery guidance.</w:t>
            </w:r>
          </w:p>
        </w:tc>
        <w:tc>
          <w:tcPr>
            <w:tcW w:type="dxa" w:w="2880"/>
            <w:tcMar>
              <w:top w:w="80" w:type="dxa"/>
              <w:start w:w="80" w:type="dxa"/>
              <w:bottom w:w="80" w:type="dxa"/>
              <w:end w:w="80" w:type="dxa"/>
            </w:tcMar>
            <w:vAlign w:val="top"/>
          </w:tcPr>
          <w:p>
            <w:pPr>
              <w:spacing w:after="0"/>
            </w:pPr>
            <w:r/>
            <w:r>
              <w:rPr>
                <w:sz w:val="13"/>
              </w:rPr>
              <w:t>Pantry data supports ranking and grocery organization, while final safety and feasibility remain controlled by planner constraints.</w:t>
            </w:r>
          </w:p>
        </w:tc>
      </w:tr>
      <w:tr>
        <w:trPr>
          <w:cantSplit/>
        </w:trPr>
        <w:tc>
          <w:tcPr>
            <w:tcW w:type="dxa" w:w="2880"/>
            <w:tcMar>
              <w:top w:w="80" w:type="dxa"/>
              <w:start w:w="80" w:type="dxa"/>
              <w:bottom w:w="80" w:type="dxa"/>
              <w:end w:w="80" w:type="dxa"/>
            </w:tcMar>
            <w:vAlign w:val="top"/>
          </w:tcPr>
          <w:p>
            <w:pPr>
              <w:spacing w:after="0"/>
            </w:pPr>
            <w:r/>
            <w:r>
              <w:rPr>
                <w:sz w:val="13"/>
              </w:rPr>
              <w:t>No-safe-plan handling</w:t>
            </w:r>
          </w:p>
        </w:tc>
        <w:tc>
          <w:tcPr>
            <w:tcW w:type="dxa" w:w="2880"/>
            <w:tcMar>
              <w:top w:w="80" w:type="dxa"/>
              <w:start w:w="80" w:type="dxa"/>
              <w:bottom w:w="80" w:type="dxa"/>
              <w:end w:w="80" w:type="dxa"/>
            </w:tcMar>
            <w:vAlign w:val="top"/>
          </w:tcPr>
          <w:p>
            <w:pPr>
              <w:spacing w:after="0"/>
            </w:pPr>
            <w:r/>
            <w:r>
              <w:rPr>
                <w:sz w:val="13"/>
              </w:rPr>
              <w:t>Response when constraints prevent a safe complete plan</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Infeasible cases returned structured no-safe-plan behavior instead of unsafe fallback output.</w:t>
            </w:r>
          </w:p>
        </w:tc>
        <w:tc>
          <w:tcPr>
            <w:tcW w:type="dxa" w:w="2880"/>
            <w:tcMar>
              <w:top w:w="80" w:type="dxa"/>
              <w:start w:w="80" w:type="dxa"/>
              <w:bottom w:w="80" w:type="dxa"/>
              <w:end w:w="80" w:type="dxa"/>
            </w:tcMar>
            <w:vAlign w:val="top"/>
          </w:tcPr>
          <w:p>
            <w:pPr>
              <w:spacing w:after="0"/>
            </w:pPr>
            <w:r/>
            <w:r>
              <w:rPr>
                <w:sz w:val="13"/>
              </w:rPr>
              <w:t>The system reports infeasibility when constraints cannot be satisfied.</w:t>
            </w:r>
          </w:p>
        </w:tc>
      </w:tr>
      <w:tr>
        <w:trPr>
          <w:cantSplit/>
        </w:trPr>
        <w:tc>
          <w:tcPr>
            <w:tcW w:type="dxa" w:w="2880"/>
            <w:tcMar>
              <w:top w:w="80" w:type="dxa"/>
              <w:start w:w="80" w:type="dxa"/>
              <w:bottom w:w="80" w:type="dxa"/>
              <w:end w:w="80" w:type="dxa"/>
            </w:tcMar>
            <w:vAlign w:val="top"/>
          </w:tcPr>
          <w:p>
            <w:pPr>
              <w:spacing w:after="0"/>
            </w:pPr>
            <w:r/>
            <w:r>
              <w:rPr>
                <w:sz w:val="13"/>
              </w:rPr>
              <w:t>Offline reliability</w:t>
            </w:r>
          </w:p>
        </w:tc>
        <w:tc>
          <w:tcPr>
            <w:tcW w:type="dxa" w:w="2880"/>
            <w:tcMar>
              <w:top w:w="80" w:type="dxa"/>
              <w:start w:w="80" w:type="dxa"/>
              <w:bottom w:w="80" w:type="dxa"/>
              <w:end w:w="80" w:type="dxa"/>
            </w:tcMar>
            <w:vAlign w:val="top"/>
          </w:tcPr>
          <w:p>
            <w:pPr>
              <w:spacing w:after="0"/>
            </w:pPr>
            <w:r/>
            <w:r>
              <w:rPr>
                <w:sz w:val="13"/>
              </w:rPr>
              <w:t>Availability of saved information without continuous connectivity</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Saved-data access was reviewed under offline-first conditions.</w:t>
            </w:r>
          </w:p>
        </w:tc>
        <w:tc>
          <w:tcPr>
            <w:tcW w:type="dxa" w:w="2880"/>
            <w:tcMar>
              <w:top w:w="80" w:type="dxa"/>
              <w:start w:w="80" w:type="dxa"/>
              <w:bottom w:w="80" w:type="dxa"/>
              <w:end w:w="80" w:type="dxa"/>
            </w:tcMar>
            <w:vAlign w:val="top"/>
          </w:tcPr>
          <w:p>
            <w:pPr>
              <w:spacing w:after="0"/>
            </w:pPr>
            <w:r/>
            <w:r>
              <w:rPr>
                <w:sz w:val="13"/>
              </w:rPr>
              <w:t>Existing profiles, meal plans, pantry entries, grocery guides, and progress records remain accessible after being saved.</w:t>
            </w:r>
          </w:p>
        </w:tc>
      </w:tr>
      <w:tr>
        <w:trPr>
          <w:cantSplit/>
        </w:trPr>
        <w:tc>
          <w:tcPr>
            <w:tcW w:type="dxa" w:w="2880"/>
            <w:tcMar>
              <w:top w:w="80" w:type="dxa"/>
              <w:start w:w="80" w:type="dxa"/>
              <w:bottom w:w="80" w:type="dxa"/>
              <w:end w:w="80" w:type="dxa"/>
            </w:tcMar>
            <w:vAlign w:val="top"/>
          </w:tcPr>
          <w:p>
            <w:pPr>
              <w:spacing w:after="0"/>
            </w:pPr>
            <w:r/>
            <w:r>
              <w:rPr>
                <w:sz w:val="13"/>
              </w:rPr>
              <w:t>Input and API validation</w:t>
            </w:r>
          </w:p>
        </w:tc>
        <w:tc>
          <w:tcPr>
            <w:tcW w:type="dxa" w:w="2880"/>
            <w:tcMar>
              <w:top w:w="80" w:type="dxa"/>
              <w:start w:w="80" w:type="dxa"/>
              <w:bottom w:w="80" w:type="dxa"/>
              <w:end w:w="80" w:type="dxa"/>
            </w:tcMar>
            <w:vAlign w:val="top"/>
          </w:tcPr>
          <w:p>
            <w:pPr>
              <w:spacing w:after="0"/>
            </w:pPr>
            <w:r/>
            <w:r>
              <w:rPr>
                <w:sz w:val="13"/>
              </w:rPr>
              <w:t>Profile completion, invalid inputs, and schema handling</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Input-validation and schema behavior were tested.</w:t>
            </w:r>
          </w:p>
        </w:tc>
        <w:tc>
          <w:tcPr>
            <w:tcW w:type="dxa" w:w="2880"/>
            <w:tcMar>
              <w:top w:w="80" w:type="dxa"/>
              <w:start w:w="80" w:type="dxa"/>
              <w:bottom w:w="80" w:type="dxa"/>
              <w:end w:w="80" w:type="dxa"/>
            </w:tcMar>
            <w:vAlign w:val="top"/>
          </w:tcPr>
          <w:p>
            <w:pPr>
              <w:spacing w:after="0"/>
            </w:pPr>
            <w:r/>
            <w:r>
              <w:rPr>
                <w:sz w:val="13"/>
              </w:rPr>
              <w:t>Invalid or incomplete requests were handled before or during planning.</w:t>
            </w:r>
          </w:p>
        </w:tc>
      </w:tr>
    </w:tbl>
    <w:p/>
    <w:p>
      <w:pPr>
        <w:pStyle w:val="Heading2"/>
      </w:pPr>
      <w:r>
        <w:rPr>
          <w:rFonts w:ascii="Calibri" w:hAnsi="Calibri"/>
          <w:color w:val="1F4E37"/>
        </w:rPr>
        <w:t>Table 46. Representative Final Planner Evaluation Cases</w:t>
      </w:r>
    </w:p>
    <w:p>
      <w:pPr>
        <w:spacing w:after="80" w:line="252" w:lineRule="auto"/>
      </w:pPr>
      <w:r>
        <w:rPr>
          <w:rFonts w:ascii="Calibri" w:hAnsi="Calibri"/>
          <w:b w:val="0"/>
          <w:i/>
          <w:sz w:val="17"/>
        </w:rPr>
        <w:t>Source: manuscript P1147; table object 56.</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Evaluation Case</w:t>
            </w:r>
          </w:p>
        </w:tc>
        <w:tc>
          <w:tcPr>
            <w:tcW w:type="dxa" w:w="4800"/>
            <w:shd w:fill="D9EAD3"/>
            <w:tcMar>
              <w:top w:w="80" w:type="dxa"/>
              <w:start w:w="80" w:type="dxa"/>
              <w:bottom w:w="80" w:type="dxa"/>
              <w:end w:w="80" w:type="dxa"/>
            </w:tcMar>
            <w:vAlign w:val="center"/>
          </w:tcPr>
          <w:p>
            <w:r/>
            <w:r>
              <w:rPr>
                <w:b/>
                <w:sz w:val="13"/>
              </w:rPr>
              <w:t>Description</w:t>
            </w:r>
          </w:p>
        </w:tc>
        <w:tc>
          <w:tcPr>
            <w:tcW w:type="dxa" w:w="4800"/>
            <w:shd w:fill="D9EAD3"/>
            <w:tcMar>
              <w:top w:w="80" w:type="dxa"/>
              <w:start w:w="80" w:type="dxa"/>
              <w:bottom w:w="80" w:type="dxa"/>
              <w:end w:w="80" w:type="dxa"/>
            </w:tcMar>
            <w:vAlign w:val="center"/>
          </w:tcPr>
          <w:p>
            <w:r/>
            <w:r>
              <w:rPr>
                <w:b/>
                <w:sz w:val="13"/>
              </w:rPr>
              <w:t>Main Constraint Tested</w:t>
            </w:r>
          </w:p>
        </w:tc>
      </w:tr>
      <w:tr>
        <w:trPr>
          <w:cantSplit/>
        </w:trPr>
        <w:tc>
          <w:tcPr>
            <w:tcW w:type="dxa" w:w="4800"/>
            <w:tcMar>
              <w:top w:w="80" w:type="dxa"/>
              <w:start w:w="80" w:type="dxa"/>
              <w:bottom w:w="80" w:type="dxa"/>
              <w:end w:w="80" w:type="dxa"/>
            </w:tcMar>
            <w:vAlign w:val="top"/>
          </w:tcPr>
          <w:p>
            <w:pPr>
              <w:spacing w:after="0"/>
            </w:pPr>
            <w:r/>
            <w:r>
              <w:rPr>
                <w:sz w:val="13"/>
              </w:rPr>
              <w:t>Standard weekly plan</w:t>
            </w:r>
          </w:p>
        </w:tc>
        <w:tc>
          <w:tcPr>
            <w:tcW w:type="dxa" w:w="4800"/>
            <w:tcMar>
              <w:top w:w="80" w:type="dxa"/>
              <w:start w:w="80" w:type="dxa"/>
              <w:bottom w:w="80" w:type="dxa"/>
              <w:end w:w="80" w:type="dxa"/>
            </w:tcMar>
            <w:vAlign w:val="top"/>
          </w:tcPr>
          <w:p>
            <w:pPr>
              <w:spacing w:after="0"/>
            </w:pPr>
            <w:r/>
            <w:r>
              <w:rPr>
                <w:sz w:val="13"/>
              </w:rPr>
              <w:t>Default realistic user profile from the 20-profile benchmark.</w:t>
            </w:r>
          </w:p>
        </w:tc>
        <w:tc>
          <w:tcPr>
            <w:tcW w:type="dxa" w:w="4800"/>
            <w:tcMar>
              <w:top w:w="80" w:type="dxa"/>
              <w:start w:w="80" w:type="dxa"/>
              <w:bottom w:w="80" w:type="dxa"/>
              <w:end w:w="80" w:type="dxa"/>
            </w:tcMar>
            <w:vAlign w:val="top"/>
          </w:tcPr>
          <w:p>
            <w:pPr>
              <w:spacing w:after="0"/>
            </w:pPr>
            <w:r/>
            <w:r>
              <w:rPr>
                <w:sz w:val="13"/>
              </w:rPr>
              <w:t>Complete seven-day, 21-meal generation</w:t>
            </w:r>
          </w:p>
        </w:tc>
      </w:tr>
      <w:tr>
        <w:trPr>
          <w:cantSplit/>
        </w:trPr>
        <w:tc>
          <w:tcPr>
            <w:tcW w:type="dxa" w:w="4800"/>
            <w:tcMar>
              <w:top w:w="80" w:type="dxa"/>
              <w:start w:w="80" w:type="dxa"/>
              <w:bottom w:w="80" w:type="dxa"/>
              <w:end w:w="80" w:type="dxa"/>
            </w:tcMar>
            <w:vAlign w:val="top"/>
          </w:tcPr>
          <w:p>
            <w:pPr>
              <w:spacing w:after="0"/>
            </w:pPr>
            <w:r/>
            <w:r>
              <w:rPr>
                <w:sz w:val="13"/>
              </w:rPr>
              <w:t>Budget and restriction case</w:t>
            </w:r>
          </w:p>
        </w:tc>
        <w:tc>
          <w:tcPr>
            <w:tcW w:type="dxa" w:w="4800"/>
            <w:tcMar>
              <w:top w:w="80" w:type="dxa"/>
              <w:start w:w="80" w:type="dxa"/>
              <w:bottom w:w="80" w:type="dxa"/>
              <w:end w:w="80" w:type="dxa"/>
            </w:tcMar>
            <w:vAlign w:val="top"/>
          </w:tcPr>
          <w:p>
            <w:pPr>
              <w:spacing w:after="0"/>
            </w:pPr>
            <w:r/>
            <w:r>
              <w:rPr>
                <w:sz w:val="13"/>
              </w:rPr>
              <w:t>Budget-sensitive and No Pork profiles from the final benchmark.</w:t>
            </w:r>
          </w:p>
        </w:tc>
        <w:tc>
          <w:tcPr>
            <w:tcW w:type="dxa" w:w="4800"/>
            <w:tcMar>
              <w:top w:w="80" w:type="dxa"/>
              <w:start w:w="80" w:type="dxa"/>
              <w:bottom w:w="80" w:type="dxa"/>
              <w:end w:w="80" w:type="dxa"/>
            </w:tcMar>
            <w:vAlign w:val="top"/>
          </w:tcPr>
          <w:p>
            <w:pPr>
              <w:spacing w:after="0"/>
            </w:pPr>
            <w:r/>
            <w:r>
              <w:rPr>
                <w:sz w:val="13"/>
              </w:rPr>
              <w:t>Budget handling and restriction filtering</w:t>
            </w:r>
          </w:p>
        </w:tc>
      </w:tr>
      <w:tr>
        <w:trPr>
          <w:cantSplit/>
        </w:trPr>
        <w:tc>
          <w:tcPr>
            <w:tcW w:type="dxa" w:w="4800"/>
            <w:tcMar>
              <w:top w:w="80" w:type="dxa"/>
              <w:start w:w="80" w:type="dxa"/>
              <w:bottom w:w="80" w:type="dxa"/>
              <w:end w:w="80" w:type="dxa"/>
            </w:tcMar>
            <w:vAlign w:val="top"/>
          </w:tcPr>
          <w:p>
            <w:pPr>
              <w:spacing w:after="0"/>
            </w:pPr>
            <w:r/>
            <w:r>
              <w:rPr>
                <w:sz w:val="13"/>
              </w:rPr>
              <w:t>Dietary-restricted case</w:t>
            </w:r>
          </w:p>
        </w:tc>
        <w:tc>
          <w:tcPr>
            <w:tcW w:type="dxa" w:w="4800"/>
            <w:tcMar>
              <w:top w:w="80" w:type="dxa"/>
              <w:start w:w="80" w:type="dxa"/>
              <w:bottom w:w="80" w:type="dxa"/>
              <w:end w:w="80" w:type="dxa"/>
            </w:tcMar>
            <w:vAlign w:val="top"/>
          </w:tcPr>
          <w:p>
            <w:pPr>
              <w:spacing w:after="0"/>
            </w:pPr>
            <w:r/>
            <w:r>
              <w:rPr>
                <w:sz w:val="13"/>
              </w:rPr>
              <w:t>Vegetarian and lactose-intolerant profiles from the final benchmark.</w:t>
            </w:r>
          </w:p>
        </w:tc>
        <w:tc>
          <w:tcPr>
            <w:tcW w:type="dxa" w:w="4800"/>
            <w:tcMar>
              <w:top w:w="80" w:type="dxa"/>
              <w:start w:w="80" w:type="dxa"/>
              <w:bottom w:w="80" w:type="dxa"/>
              <w:end w:w="80" w:type="dxa"/>
            </w:tcMar>
            <w:vAlign w:val="top"/>
          </w:tcPr>
          <w:p>
            <w:pPr>
              <w:spacing w:after="0"/>
            </w:pPr>
            <w:r/>
            <w:r>
              <w:rPr>
                <w:sz w:val="13"/>
              </w:rPr>
              <w:t>Restrictive candidate-pool handling</w:t>
            </w:r>
          </w:p>
        </w:tc>
      </w:tr>
      <w:tr>
        <w:trPr>
          <w:cantSplit/>
        </w:trPr>
        <w:tc>
          <w:tcPr>
            <w:tcW w:type="dxa" w:w="4800"/>
            <w:tcMar>
              <w:top w:w="80" w:type="dxa"/>
              <w:start w:w="80" w:type="dxa"/>
              <w:bottom w:w="80" w:type="dxa"/>
              <w:end w:w="80" w:type="dxa"/>
            </w:tcMar>
            <w:vAlign w:val="top"/>
          </w:tcPr>
          <w:p>
            <w:pPr>
              <w:spacing w:after="0"/>
            </w:pPr>
            <w:r/>
            <w:r>
              <w:rPr>
                <w:sz w:val="13"/>
              </w:rPr>
              <w:t>Allergy-sensitive cases</w:t>
            </w:r>
          </w:p>
        </w:tc>
        <w:tc>
          <w:tcPr>
            <w:tcW w:type="dxa" w:w="4800"/>
            <w:tcMar>
              <w:top w:w="80" w:type="dxa"/>
              <w:start w:w="80" w:type="dxa"/>
              <w:bottom w:w="80" w:type="dxa"/>
              <w:end w:w="80" w:type="dxa"/>
            </w:tcMar>
            <w:vAlign w:val="top"/>
          </w:tcPr>
          <w:p>
            <w:pPr>
              <w:spacing w:after="0"/>
            </w:pPr>
            <w:r/>
            <w:r>
              <w:rPr>
                <w:sz w:val="13"/>
              </w:rPr>
              <w:t>Gluten, shellfish, egg, peanut, and tree-nut allergy profiles.</w:t>
            </w:r>
          </w:p>
        </w:tc>
        <w:tc>
          <w:tcPr>
            <w:tcW w:type="dxa" w:w="4800"/>
            <w:tcMar>
              <w:top w:w="80" w:type="dxa"/>
              <w:start w:w="80" w:type="dxa"/>
              <w:bottom w:w="80" w:type="dxa"/>
              <w:end w:w="80" w:type="dxa"/>
            </w:tcMar>
            <w:vAlign w:val="top"/>
          </w:tcPr>
          <w:p>
            <w:pPr>
              <w:spacing w:after="0"/>
            </w:pPr>
            <w:r/>
            <w:r>
              <w:rPr>
                <w:sz w:val="13"/>
              </w:rPr>
              <w:t>Allergy filtering before plan generation</w:t>
            </w:r>
          </w:p>
        </w:tc>
      </w:tr>
      <w:tr>
        <w:trPr>
          <w:cantSplit/>
        </w:trPr>
        <w:tc>
          <w:tcPr>
            <w:tcW w:type="dxa" w:w="4800"/>
            <w:tcMar>
              <w:top w:w="80" w:type="dxa"/>
              <w:start w:w="80" w:type="dxa"/>
              <w:bottom w:w="80" w:type="dxa"/>
              <w:end w:w="80" w:type="dxa"/>
            </w:tcMar>
            <w:vAlign w:val="top"/>
          </w:tcPr>
          <w:p>
            <w:pPr>
              <w:spacing w:after="0"/>
            </w:pPr>
            <w:r/>
            <w:r>
              <w:rPr>
                <w:sz w:val="13"/>
              </w:rPr>
              <w:t>Pantry-aware case</w:t>
            </w:r>
          </w:p>
        </w:tc>
        <w:tc>
          <w:tcPr>
            <w:tcW w:type="dxa" w:w="4800"/>
            <w:tcMar>
              <w:top w:w="80" w:type="dxa"/>
              <w:start w:w="80" w:type="dxa"/>
              <w:bottom w:w="80" w:type="dxa"/>
              <w:end w:w="80" w:type="dxa"/>
            </w:tcMar>
            <w:vAlign w:val="top"/>
          </w:tcPr>
          <w:p>
            <w:pPr>
              <w:spacing w:after="0"/>
            </w:pPr>
            <w:r/>
            <w:r>
              <w:rPr>
                <w:sz w:val="13"/>
              </w:rPr>
              <w:t>Pantry-heavy profile with available household ingredients.</w:t>
            </w:r>
          </w:p>
        </w:tc>
        <w:tc>
          <w:tcPr>
            <w:tcW w:type="dxa" w:w="4800"/>
            <w:tcMar>
              <w:top w:w="80" w:type="dxa"/>
              <w:start w:w="80" w:type="dxa"/>
              <w:bottom w:w="80" w:type="dxa"/>
              <w:end w:w="80" w:type="dxa"/>
            </w:tcMar>
            <w:vAlign w:val="top"/>
          </w:tcPr>
          <w:p>
            <w:pPr>
              <w:spacing w:after="0"/>
            </w:pPr>
            <w:r/>
            <w:r>
              <w:rPr>
                <w:sz w:val="13"/>
              </w:rPr>
              <w:t>Pantry overlap for ranking and grocery guidance</w:t>
            </w:r>
          </w:p>
        </w:tc>
      </w:tr>
      <w:tr>
        <w:trPr>
          <w:cantSplit/>
        </w:trPr>
        <w:tc>
          <w:tcPr>
            <w:tcW w:type="dxa" w:w="4800"/>
            <w:tcMar>
              <w:top w:w="80" w:type="dxa"/>
              <w:start w:w="80" w:type="dxa"/>
              <w:bottom w:w="80" w:type="dxa"/>
              <w:end w:w="80" w:type="dxa"/>
            </w:tcMar>
            <w:vAlign w:val="top"/>
          </w:tcPr>
          <w:p>
            <w:pPr>
              <w:spacing w:after="0"/>
            </w:pPr>
            <w:r/>
            <w:r>
              <w:rPr>
                <w:sz w:val="13"/>
              </w:rPr>
              <w:t>No-safe-plan boundary</w:t>
            </w:r>
          </w:p>
        </w:tc>
        <w:tc>
          <w:tcPr>
            <w:tcW w:type="dxa" w:w="4800"/>
            <w:tcMar>
              <w:top w:w="80" w:type="dxa"/>
              <w:start w:w="80" w:type="dxa"/>
              <w:bottom w:w="80" w:type="dxa"/>
              <w:end w:w="80" w:type="dxa"/>
            </w:tcMar>
            <w:vAlign w:val="top"/>
          </w:tcPr>
          <w:p>
            <w:pPr>
              <w:spacing w:after="0"/>
            </w:pPr>
            <w:r/>
            <w:r>
              <w:rPr>
                <w:sz w:val="13"/>
              </w:rPr>
              <w:t>Intentionally impossible PHP 20 weekly budget from contract testing.</w:t>
            </w:r>
          </w:p>
        </w:tc>
        <w:tc>
          <w:tcPr>
            <w:tcW w:type="dxa" w:w="4800"/>
            <w:tcMar>
              <w:top w:w="80" w:type="dxa"/>
              <w:start w:w="80" w:type="dxa"/>
              <w:bottom w:w="80" w:type="dxa"/>
              <w:end w:w="80" w:type="dxa"/>
            </w:tcMar>
            <w:vAlign w:val="top"/>
          </w:tcPr>
          <w:p>
            <w:pPr>
              <w:spacing w:after="0"/>
            </w:pPr>
            <w:r/>
            <w:r>
              <w:rPr>
                <w:sz w:val="13"/>
              </w:rPr>
              <w:t>Safe infeasibility reporting instead of unsafe fallback output</w:t>
            </w:r>
          </w:p>
        </w:tc>
      </w:tr>
    </w:tbl>
    <w:p/>
    <w:p>
      <w:pPr>
        <w:pStyle w:val="Heading2"/>
      </w:pPr>
      <w:r>
        <w:rPr>
          <w:rFonts w:ascii="Calibri" w:hAnsi="Calibri"/>
          <w:color w:val="1F4E37"/>
        </w:rPr>
        <w:t>Table 47. Final Planner Constraint and Safety Outcome Summary</w:t>
      </w:r>
    </w:p>
    <w:p>
      <w:pPr>
        <w:spacing w:after="80" w:line="252" w:lineRule="auto"/>
      </w:pPr>
      <w:r>
        <w:rPr>
          <w:rFonts w:ascii="Calibri" w:hAnsi="Calibri"/>
          <w:b w:val="0"/>
          <w:i/>
          <w:sz w:val="17"/>
        </w:rPr>
        <w:t>Source: manuscript P1151; table object 57.</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2400"/>
            <w:shd w:fill="D9EAD3"/>
            <w:tcMar>
              <w:top w:w="80" w:type="dxa"/>
              <w:start w:w="80" w:type="dxa"/>
              <w:bottom w:w="80" w:type="dxa"/>
              <w:end w:w="80" w:type="dxa"/>
            </w:tcMar>
            <w:vAlign w:val="center"/>
          </w:tcPr>
          <w:p>
            <w:r/>
            <w:r>
              <w:rPr>
                <w:b/>
                <w:sz w:val="13"/>
              </w:rPr>
              <w:t>Evaluation Area</w:t>
            </w:r>
          </w:p>
        </w:tc>
        <w:tc>
          <w:tcPr>
            <w:tcW w:type="dxa" w:w="2400"/>
            <w:shd w:fill="D9EAD3"/>
            <w:tcMar>
              <w:top w:w="80" w:type="dxa"/>
              <w:start w:w="80" w:type="dxa"/>
              <w:bottom w:w="80" w:type="dxa"/>
              <w:end w:w="80" w:type="dxa"/>
            </w:tcMar>
            <w:vAlign w:val="center"/>
          </w:tcPr>
          <w:p>
            <w:r/>
            <w:r>
              <w:rPr>
                <w:b/>
                <w:sz w:val="13"/>
              </w:rPr>
              <w:t>Evidence Used</w:t>
            </w:r>
          </w:p>
        </w:tc>
        <w:tc>
          <w:tcPr>
            <w:tcW w:type="dxa" w:w="2400"/>
            <w:shd w:fill="D9EAD3"/>
            <w:tcMar>
              <w:top w:w="80" w:type="dxa"/>
              <w:start w:w="80" w:type="dxa"/>
              <w:bottom w:w="80" w:type="dxa"/>
              <w:end w:w="80" w:type="dxa"/>
            </w:tcMar>
            <w:vAlign w:val="center"/>
          </w:tcPr>
          <w:p>
            <w:r/>
            <w:r>
              <w:rPr>
                <w:b/>
                <w:sz w:val="13"/>
              </w:rPr>
              <w:t>Final Result</w:t>
            </w:r>
          </w:p>
        </w:tc>
        <w:tc>
          <w:tcPr>
            <w:tcW w:type="dxa" w:w="2400"/>
            <w:shd w:fill="D9EAD3"/>
            <w:tcMar>
              <w:top w:w="80" w:type="dxa"/>
              <w:start w:w="80" w:type="dxa"/>
              <w:bottom w:w="80" w:type="dxa"/>
              <w:end w:w="80" w:type="dxa"/>
            </w:tcMar>
            <w:vAlign w:val="center"/>
          </w:tcPr>
          <w:p>
            <w:r/>
            <w:r>
              <w:rPr>
                <w:b/>
                <w:sz w:val="13"/>
              </w:rPr>
              <w:t>Safety Result</w:t>
            </w:r>
          </w:p>
        </w:tc>
        <w:tc>
          <w:tcPr>
            <w:tcW w:type="dxa" w:w="2400"/>
            <w:shd w:fill="D9EAD3"/>
            <w:tcMar>
              <w:top w:w="80" w:type="dxa"/>
              <w:start w:w="80" w:type="dxa"/>
              <w:bottom w:w="80" w:type="dxa"/>
              <w:end w:w="80" w:type="dxa"/>
            </w:tcMar>
            <w:vAlign w:val="center"/>
          </w:tcPr>
          <w:p>
            <w:r/>
            <w:r>
              <w:rPr>
                <w:b/>
                <w:sz w:val="13"/>
              </w:rPr>
              <w:t>Nutrition / Practical Result</w:t>
            </w:r>
          </w:p>
        </w:tc>
        <w:tc>
          <w:tcPr>
            <w:tcW w:type="dxa" w:w="2400"/>
            <w:shd w:fill="D9EAD3"/>
            <w:tcMar>
              <w:top w:w="80" w:type="dxa"/>
              <w:start w:w="80" w:type="dxa"/>
              <w:bottom w:w="80" w:type="dxa"/>
              <w:end w:w="80" w:type="dxa"/>
            </w:tcMar>
            <w:vAlign w:val="center"/>
          </w:tcPr>
          <w:p>
            <w:r/>
            <w:r>
              <w:rPr>
                <w:b/>
                <w:sz w:val="13"/>
              </w:rPr>
              <w:t>Interpretation</w:t>
            </w:r>
          </w:p>
        </w:tc>
      </w:tr>
      <w:tr>
        <w:trPr>
          <w:cantSplit/>
        </w:trPr>
        <w:tc>
          <w:tcPr>
            <w:tcW w:type="dxa" w:w="2400"/>
            <w:tcMar>
              <w:top w:w="80" w:type="dxa"/>
              <w:start w:w="80" w:type="dxa"/>
              <w:bottom w:w="80" w:type="dxa"/>
              <w:end w:w="80" w:type="dxa"/>
            </w:tcMar>
            <w:vAlign w:val="top"/>
          </w:tcPr>
          <w:p>
            <w:pPr>
              <w:spacing w:after="0"/>
            </w:pPr>
            <w:r/>
            <w:r>
              <w:rPr>
                <w:sz w:val="13"/>
              </w:rPr>
              <w:t>Weekly plan structure</w:t>
            </w:r>
          </w:p>
        </w:tc>
        <w:tc>
          <w:tcPr>
            <w:tcW w:type="dxa" w:w="2400"/>
            <w:tcMar>
              <w:top w:w="80" w:type="dxa"/>
              <w:start w:w="80" w:type="dxa"/>
              <w:bottom w:w="80" w:type="dxa"/>
              <w:end w:w="80" w:type="dxa"/>
            </w:tcMar>
            <w:vAlign w:val="top"/>
          </w:tcPr>
          <w:p>
            <w:pPr>
              <w:spacing w:after="0"/>
            </w:pPr>
            <w:r/>
            <w:r>
              <w:rPr>
                <w:sz w:val="13"/>
              </w:rPr>
              <w:t>Final 20-profile benchmark, 100 total runs</w:t>
            </w:r>
          </w:p>
        </w:tc>
        <w:tc>
          <w:tcPr>
            <w:tcW w:type="dxa" w:w="2400"/>
            <w:tcMar>
              <w:top w:w="80" w:type="dxa"/>
              <w:start w:w="80" w:type="dxa"/>
              <w:bottom w:w="80" w:type="dxa"/>
              <w:end w:w="80" w:type="dxa"/>
            </w:tcMar>
            <w:vAlign w:val="top"/>
          </w:tcPr>
          <w:p>
            <w:pPr>
              <w:spacing w:after="0"/>
            </w:pPr>
            <w:r/>
            <w:r>
              <w:rPr>
                <w:sz w:val="13"/>
              </w:rPr>
              <w:t>100/100 runs produced 21 meal slots</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Nutrition feasibility passed in 100/100 runs</w:t>
            </w:r>
          </w:p>
        </w:tc>
        <w:tc>
          <w:tcPr>
            <w:tcW w:type="dxa" w:w="2400"/>
            <w:tcMar>
              <w:top w:w="80" w:type="dxa"/>
              <w:start w:w="80" w:type="dxa"/>
              <w:bottom w:w="80" w:type="dxa"/>
              <w:end w:w="80" w:type="dxa"/>
            </w:tcMar>
            <w:vAlign w:val="top"/>
          </w:tcPr>
          <w:p>
            <w:pPr>
              <w:spacing w:after="0"/>
            </w:pPr>
            <w:r/>
            <w:r>
              <w:rPr>
                <w:sz w:val="13"/>
              </w:rPr>
              <w:t>The planner consistently produced complete weekly plans under valid profiles.</w:t>
            </w:r>
          </w:p>
        </w:tc>
      </w:tr>
      <w:tr>
        <w:trPr>
          <w:cantSplit/>
        </w:trPr>
        <w:tc>
          <w:tcPr>
            <w:tcW w:type="dxa" w:w="2400"/>
            <w:tcMar>
              <w:top w:w="80" w:type="dxa"/>
              <w:start w:w="80" w:type="dxa"/>
              <w:bottom w:w="80" w:type="dxa"/>
              <w:end w:w="80" w:type="dxa"/>
            </w:tcMar>
            <w:vAlign w:val="top"/>
          </w:tcPr>
          <w:p>
            <w:pPr>
              <w:spacing w:after="0"/>
            </w:pPr>
            <w:r/>
            <w:r>
              <w:rPr>
                <w:sz w:val="13"/>
              </w:rPr>
              <w:t>Standard profile</w:t>
            </w:r>
          </w:p>
        </w:tc>
        <w:tc>
          <w:tcPr>
            <w:tcW w:type="dxa" w:w="2400"/>
            <w:tcMar>
              <w:top w:w="80" w:type="dxa"/>
              <w:start w:w="80" w:type="dxa"/>
              <w:bottom w:w="80" w:type="dxa"/>
              <w:end w:w="80" w:type="dxa"/>
            </w:tcMar>
            <w:vAlign w:val="top"/>
          </w:tcPr>
          <w:p>
            <w:pPr>
              <w:spacing w:after="0"/>
            </w:pPr>
            <w:r/>
            <w:r>
              <w:rPr>
                <w:sz w:val="13"/>
              </w:rPr>
              <w:t>T01 Default new user, 5 repeated runs</w:t>
            </w:r>
          </w:p>
        </w:tc>
        <w:tc>
          <w:tcPr>
            <w:tcW w:type="dxa" w:w="2400"/>
            <w:tcMar>
              <w:top w:w="80" w:type="dxa"/>
              <w:start w:w="80" w:type="dxa"/>
              <w:bottom w:w="80" w:type="dxa"/>
              <w:end w:w="80" w:type="dxa"/>
            </w:tcMar>
            <w:vAlign w:val="top"/>
          </w:tcPr>
          <w:p>
            <w:pPr>
              <w:spacing w:after="0"/>
            </w:pPr>
            <w:r/>
            <w:r>
              <w:rPr>
                <w:sz w:val="13"/>
              </w:rPr>
              <w:t>5/5 passed; average 247.8 ms</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Nutrition feasibility passed</w:t>
            </w:r>
          </w:p>
        </w:tc>
        <w:tc>
          <w:tcPr>
            <w:tcW w:type="dxa" w:w="2400"/>
            <w:tcMar>
              <w:top w:w="80" w:type="dxa"/>
              <w:start w:w="80" w:type="dxa"/>
              <w:bottom w:w="80" w:type="dxa"/>
              <w:end w:w="80" w:type="dxa"/>
            </w:tcMar>
            <w:vAlign w:val="top"/>
          </w:tcPr>
          <w:p>
            <w:pPr>
              <w:spacing w:after="0"/>
            </w:pPr>
            <w:r/>
            <w:r>
              <w:rPr>
                <w:sz w:val="13"/>
              </w:rPr>
              <w:t>Ordinary plan generation worked under the final optimized planner.</w:t>
            </w:r>
          </w:p>
        </w:tc>
      </w:tr>
      <w:tr>
        <w:trPr>
          <w:cantSplit/>
        </w:trPr>
        <w:tc>
          <w:tcPr>
            <w:tcW w:type="dxa" w:w="2400"/>
            <w:tcMar>
              <w:top w:w="80" w:type="dxa"/>
              <w:start w:w="80" w:type="dxa"/>
              <w:bottom w:w="80" w:type="dxa"/>
              <w:end w:w="80" w:type="dxa"/>
            </w:tcMar>
            <w:vAlign w:val="top"/>
          </w:tcPr>
          <w:p>
            <w:pPr>
              <w:spacing w:after="0"/>
            </w:pPr>
            <w:r/>
            <w:r>
              <w:rPr>
                <w:sz w:val="13"/>
              </w:rPr>
              <w:t>Budget and restriction profiles</w:t>
            </w:r>
          </w:p>
        </w:tc>
        <w:tc>
          <w:tcPr>
            <w:tcW w:type="dxa" w:w="2400"/>
            <w:tcMar>
              <w:top w:w="80" w:type="dxa"/>
              <w:start w:w="80" w:type="dxa"/>
              <w:bottom w:w="80" w:type="dxa"/>
              <w:end w:w="80" w:type="dxa"/>
            </w:tcMar>
            <w:vAlign w:val="top"/>
          </w:tcPr>
          <w:p>
            <w:pPr>
              <w:spacing w:after="0"/>
            </w:pPr>
            <w:r/>
            <w:r>
              <w:rPr>
                <w:sz w:val="13"/>
              </w:rPr>
              <w:t>Budget-sensitive, No Pork, and low-budget valid cases</w:t>
            </w:r>
          </w:p>
        </w:tc>
        <w:tc>
          <w:tcPr>
            <w:tcW w:type="dxa" w:w="2400"/>
            <w:tcMar>
              <w:top w:w="80" w:type="dxa"/>
              <w:start w:w="80" w:type="dxa"/>
              <w:bottom w:w="80" w:type="dxa"/>
              <w:end w:w="80" w:type="dxa"/>
            </w:tcMar>
            <w:vAlign w:val="top"/>
          </w:tcPr>
          <w:p>
            <w:pPr>
              <w:spacing w:after="0"/>
            </w:pPr>
            <w:r/>
            <w:r>
              <w:rPr>
                <w:sz w:val="13"/>
              </w:rPr>
              <w:t>Representative budget/restriction cases passed</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Budget validation remained active</w:t>
            </w:r>
          </w:p>
        </w:tc>
        <w:tc>
          <w:tcPr>
            <w:tcW w:type="dxa" w:w="2400"/>
            <w:tcMar>
              <w:top w:w="80" w:type="dxa"/>
              <w:start w:w="80" w:type="dxa"/>
              <w:bottom w:w="80" w:type="dxa"/>
              <w:end w:w="80" w:type="dxa"/>
            </w:tcMar>
            <w:vAlign w:val="top"/>
          </w:tcPr>
          <w:p>
            <w:pPr>
              <w:spacing w:after="0"/>
            </w:pPr>
            <w:r/>
            <w:r>
              <w:rPr>
                <w:sz w:val="13"/>
              </w:rPr>
              <w:t>The planner preserved configured budget and restriction rules.</w:t>
            </w:r>
          </w:p>
        </w:tc>
      </w:tr>
      <w:tr>
        <w:trPr>
          <w:cantSplit/>
        </w:trPr>
        <w:tc>
          <w:tcPr>
            <w:tcW w:type="dxa" w:w="2400"/>
            <w:tcMar>
              <w:top w:w="80" w:type="dxa"/>
              <w:start w:w="80" w:type="dxa"/>
              <w:bottom w:w="80" w:type="dxa"/>
              <w:end w:w="80" w:type="dxa"/>
            </w:tcMar>
            <w:vAlign w:val="top"/>
          </w:tcPr>
          <w:p>
            <w:pPr>
              <w:spacing w:after="0"/>
            </w:pPr>
            <w:r/>
            <w:r>
              <w:rPr>
                <w:sz w:val="13"/>
              </w:rPr>
              <w:t>Allergy-sensitive profiles</w:t>
            </w:r>
          </w:p>
        </w:tc>
        <w:tc>
          <w:tcPr>
            <w:tcW w:type="dxa" w:w="2400"/>
            <w:tcMar>
              <w:top w:w="80" w:type="dxa"/>
              <w:start w:w="80" w:type="dxa"/>
              <w:bottom w:w="80" w:type="dxa"/>
              <w:end w:w="80" w:type="dxa"/>
            </w:tcMar>
            <w:vAlign w:val="top"/>
          </w:tcPr>
          <w:p>
            <w:pPr>
              <w:spacing w:after="0"/>
            </w:pPr>
            <w:r/>
            <w:r>
              <w:rPr>
                <w:sz w:val="13"/>
              </w:rPr>
              <w:t>Gluten, shellfish, egg, peanut, and tree-nut allergy cases</w:t>
            </w:r>
          </w:p>
        </w:tc>
        <w:tc>
          <w:tcPr>
            <w:tcW w:type="dxa" w:w="2400"/>
            <w:tcMar>
              <w:top w:w="80" w:type="dxa"/>
              <w:start w:w="80" w:type="dxa"/>
              <w:bottom w:w="80" w:type="dxa"/>
              <w:end w:w="80" w:type="dxa"/>
            </w:tcMar>
            <w:vAlign w:val="top"/>
          </w:tcPr>
          <w:p>
            <w:pPr>
              <w:spacing w:after="0"/>
            </w:pPr>
            <w:r/>
            <w:r>
              <w:rPr>
                <w:sz w:val="13"/>
              </w:rPr>
              <w:t>All allergy-profile runs passed</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Unsafe allergy matches were blocked before planning</w:t>
            </w:r>
          </w:p>
        </w:tc>
        <w:tc>
          <w:tcPr>
            <w:tcW w:type="dxa" w:w="2400"/>
            <w:tcMar>
              <w:top w:w="80" w:type="dxa"/>
              <w:start w:w="80" w:type="dxa"/>
              <w:bottom w:w="80" w:type="dxa"/>
              <w:end w:w="80" w:type="dxa"/>
            </w:tcMar>
            <w:vAlign w:val="top"/>
          </w:tcPr>
          <w:p>
            <w:pPr>
              <w:spacing w:after="0"/>
            </w:pPr>
            <w:r/>
            <w:r>
              <w:rPr>
                <w:sz w:val="13"/>
              </w:rPr>
              <w:t>Declared allergy conflicts were not allowed into the final meal plan.</w:t>
            </w:r>
          </w:p>
        </w:tc>
      </w:tr>
      <w:tr>
        <w:trPr>
          <w:cantSplit/>
        </w:trPr>
        <w:tc>
          <w:tcPr>
            <w:tcW w:type="dxa" w:w="2400"/>
            <w:tcMar>
              <w:top w:w="80" w:type="dxa"/>
              <w:start w:w="80" w:type="dxa"/>
              <w:bottom w:w="80" w:type="dxa"/>
              <w:end w:w="80" w:type="dxa"/>
            </w:tcMar>
            <w:vAlign w:val="top"/>
          </w:tcPr>
          <w:p>
            <w:pPr>
              <w:spacing w:after="0"/>
            </w:pPr>
            <w:r/>
            <w:r>
              <w:rPr>
                <w:sz w:val="13"/>
              </w:rPr>
              <w:t>Pantry-aware profile</w:t>
            </w:r>
          </w:p>
        </w:tc>
        <w:tc>
          <w:tcPr>
            <w:tcW w:type="dxa" w:w="2400"/>
            <w:tcMar>
              <w:top w:w="80" w:type="dxa"/>
              <w:start w:w="80" w:type="dxa"/>
              <w:bottom w:w="80" w:type="dxa"/>
              <w:end w:w="80" w:type="dxa"/>
            </w:tcMar>
            <w:vAlign w:val="top"/>
          </w:tcPr>
          <w:p>
            <w:pPr>
              <w:spacing w:after="0"/>
            </w:pPr>
            <w:r/>
            <w:r>
              <w:rPr>
                <w:sz w:val="13"/>
              </w:rPr>
              <w:t>T19 Pantry-heavy user, 5 repeated runs</w:t>
            </w:r>
          </w:p>
        </w:tc>
        <w:tc>
          <w:tcPr>
            <w:tcW w:type="dxa" w:w="2400"/>
            <w:tcMar>
              <w:top w:w="80" w:type="dxa"/>
              <w:start w:w="80" w:type="dxa"/>
              <w:bottom w:w="80" w:type="dxa"/>
              <w:end w:w="80" w:type="dxa"/>
            </w:tcMar>
            <w:vAlign w:val="top"/>
          </w:tcPr>
          <w:p>
            <w:pPr>
              <w:spacing w:after="0"/>
            </w:pPr>
            <w:r/>
            <w:r>
              <w:rPr>
                <w:sz w:val="13"/>
              </w:rPr>
              <w:t>5/5 passed; average 301.8 ms</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Pantry data supported ranking and grocery guidance</w:t>
            </w:r>
          </w:p>
        </w:tc>
        <w:tc>
          <w:tcPr>
            <w:tcW w:type="dxa" w:w="2400"/>
            <w:tcMar>
              <w:top w:w="80" w:type="dxa"/>
              <w:start w:w="80" w:type="dxa"/>
              <w:bottom w:w="80" w:type="dxa"/>
              <w:end w:w="80" w:type="dxa"/>
            </w:tcMar>
            <w:vAlign w:val="top"/>
          </w:tcPr>
          <w:p>
            <w:pPr>
              <w:spacing w:after="0"/>
            </w:pPr>
            <w:r/>
            <w:r>
              <w:rPr>
                <w:sz w:val="13"/>
              </w:rPr>
              <w:t>Pantry information improved planning support without replacing safety checks.</w:t>
            </w:r>
          </w:p>
        </w:tc>
      </w:tr>
      <w:tr>
        <w:trPr>
          <w:cantSplit/>
        </w:trPr>
        <w:tc>
          <w:tcPr>
            <w:tcW w:type="dxa" w:w="2400"/>
            <w:tcMar>
              <w:top w:w="80" w:type="dxa"/>
              <w:start w:w="80" w:type="dxa"/>
              <w:bottom w:w="80" w:type="dxa"/>
              <w:end w:w="80" w:type="dxa"/>
            </w:tcMar>
            <w:vAlign w:val="top"/>
          </w:tcPr>
          <w:p>
            <w:pPr>
              <w:spacing w:after="0"/>
            </w:pPr>
            <w:r/>
            <w:r>
              <w:rPr>
                <w:sz w:val="13"/>
              </w:rPr>
              <w:t>No-safe-plan boundary</w:t>
            </w:r>
          </w:p>
        </w:tc>
        <w:tc>
          <w:tcPr>
            <w:tcW w:type="dxa" w:w="2400"/>
            <w:tcMar>
              <w:top w:w="80" w:type="dxa"/>
              <w:start w:w="80" w:type="dxa"/>
              <w:bottom w:w="80" w:type="dxa"/>
              <w:end w:w="80" w:type="dxa"/>
            </w:tcMar>
            <w:vAlign w:val="top"/>
          </w:tcPr>
          <w:p>
            <w:pPr>
              <w:spacing w:after="0"/>
            </w:pPr>
            <w:r/>
            <w:r>
              <w:rPr>
                <w:sz w:val="13"/>
              </w:rPr>
              <w:t>PHP 20 infeasible weekly budget contract test</w:t>
            </w:r>
          </w:p>
        </w:tc>
        <w:tc>
          <w:tcPr>
            <w:tcW w:type="dxa" w:w="2400"/>
            <w:tcMar>
              <w:top w:w="80" w:type="dxa"/>
              <w:start w:w="80" w:type="dxa"/>
              <w:bottom w:w="80" w:type="dxa"/>
              <w:end w:w="80" w:type="dxa"/>
            </w:tcMar>
            <w:vAlign w:val="top"/>
          </w:tcPr>
          <w:p>
            <w:pPr>
              <w:spacing w:after="0"/>
            </w:pPr>
            <w:r/>
            <w:r>
              <w:rPr>
                <w:sz w:val="13"/>
              </w:rPr>
              <w:t>Returned no-safe-plan</w:t>
            </w:r>
          </w:p>
        </w:tc>
        <w:tc>
          <w:tcPr>
            <w:tcW w:type="dxa" w:w="2400"/>
            <w:tcMar>
              <w:top w:w="80" w:type="dxa"/>
              <w:start w:w="80" w:type="dxa"/>
              <w:bottom w:w="80" w:type="dxa"/>
              <w:end w:w="80" w:type="dxa"/>
            </w:tcMar>
            <w:vAlign w:val="top"/>
          </w:tcPr>
          <w:p>
            <w:pPr>
              <w:spacing w:after="0"/>
            </w:pPr>
            <w:r/>
            <w:r>
              <w:rPr>
                <w:sz w:val="13"/>
              </w:rPr>
              <w:t>Unsafe fallback avoided</w:t>
            </w:r>
          </w:p>
        </w:tc>
        <w:tc>
          <w:tcPr>
            <w:tcW w:type="dxa" w:w="2400"/>
            <w:tcMar>
              <w:top w:w="80" w:type="dxa"/>
              <w:start w:w="80" w:type="dxa"/>
              <w:bottom w:w="80" w:type="dxa"/>
              <w:end w:w="80" w:type="dxa"/>
            </w:tcMar>
            <w:vAlign w:val="top"/>
          </w:tcPr>
          <w:p>
            <w:pPr>
              <w:spacing w:after="0"/>
            </w:pPr>
            <w:r/>
            <w:r>
              <w:rPr>
                <w:sz w:val="13"/>
              </w:rPr>
              <w:t>Not applicable because no safe plan exists</w:t>
            </w:r>
          </w:p>
        </w:tc>
        <w:tc>
          <w:tcPr>
            <w:tcW w:type="dxa" w:w="2400"/>
            <w:tcMar>
              <w:top w:w="80" w:type="dxa"/>
              <w:start w:w="80" w:type="dxa"/>
              <w:bottom w:w="80" w:type="dxa"/>
              <w:end w:w="80" w:type="dxa"/>
            </w:tcMar>
            <w:vAlign w:val="top"/>
          </w:tcPr>
          <w:p>
            <w:pPr>
              <w:spacing w:after="0"/>
            </w:pPr>
            <w:r/>
            <w:r>
              <w:rPr>
                <w:sz w:val="13"/>
              </w:rPr>
              <w:t>The system reports infeasibility when user limits cannot be satisfied.</w:t>
            </w:r>
          </w:p>
        </w:tc>
      </w:tr>
    </w:tbl>
    <w:p/>
    <w:p>
      <w:pPr>
        <w:pStyle w:val="Heading2"/>
      </w:pPr>
      <w:r>
        <w:rPr>
          <w:rFonts w:ascii="Calibri" w:hAnsi="Calibri"/>
          <w:color w:val="1F4E37"/>
        </w:rPr>
        <w:t>Table 48. Evaluation Summary of the Stage-1 ML Model</w:t>
      </w:r>
    </w:p>
    <w:p>
      <w:pPr>
        <w:spacing w:after="80" w:line="252" w:lineRule="auto"/>
      </w:pPr>
      <w:r>
        <w:rPr>
          <w:rFonts w:ascii="Calibri" w:hAnsi="Calibri"/>
          <w:b w:val="0"/>
          <w:i/>
          <w:sz w:val="17"/>
        </w:rPr>
        <w:t>Source: manuscript P1160; table object 58.</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Metric</w:t>
            </w:r>
          </w:p>
        </w:tc>
        <w:tc>
          <w:tcPr>
            <w:tcW w:type="dxa" w:w="4800"/>
            <w:shd w:fill="D9EAD3"/>
            <w:tcMar>
              <w:top w:w="80" w:type="dxa"/>
              <w:start w:w="80" w:type="dxa"/>
              <w:bottom w:w="80" w:type="dxa"/>
              <w:end w:w="80" w:type="dxa"/>
            </w:tcMar>
            <w:vAlign w:val="center"/>
          </w:tcPr>
          <w:p>
            <w:r/>
            <w:r>
              <w:rPr>
                <w:b/>
                <w:sz w:val="13"/>
              </w:rPr>
              <w:t>Observed Value</w:t>
            </w:r>
          </w:p>
        </w:tc>
        <w:tc>
          <w:tcPr>
            <w:tcW w:type="dxa" w:w="4800"/>
            <w:shd w:fill="D9EAD3"/>
            <w:tcMar>
              <w:top w:w="80" w:type="dxa"/>
              <w:start w:w="80" w:type="dxa"/>
              <w:bottom w:w="80" w:type="dxa"/>
              <w:end w:w="80" w:type="dxa"/>
            </w:tcMar>
            <w:vAlign w:val="center"/>
          </w:tcPr>
          <w:p>
            <w:r/>
            <w:r>
              <w:rPr>
                <w:b/>
                <w:sz w:val="13"/>
              </w:rPr>
              <w:t>Interpretation</w:t>
            </w:r>
          </w:p>
        </w:tc>
      </w:tr>
      <w:tr>
        <w:trPr>
          <w:cantSplit/>
        </w:trPr>
        <w:tc>
          <w:tcPr>
            <w:tcW w:type="dxa" w:w="4800"/>
            <w:tcMar>
              <w:top w:w="80" w:type="dxa"/>
              <w:start w:w="80" w:type="dxa"/>
              <w:bottom w:w="80" w:type="dxa"/>
              <w:end w:w="80" w:type="dxa"/>
            </w:tcMar>
            <w:vAlign w:val="top"/>
          </w:tcPr>
          <w:p>
            <w:pPr>
              <w:spacing w:after="0"/>
            </w:pPr>
            <w:r/>
            <w:r>
              <w:rPr>
                <w:sz w:val="13"/>
              </w:rPr>
              <w:t>Dataset version</w:t>
            </w:r>
          </w:p>
        </w:tc>
        <w:tc>
          <w:tcPr>
            <w:tcW w:type="dxa" w:w="4800"/>
            <w:tcMar>
              <w:top w:w="80" w:type="dxa"/>
              <w:start w:w="80" w:type="dxa"/>
              <w:bottom w:w="80" w:type="dxa"/>
              <w:end w:w="80" w:type="dxa"/>
            </w:tcMar>
            <w:vAlign w:val="top"/>
          </w:tcPr>
          <w:p>
            <w:pPr>
              <w:spacing w:after="0"/>
            </w:pPr>
            <w:r/>
            <w:r>
              <w:rPr>
                <w:sz w:val="13"/>
              </w:rPr>
              <w:t>ml-dataset-v1-1775742965</w:t>
            </w:r>
          </w:p>
        </w:tc>
        <w:tc>
          <w:tcPr>
            <w:tcW w:type="dxa" w:w="4800"/>
            <w:tcMar>
              <w:top w:w="80" w:type="dxa"/>
              <w:start w:w="80" w:type="dxa"/>
              <w:bottom w:w="80" w:type="dxa"/>
              <w:end w:w="80" w:type="dxa"/>
            </w:tcMar>
            <w:vAlign w:val="top"/>
          </w:tcPr>
          <w:p>
            <w:pPr>
              <w:spacing w:after="0"/>
            </w:pPr>
            <w:r/>
            <w:r>
              <w:rPr>
                <w:sz w:val="13"/>
              </w:rPr>
              <w:t>Offline dataset snapshot used for the current Stage-1 ranking model.</w:t>
            </w:r>
          </w:p>
        </w:tc>
      </w:tr>
      <w:tr>
        <w:trPr>
          <w:cantSplit/>
        </w:trPr>
        <w:tc>
          <w:tcPr>
            <w:tcW w:type="dxa" w:w="4800"/>
            <w:tcMar>
              <w:top w:w="80" w:type="dxa"/>
              <w:start w:w="80" w:type="dxa"/>
              <w:bottom w:w="80" w:type="dxa"/>
              <w:end w:w="80" w:type="dxa"/>
            </w:tcMar>
            <w:vAlign w:val="top"/>
          </w:tcPr>
          <w:p>
            <w:pPr>
              <w:spacing w:after="0"/>
            </w:pPr>
            <w:r/>
            <w:r>
              <w:rPr>
                <w:sz w:val="13"/>
              </w:rPr>
              <w:t>Rows / positive rate</w:t>
            </w:r>
          </w:p>
        </w:tc>
        <w:tc>
          <w:tcPr>
            <w:tcW w:type="dxa" w:w="4800"/>
            <w:tcMar>
              <w:top w:w="80" w:type="dxa"/>
              <w:start w:w="80" w:type="dxa"/>
              <w:bottom w:w="80" w:type="dxa"/>
              <w:end w:w="80" w:type="dxa"/>
            </w:tcMar>
            <w:vAlign w:val="top"/>
          </w:tcPr>
          <w:p>
            <w:pPr>
              <w:spacing w:after="0"/>
            </w:pPr>
            <w:r/>
            <w:r>
              <w:rPr>
                <w:sz w:val="13"/>
              </w:rPr>
              <w:t>74,112 rows / 0.0627</w:t>
            </w:r>
          </w:p>
        </w:tc>
        <w:tc>
          <w:tcPr>
            <w:tcW w:type="dxa" w:w="4800"/>
            <w:tcMar>
              <w:top w:w="80" w:type="dxa"/>
              <w:start w:w="80" w:type="dxa"/>
              <w:bottom w:w="80" w:type="dxa"/>
              <w:end w:w="80" w:type="dxa"/>
            </w:tcMar>
            <w:vAlign w:val="top"/>
          </w:tcPr>
          <w:p>
            <w:pPr>
              <w:spacing w:after="0"/>
            </w:pPr>
            <w:r/>
            <w:r>
              <w:rPr>
                <w:sz w:val="13"/>
              </w:rPr>
              <w:t>Shows the size of the candidate dataset and the selected-candidate rate used for training and testing.</w:t>
            </w:r>
          </w:p>
        </w:tc>
      </w:tr>
      <w:tr>
        <w:trPr>
          <w:cantSplit/>
        </w:trPr>
        <w:tc>
          <w:tcPr>
            <w:tcW w:type="dxa" w:w="4800"/>
            <w:tcMar>
              <w:top w:w="80" w:type="dxa"/>
              <w:start w:w="80" w:type="dxa"/>
              <w:bottom w:w="80" w:type="dxa"/>
              <w:end w:w="80" w:type="dxa"/>
            </w:tcMar>
            <w:vAlign w:val="top"/>
          </w:tcPr>
          <w:p>
            <w:pPr>
              <w:spacing w:after="0"/>
            </w:pPr>
            <w:r/>
            <w:r>
              <w:rPr>
                <w:sz w:val="13"/>
              </w:rPr>
              <w:t>Unique requests / users</w:t>
            </w:r>
          </w:p>
        </w:tc>
        <w:tc>
          <w:tcPr>
            <w:tcW w:type="dxa" w:w="4800"/>
            <w:tcMar>
              <w:top w:w="80" w:type="dxa"/>
              <w:start w:w="80" w:type="dxa"/>
              <w:bottom w:w="80" w:type="dxa"/>
              <w:end w:w="80" w:type="dxa"/>
            </w:tcMar>
            <w:vAlign w:val="top"/>
          </w:tcPr>
          <w:p>
            <w:pPr>
              <w:spacing w:after="0"/>
            </w:pPr>
            <w:r/>
            <w:r>
              <w:rPr>
                <w:sz w:val="13"/>
              </w:rPr>
              <w:t>360 / 60</w:t>
            </w:r>
          </w:p>
        </w:tc>
        <w:tc>
          <w:tcPr>
            <w:tcW w:type="dxa" w:w="4800"/>
            <w:tcMar>
              <w:top w:w="80" w:type="dxa"/>
              <w:start w:w="80" w:type="dxa"/>
              <w:bottom w:w="80" w:type="dxa"/>
              <w:end w:w="80" w:type="dxa"/>
            </w:tcMar>
            <w:vAlign w:val="top"/>
          </w:tcPr>
          <w:p>
            <w:pPr>
              <w:spacing w:after="0"/>
            </w:pPr>
            <w:r/>
            <w:r>
              <w:rPr>
                <w:sz w:val="13"/>
              </w:rPr>
              <w:t>Shows request-level and user-level coverage in the training evidence.</w:t>
            </w:r>
          </w:p>
        </w:tc>
      </w:tr>
      <w:tr>
        <w:trPr>
          <w:cantSplit/>
        </w:trPr>
        <w:tc>
          <w:tcPr>
            <w:tcW w:type="dxa" w:w="4800"/>
            <w:tcMar>
              <w:top w:w="80" w:type="dxa"/>
              <w:start w:w="80" w:type="dxa"/>
              <w:bottom w:w="80" w:type="dxa"/>
              <w:end w:w="80" w:type="dxa"/>
            </w:tcMar>
            <w:vAlign w:val="top"/>
          </w:tcPr>
          <w:p>
            <w:pPr>
              <w:spacing w:after="0"/>
            </w:pPr>
            <w:r/>
            <w:r>
              <w:rPr>
                <w:sz w:val="13"/>
              </w:rPr>
              <w:t>Train / val / test split</w:t>
            </w:r>
          </w:p>
        </w:tc>
        <w:tc>
          <w:tcPr>
            <w:tcW w:type="dxa" w:w="4800"/>
            <w:tcMar>
              <w:top w:w="80" w:type="dxa"/>
              <w:start w:w="80" w:type="dxa"/>
              <w:bottom w:w="80" w:type="dxa"/>
              <w:end w:w="80" w:type="dxa"/>
            </w:tcMar>
            <w:vAlign w:val="top"/>
          </w:tcPr>
          <w:p>
            <w:pPr>
              <w:spacing w:after="0"/>
            </w:pPr>
            <w:r/>
            <w:r>
              <w:rPr>
                <w:sz w:val="13"/>
              </w:rPr>
              <w:t>60,319 / 7,350 / 6,443</w:t>
            </w:r>
          </w:p>
        </w:tc>
        <w:tc>
          <w:tcPr>
            <w:tcW w:type="dxa" w:w="4800"/>
            <w:tcMar>
              <w:top w:w="80" w:type="dxa"/>
              <w:start w:w="80" w:type="dxa"/>
              <w:bottom w:w="80" w:type="dxa"/>
              <w:end w:w="80" w:type="dxa"/>
            </w:tcMar>
            <w:vAlign w:val="top"/>
          </w:tcPr>
          <w:p>
            <w:pPr>
              <w:spacing w:after="0"/>
            </w:pPr>
            <w:r/>
            <w:r>
              <w:rPr>
                <w:sz w:val="13"/>
              </w:rPr>
              <w:t>The request-level split reduces leakage between model training and final testing.</w:t>
            </w:r>
          </w:p>
        </w:tc>
      </w:tr>
      <w:tr>
        <w:trPr>
          <w:cantSplit/>
        </w:trPr>
        <w:tc>
          <w:tcPr>
            <w:tcW w:type="dxa" w:w="4800"/>
            <w:tcMar>
              <w:top w:w="80" w:type="dxa"/>
              <w:start w:w="80" w:type="dxa"/>
              <w:bottom w:w="80" w:type="dxa"/>
              <w:end w:w="80" w:type="dxa"/>
            </w:tcMar>
            <w:vAlign w:val="top"/>
          </w:tcPr>
          <w:p>
            <w:pPr>
              <w:spacing w:after="0"/>
            </w:pPr>
            <w:r/>
            <w:r>
              <w:rPr>
                <w:sz w:val="13"/>
              </w:rPr>
              <w:t>Feature count</w:t>
            </w:r>
          </w:p>
        </w:tc>
        <w:tc>
          <w:tcPr>
            <w:tcW w:type="dxa" w:w="4800"/>
            <w:tcMar>
              <w:top w:w="80" w:type="dxa"/>
              <w:start w:w="80" w:type="dxa"/>
              <w:bottom w:w="80" w:type="dxa"/>
              <w:end w:w="80" w:type="dxa"/>
            </w:tcMar>
            <w:vAlign w:val="top"/>
          </w:tcPr>
          <w:p>
            <w:pPr>
              <w:spacing w:after="0"/>
            </w:pPr>
            <w:r/>
            <w:r>
              <w:rPr>
                <w:sz w:val="13"/>
              </w:rPr>
              <w:t>46</w:t>
            </w:r>
          </w:p>
        </w:tc>
        <w:tc>
          <w:tcPr>
            <w:tcW w:type="dxa" w:w="4800"/>
            <w:tcMar>
              <w:top w:w="80" w:type="dxa"/>
              <w:start w:w="80" w:type="dxa"/>
              <w:bottom w:w="80" w:type="dxa"/>
              <w:end w:w="80" w:type="dxa"/>
            </w:tcMar>
            <w:vAlign w:val="top"/>
          </w:tcPr>
          <w:p>
            <w:pPr>
              <w:spacing w:after="0"/>
            </w:pPr>
            <w:r/>
            <w:r>
              <w:rPr>
                <w:sz w:val="13"/>
              </w:rPr>
              <w:t>Represents the profile, recipe, pantry, budget, and feedback variables used for candidate ranking.</w:t>
            </w:r>
          </w:p>
        </w:tc>
      </w:tr>
      <w:tr>
        <w:trPr>
          <w:cantSplit/>
        </w:trPr>
        <w:tc>
          <w:tcPr>
            <w:tcW w:type="dxa" w:w="4800"/>
            <w:tcMar>
              <w:top w:w="80" w:type="dxa"/>
              <w:start w:w="80" w:type="dxa"/>
              <w:bottom w:w="80" w:type="dxa"/>
              <w:end w:w="80" w:type="dxa"/>
            </w:tcMar>
            <w:vAlign w:val="top"/>
          </w:tcPr>
          <w:p>
            <w:pPr>
              <w:spacing w:after="0"/>
            </w:pPr>
            <w:r/>
            <w:r>
              <w:rPr>
                <w:sz w:val="13"/>
              </w:rPr>
              <w:t>Test AUC</w:t>
            </w:r>
          </w:p>
        </w:tc>
        <w:tc>
          <w:tcPr>
            <w:tcW w:type="dxa" w:w="4800"/>
            <w:tcMar>
              <w:top w:w="80" w:type="dxa"/>
              <w:start w:w="80" w:type="dxa"/>
              <w:bottom w:w="80" w:type="dxa"/>
              <w:end w:w="80" w:type="dxa"/>
            </w:tcMar>
            <w:vAlign w:val="top"/>
          </w:tcPr>
          <w:p>
            <w:pPr>
              <w:spacing w:after="0"/>
            </w:pPr>
            <w:r/>
            <w:r>
              <w:rPr>
                <w:sz w:val="13"/>
              </w:rPr>
              <w:t>0.9373</w:t>
            </w:r>
          </w:p>
        </w:tc>
        <w:tc>
          <w:tcPr>
            <w:tcW w:type="dxa" w:w="4800"/>
            <w:tcMar>
              <w:top w:w="80" w:type="dxa"/>
              <w:start w:w="80" w:type="dxa"/>
              <w:bottom w:w="80" w:type="dxa"/>
              <w:end w:w="80" w:type="dxa"/>
            </w:tcMar>
            <w:vAlign w:val="top"/>
          </w:tcPr>
          <w:p>
            <w:pPr>
              <w:spacing w:after="0"/>
            </w:pPr>
            <w:r/>
            <w:r>
              <w:rPr>
                <w:sz w:val="13"/>
              </w:rPr>
              <w:t>Indicates that selected and non-selected recipe candidates were generally separable.</w:t>
            </w:r>
          </w:p>
        </w:tc>
      </w:tr>
      <w:tr>
        <w:trPr>
          <w:cantSplit/>
        </w:trPr>
        <w:tc>
          <w:tcPr>
            <w:tcW w:type="dxa" w:w="4800"/>
            <w:tcMar>
              <w:top w:w="80" w:type="dxa"/>
              <w:start w:w="80" w:type="dxa"/>
              <w:bottom w:w="80" w:type="dxa"/>
              <w:end w:w="80" w:type="dxa"/>
            </w:tcMar>
            <w:vAlign w:val="top"/>
          </w:tcPr>
          <w:p>
            <w:pPr>
              <w:spacing w:after="0"/>
            </w:pPr>
            <w:r/>
            <w:r>
              <w:rPr>
                <w:sz w:val="13"/>
              </w:rPr>
              <w:t>Test log loss</w:t>
            </w:r>
          </w:p>
        </w:tc>
        <w:tc>
          <w:tcPr>
            <w:tcW w:type="dxa" w:w="4800"/>
            <w:tcMar>
              <w:top w:w="80" w:type="dxa"/>
              <w:start w:w="80" w:type="dxa"/>
              <w:bottom w:w="80" w:type="dxa"/>
              <w:end w:w="80" w:type="dxa"/>
            </w:tcMar>
            <w:vAlign w:val="top"/>
          </w:tcPr>
          <w:p>
            <w:pPr>
              <w:spacing w:after="0"/>
            </w:pPr>
            <w:r/>
            <w:r>
              <w:rPr>
                <w:sz w:val="13"/>
              </w:rPr>
              <w:t>0.1024</w:t>
            </w:r>
          </w:p>
        </w:tc>
        <w:tc>
          <w:tcPr>
            <w:tcW w:type="dxa" w:w="4800"/>
            <w:tcMar>
              <w:top w:w="80" w:type="dxa"/>
              <w:start w:w="80" w:type="dxa"/>
              <w:bottom w:w="80" w:type="dxa"/>
              <w:end w:w="80" w:type="dxa"/>
            </w:tcMar>
            <w:vAlign w:val="top"/>
          </w:tcPr>
          <w:p>
            <w:pPr>
              <w:spacing w:after="0"/>
            </w:pPr>
            <w:r/>
            <w:r>
              <w:rPr>
                <w:sz w:val="13"/>
              </w:rPr>
              <w:t>Shows low prediction error for the model probabilities on the test split.</w:t>
            </w:r>
          </w:p>
        </w:tc>
      </w:tr>
      <w:tr>
        <w:trPr>
          <w:cantSplit/>
        </w:trPr>
        <w:tc>
          <w:tcPr>
            <w:tcW w:type="dxa" w:w="4800"/>
            <w:tcMar>
              <w:top w:w="80" w:type="dxa"/>
              <w:start w:w="80" w:type="dxa"/>
              <w:bottom w:w="80" w:type="dxa"/>
              <w:end w:w="80" w:type="dxa"/>
            </w:tcMar>
            <w:vAlign w:val="top"/>
          </w:tcPr>
          <w:p>
            <w:pPr>
              <w:spacing w:after="0"/>
            </w:pPr>
            <w:r/>
            <w:r>
              <w:rPr>
                <w:sz w:val="13"/>
              </w:rPr>
              <w:t>Test NDCG@10</w:t>
            </w:r>
          </w:p>
        </w:tc>
        <w:tc>
          <w:tcPr>
            <w:tcW w:type="dxa" w:w="4800"/>
            <w:tcMar>
              <w:top w:w="80" w:type="dxa"/>
              <w:start w:w="80" w:type="dxa"/>
              <w:bottom w:w="80" w:type="dxa"/>
              <w:end w:w="80" w:type="dxa"/>
            </w:tcMar>
            <w:vAlign w:val="top"/>
          </w:tcPr>
          <w:p>
            <w:pPr>
              <w:spacing w:after="0"/>
            </w:pPr>
            <w:r/>
            <w:r>
              <w:rPr>
                <w:sz w:val="13"/>
              </w:rPr>
              <w:t>0.9211</w:t>
            </w:r>
          </w:p>
        </w:tc>
        <w:tc>
          <w:tcPr>
            <w:tcW w:type="dxa" w:w="4800"/>
            <w:tcMar>
              <w:top w:w="80" w:type="dxa"/>
              <w:start w:w="80" w:type="dxa"/>
              <w:bottom w:w="80" w:type="dxa"/>
              <w:end w:w="80" w:type="dxa"/>
            </w:tcMar>
            <w:vAlign w:val="top"/>
          </w:tcPr>
          <w:p>
            <w:pPr>
              <w:spacing w:after="0"/>
            </w:pPr>
            <w:r/>
            <w:r>
              <w:rPr>
                <w:sz w:val="13"/>
              </w:rPr>
              <w:t>Shows that relevant selected candidates usually appeared near the top of the ranked list.</w:t>
            </w:r>
          </w:p>
        </w:tc>
      </w:tr>
      <w:tr>
        <w:trPr>
          <w:cantSplit/>
        </w:trPr>
        <w:tc>
          <w:tcPr>
            <w:tcW w:type="dxa" w:w="4800"/>
            <w:tcMar>
              <w:top w:w="80" w:type="dxa"/>
              <w:start w:w="80" w:type="dxa"/>
              <w:bottom w:w="80" w:type="dxa"/>
              <w:end w:w="80" w:type="dxa"/>
            </w:tcMar>
            <w:vAlign w:val="top"/>
          </w:tcPr>
          <w:p>
            <w:pPr>
              <w:spacing w:after="0"/>
            </w:pPr>
            <w:r/>
            <w:r>
              <w:rPr>
                <w:sz w:val="13"/>
              </w:rPr>
              <w:t>Baseline NDCG@10</w:t>
            </w:r>
          </w:p>
        </w:tc>
        <w:tc>
          <w:tcPr>
            <w:tcW w:type="dxa" w:w="4800"/>
            <w:tcMar>
              <w:top w:w="80" w:type="dxa"/>
              <w:start w:w="80" w:type="dxa"/>
              <w:bottom w:w="80" w:type="dxa"/>
              <w:end w:w="80" w:type="dxa"/>
            </w:tcMar>
            <w:vAlign w:val="top"/>
          </w:tcPr>
          <w:p>
            <w:pPr>
              <w:spacing w:after="0"/>
            </w:pPr>
            <w:r/>
            <w:r>
              <w:rPr>
                <w:sz w:val="13"/>
              </w:rPr>
              <w:t>0.8838</w:t>
            </w:r>
          </w:p>
        </w:tc>
        <w:tc>
          <w:tcPr>
            <w:tcW w:type="dxa" w:w="4800"/>
            <w:tcMar>
              <w:top w:w="80" w:type="dxa"/>
              <w:start w:w="80" w:type="dxa"/>
              <w:bottom w:w="80" w:type="dxa"/>
              <w:end w:w="80" w:type="dxa"/>
            </w:tcMar>
            <w:vAlign w:val="top"/>
          </w:tcPr>
          <w:p>
            <w:pPr>
              <w:spacing w:after="0"/>
            </w:pPr>
            <w:r/>
            <w:r>
              <w:rPr>
                <w:sz w:val="13"/>
              </w:rPr>
              <w:t>Reference top-10 ranking quality using the deterministic heuristic score.</w:t>
            </w:r>
          </w:p>
        </w:tc>
      </w:tr>
      <w:tr>
        <w:trPr>
          <w:cantSplit/>
        </w:trPr>
        <w:tc>
          <w:tcPr>
            <w:tcW w:type="dxa" w:w="4800"/>
            <w:tcMar>
              <w:top w:w="80" w:type="dxa"/>
              <w:start w:w="80" w:type="dxa"/>
              <w:bottom w:w="80" w:type="dxa"/>
              <w:end w:w="80" w:type="dxa"/>
            </w:tcMar>
            <w:vAlign w:val="top"/>
          </w:tcPr>
          <w:p>
            <w:pPr>
              <w:spacing w:after="0"/>
            </w:pPr>
            <w:r/>
            <w:r>
              <w:rPr>
                <w:sz w:val="13"/>
              </w:rPr>
              <w:t>Test MAP@10</w:t>
            </w:r>
          </w:p>
        </w:tc>
        <w:tc>
          <w:tcPr>
            <w:tcW w:type="dxa" w:w="4800"/>
            <w:tcMar>
              <w:top w:w="80" w:type="dxa"/>
              <w:start w:w="80" w:type="dxa"/>
              <w:bottom w:w="80" w:type="dxa"/>
              <w:end w:w="80" w:type="dxa"/>
            </w:tcMar>
            <w:vAlign w:val="top"/>
          </w:tcPr>
          <w:p>
            <w:pPr>
              <w:spacing w:after="0"/>
            </w:pPr>
            <w:r/>
            <w:r>
              <w:rPr>
                <w:sz w:val="13"/>
              </w:rPr>
              <w:t>0.6779</w:t>
            </w:r>
          </w:p>
        </w:tc>
        <w:tc>
          <w:tcPr>
            <w:tcW w:type="dxa" w:w="4800"/>
            <w:tcMar>
              <w:top w:w="80" w:type="dxa"/>
              <w:start w:w="80" w:type="dxa"/>
              <w:bottom w:w="80" w:type="dxa"/>
              <w:end w:w="80" w:type="dxa"/>
            </w:tcMar>
            <w:vAlign w:val="top"/>
          </w:tcPr>
          <w:p>
            <w:pPr>
              <w:spacing w:after="0"/>
            </w:pPr>
            <w:r/>
            <w:r>
              <w:rPr>
                <w:sz w:val="13"/>
              </w:rPr>
              <w:t>Shows precision-oriented ranking quality within the top 10 candidates.</w:t>
            </w:r>
          </w:p>
        </w:tc>
      </w:tr>
      <w:tr>
        <w:trPr>
          <w:cantSplit/>
        </w:trPr>
        <w:tc>
          <w:tcPr>
            <w:tcW w:type="dxa" w:w="4800"/>
            <w:tcMar>
              <w:top w:w="80" w:type="dxa"/>
              <w:start w:w="80" w:type="dxa"/>
              <w:bottom w:w="80" w:type="dxa"/>
              <w:end w:w="80" w:type="dxa"/>
            </w:tcMar>
            <w:vAlign w:val="top"/>
          </w:tcPr>
          <w:p>
            <w:pPr>
              <w:spacing w:after="0"/>
            </w:pPr>
            <w:r/>
            <w:r>
              <w:rPr>
                <w:sz w:val="13"/>
              </w:rPr>
              <w:t>Baseline MAP@10</w:t>
            </w:r>
          </w:p>
        </w:tc>
        <w:tc>
          <w:tcPr>
            <w:tcW w:type="dxa" w:w="4800"/>
            <w:tcMar>
              <w:top w:w="80" w:type="dxa"/>
              <w:start w:w="80" w:type="dxa"/>
              <w:bottom w:w="80" w:type="dxa"/>
              <w:end w:w="80" w:type="dxa"/>
            </w:tcMar>
            <w:vAlign w:val="top"/>
          </w:tcPr>
          <w:p>
            <w:pPr>
              <w:spacing w:after="0"/>
            </w:pPr>
            <w:r/>
            <w:r>
              <w:rPr>
                <w:sz w:val="13"/>
              </w:rPr>
              <w:t>0.6275</w:t>
            </w:r>
          </w:p>
        </w:tc>
        <w:tc>
          <w:tcPr>
            <w:tcW w:type="dxa" w:w="4800"/>
            <w:tcMar>
              <w:top w:w="80" w:type="dxa"/>
              <w:start w:w="80" w:type="dxa"/>
              <w:bottom w:w="80" w:type="dxa"/>
              <w:end w:w="80" w:type="dxa"/>
            </w:tcMar>
            <w:vAlign w:val="top"/>
          </w:tcPr>
          <w:p>
            <w:pPr>
              <w:spacing w:after="0"/>
            </w:pPr>
            <w:r/>
            <w:r>
              <w:rPr>
                <w:sz w:val="13"/>
              </w:rPr>
              <w:t>Reference top-10 precision before learned ranking was applied.</w:t>
            </w:r>
          </w:p>
        </w:tc>
      </w:tr>
    </w:tbl>
    <w:p/>
    <w:p>
      <w:pPr>
        <w:pStyle w:val="Heading2"/>
      </w:pPr>
      <w:r>
        <w:rPr>
          <w:rFonts w:ascii="Calibri" w:hAnsi="Calibri"/>
          <w:color w:val="1F4E37"/>
        </w:rPr>
        <w:t>Table 49. Pantry, Grocery, and Budget Evaluation Summary</w:t>
      </w:r>
    </w:p>
    <w:p>
      <w:pPr>
        <w:spacing w:after="80" w:line="252" w:lineRule="auto"/>
      </w:pPr>
      <w:r>
        <w:rPr>
          <w:rFonts w:ascii="Calibri" w:hAnsi="Calibri"/>
          <w:b w:val="0"/>
          <w:i/>
          <w:sz w:val="17"/>
        </w:rPr>
        <w:t>Source: manuscript P1165; table object 59.</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Computation Area</w:t>
            </w:r>
          </w:p>
        </w:tc>
        <w:tc>
          <w:tcPr>
            <w:tcW w:type="dxa" w:w="4800"/>
            <w:shd w:fill="D9EAD3"/>
            <w:tcMar>
              <w:top w:w="80" w:type="dxa"/>
              <w:start w:w="80" w:type="dxa"/>
              <w:bottom w:w="80" w:type="dxa"/>
              <w:end w:w="80" w:type="dxa"/>
            </w:tcMar>
            <w:vAlign w:val="center"/>
          </w:tcPr>
          <w:p>
            <w:r/>
            <w:r>
              <w:rPr>
                <w:b/>
                <w:sz w:val="13"/>
              </w:rPr>
              <w:t>Observed System Behavior</w:t>
            </w:r>
          </w:p>
        </w:tc>
        <w:tc>
          <w:tcPr>
            <w:tcW w:type="dxa" w:w="4800"/>
            <w:shd w:fill="D9EAD3"/>
            <w:tcMar>
              <w:top w:w="80" w:type="dxa"/>
              <w:start w:w="80" w:type="dxa"/>
              <w:bottom w:w="80" w:type="dxa"/>
              <w:end w:w="80" w:type="dxa"/>
            </w:tcMar>
            <w:vAlign w:val="center"/>
          </w:tcPr>
          <w:p>
            <w:r/>
            <w:r>
              <w:rPr>
                <w:b/>
                <w:sz w:val="13"/>
              </w:rPr>
              <w:t>Interpretation</w:t>
            </w:r>
          </w:p>
        </w:tc>
      </w:tr>
      <w:tr>
        <w:trPr>
          <w:cantSplit/>
        </w:trPr>
        <w:tc>
          <w:tcPr>
            <w:tcW w:type="dxa" w:w="4800"/>
            <w:tcMar>
              <w:top w:w="80" w:type="dxa"/>
              <w:start w:w="80" w:type="dxa"/>
              <w:bottom w:w="80" w:type="dxa"/>
              <w:end w:w="80" w:type="dxa"/>
            </w:tcMar>
            <w:vAlign w:val="top"/>
          </w:tcPr>
          <w:p>
            <w:pPr>
              <w:spacing w:after="0"/>
            </w:pPr>
            <w:r/>
            <w:r>
              <w:rPr>
                <w:sz w:val="13"/>
              </w:rPr>
              <w:t>Pantry-Overlap Behavior</w:t>
            </w:r>
          </w:p>
        </w:tc>
        <w:tc>
          <w:tcPr>
            <w:tcW w:type="dxa" w:w="4800"/>
            <w:tcMar>
              <w:top w:w="80" w:type="dxa"/>
              <w:start w:w="80" w:type="dxa"/>
              <w:bottom w:w="80" w:type="dxa"/>
              <w:end w:w="80" w:type="dxa"/>
            </w:tcMar>
            <w:vAlign w:val="top"/>
          </w:tcPr>
          <w:p>
            <w:pPr>
              <w:spacing w:after="0"/>
            </w:pPr>
            <w:r/>
            <w:r>
              <w:rPr>
                <w:sz w:val="13"/>
              </w:rPr>
              <w:t>Scenario 4 recorded 38 pantry-overlap matches (e.g., chicken, egg, garlic, tomato) to influence ranking.</w:t>
            </w:r>
          </w:p>
        </w:tc>
        <w:tc>
          <w:tcPr>
            <w:tcW w:type="dxa" w:w="4800"/>
            <w:tcMar>
              <w:top w:w="80" w:type="dxa"/>
              <w:start w:w="80" w:type="dxa"/>
              <w:bottom w:w="80" w:type="dxa"/>
              <w:end w:w="80" w:type="dxa"/>
            </w:tcMar>
            <w:vAlign w:val="top"/>
          </w:tcPr>
          <w:p>
            <w:pPr>
              <w:spacing w:after="0"/>
            </w:pPr>
            <w:r/>
            <w:r>
              <w:rPr>
                <w:sz w:val="13"/>
              </w:rPr>
              <w:t>Optimizes recipe ranking and prioritizes meals using on-hand ingredients.</w:t>
            </w:r>
          </w:p>
        </w:tc>
      </w:tr>
      <w:tr>
        <w:trPr>
          <w:cantSplit/>
        </w:trPr>
        <w:tc>
          <w:tcPr>
            <w:tcW w:type="dxa" w:w="4800"/>
            <w:tcMar>
              <w:top w:w="80" w:type="dxa"/>
              <w:start w:w="80" w:type="dxa"/>
              <w:bottom w:w="80" w:type="dxa"/>
              <w:end w:w="80" w:type="dxa"/>
            </w:tcMar>
            <w:vAlign w:val="top"/>
          </w:tcPr>
          <w:p>
            <w:pPr>
              <w:spacing w:after="0"/>
            </w:pPr>
            <w:r/>
            <w:r>
              <w:rPr>
                <w:sz w:val="13"/>
              </w:rPr>
              <w:t>Grocery Deficit &amp; Guidance</w:t>
            </w:r>
          </w:p>
        </w:tc>
        <w:tc>
          <w:tcPr>
            <w:tcW w:type="dxa" w:w="4800"/>
            <w:tcMar>
              <w:top w:w="80" w:type="dxa"/>
              <w:start w:w="80" w:type="dxa"/>
              <w:bottom w:w="80" w:type="dxa"/>
              <w:end w:w="80" w:type="dxa"/>
            </w:tcMar>
            <w:vAlign w:val="top"/>
          </w:tcPr>
          <w:p>
            <w:pPr>
              <w:spacing w:after="0"/>
            </w:pPr>
            <w:r/>
            <w:r>
              <w:rPr>
                <w:sz w:val="13"/>
              </w:rPr>
              <w:t>The grocery module consolidates recipe requirements and automatically flags pantry-covered items.</w:t>
            </w:r>
          </w:p>
        </w:tc>
        <w:tc>
          <w:tcPr>
            <w:tcW w:type="dxa" w:w="4800"/>
            <w:tcMar>
              <w:top w:w="80" w:type="dxa"/>
              <w:start w:w="80" w:type="dxa"/>
              <w:bottom w:w="80" w:type="dxa"/>
              <w:end w:w="80" w:type="dxa"/>
            </w:tcMar>
            <w:vAlign w:val="top"/>
          </w:tcPr>
          <w:p>
            <w:pPr>
              <w:spacing w:after="0"/>
            </w:pPr>
            <w:r/>
            <w:r>
              <w:rPr>
                <w:sz w:val="13"/>
              </w:rPr>
              <w:t>Streamlines shopping lists by separating available kitchen items from needed groceries.</w:t>
            </w:r>
          </w:p>
        </w:tc>
      </w:tr>
      <w:tr>
        <w:trPr>
          <w:cantSplit/>
        </w:trPr>
        <w:tc>
          <w:tcPr>
            <w:tcW w:type="dxa" w:w="4800"/>
            <w:tcMar>
              <w:top w:w="80" w:type="dxa"/>
              <w:start w:w="80" w:type="dxa"/>
              <w:bottom w:w="80" w:type="dxa"/>
              <w:end w:w="80" w:type="dxa"/>
            </w:tcMar>
            <w:vAlign w:val="top"/>
          </w:tcPr>
          <w:p>
            <w:pPr>
              <w:spacing w:after="0"/>
            </w:pPr>
            <w:r/>
            <w:r>
              <w:rPr>
                <w:sz w:val="13"/>
              </w:rPr>
              <w:t>Price Computation</w:t>
            </w:r>
          </w:p>
        </w:tc>
        <w:tc>
          <w:tcPr>
            <w:tcW w:type="dxa" w:w="4800"/>
            <w:tcMar>
              <w:top w:w="80" w:type="dxa"/>
              <w:start w:w="80" w:type="dxa"/>
              <w:bottom w:w="80" w:type="dxa"/>
              <w:end w:w="80" w:type="dxa"/>
            </w:tcMar>
            <w:vAlign w:val="top"/>
          </w:tcPr>
          <w:p>
            <w:pPr>
              <w:spacing w:after="0"/>
            </w:pPr>
            <w:r/>
            <w:r>
              <w:rPr>
                <w:sz w:val="13"/>
              </w:rPr>
              <w:t>Estimates costs using structured baseline pricing (e.g., egg at PHP 7 per piece).</w:t>
            </w:r>
          </w:p>
        </w:tc>
        <w:tc>
          <w:tcPr>
            <w:tcW w:type="dxa" w:w="4800"/>
            <w:tcMar>
              <w:top w:w="80" w:type="dxa"/>
              <w:start w:w="80" w:type="dxa"/>
              <w:bottom w:w="80" w:type="dxa"/>
              <w:end w:w="80" w:type="dxa"/>
            </w:tcMar>
            <w:vAlign w:val="top"/>
          </w:tcPr>
          <w:p>
            <w:pPr>
              <w:spacing w:after="0"/>
            </w:pPr>
            <w:r/>
            <w:r>
              <w:rPr>
                <w:sz w:val="13"/>
              </w:rPr>
              <w:t>Provides a functional spending baseline for weekly budgetary planning.</w:t>
            </w:r>
          </w:p>
        </w:tc>
      </w:tr>
      <w:tr>
        <w:trPr>
          <w:cantSplit/>
        </w:trPr>
        <w:tc>
          <w:tcPr>
            <w:tcW w:type="dxa" w:w="4800"/>
            <w:tcMar>
              <w:top w:w="80" w:type="dxa"/>
              <w:start w:w="80" w:type="dxa"/>
              <w:bottom w:w="80" w:type="dxa"/>
              <w:end w:w="80" w:type="dxa"/>
            </w:tcMar>
            <w:vAlign w:val="top"/>
          </w:tcPr>
          <w:p>
            <w:pPr>
              <w:spacing w:after="0"/>
            </w:pPr>
            <w:r/>
            <w:r>
              <w:rPr>
                <w:sz w:val="13"/>
              </w:rPr>
              <w:t>Budget Enforcement</w:t>
            </w:r>
          </w:p>
        </w:tc>
        <w:tc>
          <w:tcPr>
            <w:tcW w:type="dxa" w:w="4800"/>
            <w:tcMar>
              <w:top w:w="80" w:type="dxa"/>
              <w:start w:w="80" w:type="dxa"/>
              <w:bottom w:w="80" w:type="dxa"/>
              <w:end w:w="80" w:type="dxa"/>
            </w:tcMar>
            <w:vAlign w:val="top"/>
          </w:tcPr>
          <w:p>
            <w:pPr>
              <w:spacing w:after="0"/>
            </w:pPr>
            <w:r/>
            <w:r>
              <w:rPr>
                <w:sz w:val="13"/>
              </w:rPr>
              <w:t>Scenario 2 successfully generated a plan within the PHP 1,000 cap; Scenario 5 blocked generation at an impossible PHP 20 cap.</w:t>
            </w:r>
          </w:p>
        </w:tc>
        <w:tc>
          <w:tcPr>
            <w:tcW w:type="dxa" w:w="4800"/>
            <w:tcMar>
              <w:top w:w="80" w:type="dxa"/>
              <w:start w:w="80" w:type="dxa"/>
              <w:bottom w:w="80" w:type="dxa"/>
              <w:end w:w="80" w:type="dxa"/>
            </w:tcMar>
            <w:vAlign w:val="top"/>
          </w:tcPr>
          <w:p>
            <w:pPr>
              <w:spacing w:after="0"/>
            </w:pPr>
            <w:r/>
            <w:r>
              <w:rPr>
                <w:sz w:val="13"/>
              </w:rPr>
              <w:t>Ensures hard economic limits are never bypassed or relaxed.</w:t>
            </w:r>
          </w:p>
        </w:tc>
      </w:tr>
    </w:tbl>
    <w:p/>
    <w:p>
      <w:pPr>
        <w:pStyle w:val="Heading2"/>
      </w:pPr>
      <w:r>
        <w:rPr>
          <w:rFonts w:ascii="Calibri" w:hAnsi="Calibri"/>
          <w:color w:val="1F4E37"/>
        </w:rPr>
        <w:t>Table 50. Offline-First and Performance Evaluation Summary</w:t>
      </w:r>
    </w:p>
    <w:p>
      <w:pPr>
        <w:spacing w:after="80" w:line="252" w:lineRule="auto"/>
      </w:pPr>
      <w:r>
        <w:rPr>
          <w:rFonts w:ascii="Calibri" w:hAnsi="Calibri"/>
          <w:b w:val="0"/>
          <w:i/>
          <w:sz w:val="17"/>
        </w:rPr>
        <w:t>Source: manuscript P1172; table object 60.</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Evaluation Area</w:t>
            </w:r>
          </w:p>
        </w:tc>
        <w:tc>
          <w:tcPr>
            <w:tcW w:type="dxa" w:w="4800"/>
            <w:shd w:fill="D9EAD3"/>
            <w:tcMar>
              <w:top w:w="80" w:type="dxa"/>
              <w:start w:w="80" w:type="dxa"/>
              <w:bottom w:w="80" w:type="dxa"/>
              <w:end w:w="80" w:type="dxa"/>
            </w:tcMar>
            <w:vAlign w:val="center"/>
          </w:tcPr>
          <w:p>
            <w:r/>
            <w:r>
              <w:rPr>
                <w:b/>
                <w:sz w:val="13"/>
              </w:rPr>
              <w:t>System Logic &amp; Evidence</w:t>
            </w:r>
          </w:p>
        </w:tc>
        <w:tc>
          <w:tcPr>
            <w:tcW w:type="dxa" w:w="4800"/>
            <w:shd w:fill="D9EAD3"/>
            <w:tcMar>
              <w:top w:w="80" w:type="dxa"/>
              <w:start w:w="80" w:type="dxa"/>
              <w:bottom w:w="80" w:type="dxa"/>
              <w:end w:w="80" w:type="dxa"/>
            </w:tcMar>
            <w:vAlign w:val="center"/>
          </w:tcPr>
          <w:p>
            <w:r/>
            <w:r>
              <w:rPr>
                <w:b/>
                <w:sz w:val="13"/>
              </w:rPr>
              <w:t>Practical Interpretation</w:t>
            </w:r>
          </w:p>
        </w:tc>
      </w:tr>
      <w:tr>
        <w:trPr>
          <w:cantSplit/>
        </w:trPr>
        <w:tc>
          <w:tcPr>
            <w:tcW w:type="dxa" w:w="4800"/>
            <w:tcMar>
              <w:top w:w="80" w:type="dxa"/>
              <w:start w:w="80" w:type="dxa"/>
              <w:bottom w:w="80" w:type="dxa"/>
              <w:end w:w="80" w:type="dxa"/>
            </w:tcMar>
            <w:vAlign w:val="top"/>
          </w:tcPr>
          <w:p>
            <w:pPr>
              <w:spacing w:after="0"/>
            </w:pPr>
            <w:r/>
            <w:r>
              <w:rPr>
                <w:sz w:val="13"/>
              </w:rPr>
              <w:t>Saved data continuity</w:t>
            </w:r>
          </w:p>
        </w:tc>
        <w:tc>
          <w:tcPr>
            <w:tcW w:type="dxa" w:w="4800"/>
            <w:tcMar>
              <w:top w:w="80" w:type="dxa"/>
              <w:start w:w="80" w:type="dxa"/>
              <w:bottom w:w="80" w:type="dxa"/>
              <w:end w:w="80" w:type="dxa"/>
            </w:tcMar>
            <w:vAlign w:val="top"/>
          </w:tcPr>
          <w:p>
            <w:pPr>
              <w:spacing w:after="0"/>
            </w:pPr>
            <w:r/>
            <w:r>
              <w:rPr>
                <w:sz w:val="13"/>
              </w:rPr>
              <w:t>Profile, meal plans, pantry data, grocery guides, and progress records are cached through local persistence.</w:t>
            </w:r>
          </w:p>
        </w:tc>
        <w:tc>
          <w:tcPr>
            <w:tcW w:type="dxa" w:w="4800"/>
            <w:tcMar>
              <w:top w:w="80" w:type="dxa"/>
              <w:start w:w="80" w:type="dxa"/>
              <w:bottom w:w="80" w:type="dxa"/>
              <w:end w:w="80" w:type="dxa"/>
            </w:tcMar>
            <w:vAlign w:val="top"/>
          </w:tcPr>
          <w:p>
            <w:pPr>
              <w:spacing w:after="0"/>
            </w:pPr>
            <w:r/>
            <w:r>
              <w:rPr>
                <w:sz w:val="13"/>
              </w:rPr>
              <w:t>Users can access and manage already saved information offline after it has been created.</w:t>
            </w:r>
          </w:p>
        </w:tc>
      </w:tr>
      <w:tr>
        <w:trPr>
          <w:cantSplit/>
        </w:trPr>
        <w:tc>
          <w:tcPr>
            <w:tcW w:type="dxa" w:w="4800"/>
            <w:tcMar>
              <w:top w:w="80" w:type="dxa"/>
              <w:start w:w="80" w:type="dxa"/>
              <w:bottom w:w="80" w:type="dxa"/>
              <w:end w:w="80" w:type="dxa"/>
            </w:tcMar>
            <w:vAlign w:val="top"/>
          </w:tcPr>
          <w:p>
            <w:pPr>
              <w:spacing w:after="0"/>
            </w:pPr>
            <w:r/>
            <w:r>
              <w:rPr>
                <w:sz w:val="13"/>
              </w:rPr>
              <w:t>New plan generation</w:t>
            </w:r>
          </w:p>
        </w:tc>
        <w:tc>
          <w:tcPr>
            <w:tcW w:type="dxa" w:w="4800"/>
            <w:tcMar>
              <w:top w:w="80" w:type="dxa"/>
              <w:start w:w="80" w:type="dxa"/>
              <w:bottom w:w="80" w:type="dxa"/>
              <w:end w:w="80" w:type="dxa"/>
            </w:tcMar>
            <w:vAlign w:val="top"/>
          </w:tcPr>
          <w:p>
            <w:pPr>
              <w:spacing w:after="0"/>
            </w:pPr>
            <w:r/>
            <w:r>
              <w:rPr>
                <w:sz w:val="13"/>
              </w:rPr>
              <w:t>Optimized generation uses the backend CP-SAT planning service and optional worker or queue path.</w:t>
            </w:r>
          </w:p>
        </w:tc>
        <w:tc>
          <w:tcPr>
            <w:tcW w:type="dxa" w:w="4800"/>
            <w:tcMar>
              <w:top w:w="80" w:type="dxa"/>
              <w:start w:w="80" w:type="dxa"/>
              <w:bottom w:w="80" w:type="dxa"/>
              <w:end w:w="80" w:type="dxa"/>
            </w:tcMar>
            <w:vAlign w:val="top"/>
          </w:tcPr>
          <w:p>
            <w:pPr>
              <w:spacing w:after="0"/>
            </w:pPr>
            <w:r/>
            <w:r>
              <w:rPr>
                <w:sz w:val="13"/>
              </w:rPr>
              <w:t>Establishes a hybrid architecture where optimization requires active backend execution.</w:t>
            </w:r>
          </w:p>
        </w:tc>
      </w:tr>
      <w:tr>
        <w:trPr>
          <w:cantSplit/>
        </w:trPr>
        <w:tc>
          <w:tcPr>
            <w:tcW w:type="dxa" w:w="4800"/>
            <w:tcMar>
              <w:top w:w="80" w:type="dxa"/>
              <w:start w:w="80" w:type="dxa"/>
              <w:bottom w:w="80" w:type="dxa"/>
              <w:end w:w="80" w:type="dxa"/>
            </w:tcMar>
            <w:vAlign w:val="top"/>
          </w:tcPr>
          <w:p>
            <w:pPr>
              <w:spacing w:after="0"/>
            </w:pPr>
            <w:r/>
            <w:r>
              <w:rPr>
                <w:sz w:val="13"/>
              </w:rPr>
              <w:t>Observed final-build runtime</w:t>
            </w:r>
          </w:p>
        </w:tc>
        <w:tc>
          <w:tcPr>
            <w:tcW w:type="dxa" w:w="4800"/>
            <w:tcMar>
              <w:top w:w="80" w:type="dxa"/>
              <w:start w:w="80" w:type="dxa"/>
              <w:bottom w:w="80" w:type="dxa"/>
              <w:end w:w="80" w:type="dxa"/>
            </w:tcMar>
            <w:vAlign w:val="top"/>
          </w:tcPr>
          <w:p>
            <w:pPr>
              <w:spacing w:after="0"/>
            </w:pPr>
            <w:r/>
            <w:r>
              <w:rPr>
                <w:sz w:val="13"/>
              </w:rPr>
              <w:t>Final real-LightGBM benchmark completed 100/100 production-shaped local runs with average 257 ms, P95 313 ms, max 357 ms, and zero hard-rule violations.</w:t>
            </w:r>
          </w:p>
        </w:tc>
        <w:tc>
          <w:tcPr>
            <w:tcW w:type="dxa" w:w="4800"/>
            <w:tcMar>
              <w:top w:w="80" w:type="dxa"/>
              <w:start w:w="80" w:type="dxa"/>
              <w:bottom w:w="80" w:type="dxa"/>
              <w:end w:w="80" w:type="dxa"/>
            </w:tcMar>
            <w:vAlign w:val="top"/>
          </w:tcPr>
          <w:p>
            <w:pPr>
              <w:spacing w:after="0"/>
            </w:pPr>
            <w:r/>
            <w:r>
              <w:rPr>
                <w:sz w:val="13"/>
              </w:rPr>
              <w:t>Demonstrates sub-second execution efficiency under standard local benchmark conditions while preserving hard-rule validation.</w:t>
            </w:r>
          </w:p>
        </w:tc>
      </w:tr>
      <w:tr>
        <w:trPr>
          <w:cantSplit/>
        </w:trPr>
        <w:tc>
          <w:tcPr>
            <w:tcW w:type="dxa" w:w="4800"/>
            <w:tcMar>
              <w:top w:w="80" w:type="dxa"/>
              <w:start w:w="80" w:type="dxa"/>
              <w:bottom w:w="80" w:type="dxa"/>
              <w:end w:w="80" w:type="dxa"/>
            </w:tcMar>
            <w:vAlign w:val="top"/>
          </w:tcPr>
          <w:p>
            <w:pPr>
              <w:spacing w:after="0"/>
            </w:pPr>
            <w:r/>
            <w:r>
              <w:rPr>
                <w:sz w:val="13"/>
              </w:rPr>
              <w:t>Initial planner benchmark</w:t>
            </w:r>
          </w:p>
        </w:tc>
        <w:tc>
          <w:tcPr>
            <w:tcW w:type="dxa" w:w="4800"/>
            <w:tcMar>
              <w:top w:w="80" w:type="dxa"/>
              <w:start w:w="80" w:type="dxa"/>
              <w:bottom w:w="80" w:type="dxa"/>
              <w:end w:w="80" w:type="dxa"/>
            </w:tcMar>
            <w:vAlign w:val="top"/>
          </w:tcPr>
          <w:p>
            <w:pPr>
              <w:spacing w:after="0"/>
            </w:pPr>
            <w:r/>
            <w:r>
              <w:rPr>
                <w:sz w:val="13"/>
              </w:rPr>
              <w:t>The first 20-profile local benchmark averaged 6,154 ms, with P95 at 12,514 ms and maximum runtime at 14,013 ms.</w:t>
            </w:r>
          </w:p>
        </w:tc>
        <w:tc>
          <w:tcPr>
            <w:tcW w:type="dxa" w:w="4800"/>
            <w:tcMar>
              <w:top w:w="80" w:type="dxa"/>
              <w:start w:w="80" w:type="dxa"/>
              <w:bottom w:w="80" w:type="dxa"/>
              <w:end w:w="80" w:type="dxa"/>
            </w:tcMar>
            <w:vAlign w:val="top"/>
          </w:tcPr>
          <w:p>
            <w:pPr>
              <w:spacing w:after="0"/>
            </w:pPr>
            <w:r/>
            <w:r>
              <w:rPr>
                <w:sz w:val="13"/>
              </w:rPr>
              <w:t>Serves as the starting benchmark used to quantify the final optimization gains.</w:t>
            </w:r>
          </w:p>
        </w:tc>
      </w:tr>
      <w:tr>
        <w:trPr>
          <w:cantSplit/>
        </w:trPr>
        <w:tc>
          <w:tcPr>
            <w:tcW w:type="dxa" w:w="4800"/>
            <w:tcMar>
              <w:top w:w="80" w:type="dxa"/>
              <w:start w:w="80" w:type="dxa"/>
              <w:bottom w:w="80" w:type="dxa"/>
              <w:end w:w="80" w:type="dxa"/>
            </w:tcMar>
            <w:vAlign w:val="top"/>
          </w:tcPr>
          <w:p>
            <w:pPr>
              <w:spacing w:after="0"/>
            </w:pPr>
            <w:r/>
            <w:r>
              <w:rPr>
                <w:sz w:val="13"/>
              </w:rPr>
              <w:t>Performance interpretation</w:t>
            </w:r>
          </w:p>
        </w:tc>
        <w:tc>
          <w:tcPr>
            <w:tcW w:type="dxa" w:w="4800"/>
            <w:tcMar>
              <w:top w:w="80" w:type="dxa"/>
              <w:start w:w="80" w:type="dxa"/>
              <w:bottom w:w="80" w:type="dxa"/>
              <w:end w:w="80" w:type="dxa"/>
            </w:tcMar>
            <w:vAlign w:val="top"/>
          </w:tcPr>
          <w:p>
            <w:pPr>
              <w:spacing w:after="0"/>
            </w:pPr>
            <w:r/>
            <w:r>
              <w:rPr>
                <w:sz w:val="13"/>
              </w:rPr>
              <w:t>The final version uses a smaller safe recipe pool, better attempt ordering, cached recipe information, and faster solver settings while keeping the same hard-rule checks.</w:t>
            </w:r>
          </w:p>
        </w:tc>
        <w:tc>
          <w:tcPr>
            <w:tcW w:type="dxa" w:w="4800"/>
            <w:tcMar>
              <w:top w:w="80" w:type="dxa"/>
              <w:start w:w="80" w:type="dxa"/>
              <w:bottom w:w="80" w:type="dxa"/>
              <w:end w:w="80" w:type="dxa"/>
            </w:tcMar>
            <w:vAlign w:val="top"/>
          </w:tcPr>
          <w:p>
            <w:pPr>
              <w:spacing w:after="0"/>
            </w:pPr>
            <w:r/>
            <w:r>
              <w:rPr>
                <w:sz w:val="13"/>
              </w:rPr>
              <w:t>Post-optimization metrics show that planner processing time was substantially reduced for the tested path.</w:t>
            </w:r>
          </w:p>
        </w:tc>
      </w:tr>
    </w:tbl>
    <w:p/>
    <w:p>
      <w:pPr>
        <w:pStyle w:val="Heading2"/>
      </w:pPr>
      <w:r>
        <w:rPr>
          <w:rFonts w:ascii="Calibri" w:hAnsi="Calibri"/>
          <w:color w:val="1F4E37"/>
        </w:rPr>
        <w:t>Table 51. Twenty-Profile Planner Optimization and Final Evidence Summary</w:t>
      </w:r>
    </w:p>
    <w:p>
      <w:pPr>
        <w:spacing w:after="80" w:line="252" w:lineRule="auto"/>
      </w:pPr>
      <w:r>
        <w:rPr>
          <w:rFonts w:ascii="Calibri" w:hAnsi="Calibri"/>
          <w:b w:val="0"/>
          <w:i/>
          <w:sz w:val="17"/>
        </w:rPr>
        <w:t>Source: manuscript P1176; table object 61.</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3"/>
              </w:rPr>
              <w:t>Evaluation Step</w:t>
            </w:r>
          </w:p>
        </w:tc>
        <w:tc>
          <w:tcPr>
            <w:tcW w:type="dxa" w:w="3600"/>
            <w:shd w:fill="D9EAD3"/>
            <w:tcMar>
              <w:top w:w="80" w:type="dxa"/>
              <w:start w:w="80" w:type="dxa"/>
              <w:bottom w:w="80" w:type="dxa"/>
              <w:end w:w="80" w:type="dxa"/>
            </w:tcMar>
            <w:vAlign w:val="center"/>
          </w:tcPr>
          <w:p>
            <w:r/>
            <w:r>
              <w:rPr>
                <w:b/>
                <w:sz w:val="13"/>
              </w:rPr>
              <w:t>Measured Result</w:t>
            </w:r>
          </w:p>
        </w:tc>
        <w:tc>
          <w:tcPr>
            <w:tcW w:type="dxa" w:w="3600"/>
            <w:shd w:fill="D9EAD3"/>
            <w:tcMar>
              <w:top w:w="80" w:type="dxa"/>
              <w:start w:w="80" w:type="dxa"/>
              <w:bottom w:w="80" w:type="dxa"/>
              <w:end w:w="80" w:type="dxa"/>
            </w:tcMar>
            <w:vAlign w:val="center"/>
          </w:tcPr>
          <w:p>
            <w:r/>
            <w:r>
              <w:rPr>
                <w:b/>
                <w:sz w:val="13"/>
              </w:rPr>
              <w:t>Improvement Made or Evidence Used</w:t>
            </w:r>
          </w:p>
        </w:tc>
        <w:tc>
          <w:tcPr>
            <w:tcW w:type="dxa" w:w="3600"/>
            <w:shd w:fill="D9EAD3"/>
            <w:tcMar>
              <w:top w:w="80" w:type="dxa"/>
              <w:start w:w="80" w:type="dxa"/>
              <w:bottom w:w="80" w:type="dxa"/>
              <w:end w:w="80" w:type="dxa"/>
            </w:tcMar>
            <w:vAlign w:val="center"/>
          </w:tcPr>
          <w:p>
            <w:r/>
            <w:r>
              <w:rPr>
                <w:b/>
                <w:sz w:val="13"/>
              </w:rPr>
              <w:t>Meaning for the Study</w:t>
            </w:r>
          </w:p>
        </w:tc>
      </w:tr>
      <w:tr>
        <w:trPr>
          <w:cantSplit/>
        </w:trPr>
        <w:tc>
          <w:tcPr>
            <w:tcW w:type="dxa" w:w="3600"/>
            <w:tcMar>
              <w:top w:w="80" w:type="dxa"/>
              <w:start w:w="80" w:type="dxa"/>
              <w:bottom w:w="80" w:type="dxa"/>
              <w:end w:w="80" w:type="dxa"/>
            </w:tcMar>
            <w:vAlign w:val="top"/>
          </w:tcPr>
          <w:p>
            <w:pPr>
              <w:spacing w:after="0"/>
            </w:pPr>
            <w:r/>
            <w:r>
              <w:rPr>
                <w:sz w:val="13"/>
              </w:rPr>
              <w:t>Benchmark test set</w:t>
            </w:r>
          </w:p>
        </w:tc>
        <w:tc>
          <w:tcPr>
            <w:tcW w:type="dxa" w:w="3600"/>
            <w:tcMar>
              <w:top w:w="80" w:type="dxa"/>
              <w:start w:w="80" w:type="dxa"/>
              <w:bottom w:w="80" w:type="dxa"/>
              <w:end w:w="80" w:type="dxa"/>
            </w:tcMar>
            <w:vAlign w:val="top"/>
          </w:tcPr>
          <w:p>
            <w:pPr>
              <w:spacing w:after="0"/>
            </w:pPr>
            <w:r/>
            <w:r>
              <w:rPr>
                <w:sz w:val="13"/>
              </w:rPr>
              <w:t>20 realistic planner profiles were tested. The final evidence repeated each profile 5 times, giving 100 total runs.</w:t>
            </w:r>
          </w:p>
        </w:tc>
        <w:tc>
          <w:tcPr>
            <w:tcW w:type="dxa" w:w="3600"/>
            <w:tcMar>
              <w:top w:w="80" w:type="dxa"/>
              <w:start w:w="80" w:type="dxa"/>
              <w:bottom w:w="80" w:type="dxa"/>
              <w:end w:w="80" w:type="dxa"/>
            </w:tcMar>
            <w:vAlign w:val="top"/>
          </w:tcPr>
          <w:p>
            <w:pPr>
              <w:spacing w:after="0"/>
            </w:pPr>
            <w:r/>
            <w:r>
              <w:rPr>
                <w:sz w:val="13"/>
              </w:rPr>
              <w:t>Stored benchmark profiles and final benchmark report.</w:t>
            </w:r>
          </w:p>
        </w:tc>
        <w:tc>
          <w:tcPr>
            <w:tcW w:type="dxa" w:w="3600"/>
            <w:tcMar>
              <w:top w:w="80" w:type="dxa"/>
              <w:start w:w="80" w:type="dxa"/>
              <w:bottom w:w="80" w:type="dxa"/>
              <w:end w:w="80" w:type="dxa"/>
            </w:tcMar>
            <w:vAlign w:val="top"/>
          </w:tcPr>
          <w:p>
            <w:pPr>
              <w:spacing w:after="0"/>
            </w:pPr>
            <w:r/>
            <w:r>
              <w:rPr>
                <w:sz w:val="13"/>
              </w:rPr>
              <w:t>The evaluation covers common cases such as ordinary planning, budget limits, allergies, dietary restrictions, pantry use, and no-budget planning.</w:t>
            </w:r>
          </w:p>
        </w:tc>
      </w:tr>
      <w:tr>
        <w:trPr>
          <w:cantSplit/>
        </w:trPr>
        <w:tc>
          <w:tcPr>
            <w:tcW w:type="dxa" w:w="3600"/>
            <w:tcMar>
              <w:top w:w="80" w:type="dxa"/>
              <w:start w:w="80" w:type="dxa"/>
              <w:bottom w:w="80" w:type="dxa"/>
              <w:end w:w="80" w:type="dxa"/>
            </w:tcMar>
            <w:vAlign w:val="top"/>
          </w:tcPr>
          <w:p>
            <w:pPr>
              <w:spacing w:after="0"/>
            </w:pPr>
            <w:r/>
            <w:r>
              <w:rPr>
                <w:sz w:val="13"/>
              </w:rPr>
              <w:t>Starting benchmark</w:t>
            </w:r>
          </w:p>
        </w:tc>
        <w:tc>
          <w:tcPr>
            <w:tcW w:type="dxa" w:w="3600"/>
            <w:tcMar>
              <w:top w:w="80" w:type="dxa"/>
              <w:start w:w="80" w:type="dxa"/>
              <w:bottom w:w="80" w:type="dxa"/>
              <w:end w:w="80" w:type="dxa"/>
            </w:tcMar>
            <w:vAlign w:val="top"/>
          </w:tcPr>
          <w:p>
            <w:pPr>
              <w:spacing w:after="0"/>
            </w:pPr>
            <w:r/>
            <w:r>
              <w:rPr>
                <w:sz w:val="13"/>
              </w:rPr>
              <w:t>All 20 profiles produced valid results, but the average time was 6.154 seconds. Slower runs reached 12.514 seconds at P95 and 14.013 seconds at maximum.</w:t>
            </w:r>
          </w:p>
        </w:tc>
        <w:tc>
          <w:tcPr>
            <w:tcW w:type="dxa" w:w="3600"/>
            <w:tcMar>
              <w:top w:w="80" w:type="dxa"/>
              <w:start w:w="80" w:type="dxa"/>
              <w:bottom w:w="80" w:type="dxa"/>
              <w:end w:w="80" w:type="dxa"/>
            </w:tcMar>
            <w:vAlign w:val="top"/>
          </w:tcPr>
          <w:p>
            <w:pPr>
              <w:spacing w:after="0"/>
            </w:pPr>
            <w:r/>
            <w:r>
              <w:rPr>
                <w:sz w:val="13"/>
              </w:rPr>
              <w:t>First local 20-profile benchmark.</w:t>
            </w:r>
          </w:p>
        </w:tc>
        <w:tc>
          <w:tcPr>
            <w:tcW w:type="dxa" w:w="3600"/>
            <w:tcMar>
              <w:top w:w="80" w:type="dxa"/>
              <w:start w:w="80" w:type="dxa"/>
              <w:bottom w:w="80" w:type="dxa"/>
              <w:end w:w="80" w:type="dxa"/>
            </w:tcMar>
            <w:vAlign w:val="top"/>
          </w:tcPr>
          <w:p>
            <w:pPr>
              <w:spacing w:after="0"/>
            </w:pPr>
            <w:r/>
            <w:r>
              <w:rPr>
                <w:sz w:val="13"/>
              </w:rPr>
              <w:t>The planner was correct, but still too slow for a smooth meal-planning experience.</w:t>
            </w:r>
          </w:p>
        </w:tc>
      </w:tr>
      <w:tr>
        <w:trPr>
          <w:cantSplit/>
        </w:trPr>
        <w:tc>
          <w:tcPr>
            <w:tcW w:type="dxa" w:w="3600"/>
            <w:tcMar>
              <w:top w:w="80" w:type="dxa"/>
              <w:start w:w="80" w:type="dxa"/>
              <w:bottom w:w="80" w:type="dxa"/>
              <w:end w:w="80" w:type="dxa"/>
            </w:tcMar>
            <w:vAlign w:val="top"/>
          </w:tcPr>
          <w:p>
            <w:pPr>
              <w:spacing w:after="0"/>
            </w:pPr>
            <w:r/>
            <w:r>
              <w:rPr>
                <w:sz w:val="13"/>
              </w:rPr>
              <w:t>Better first attempts</w:t>
            </w:r>
          </w:p>
        </w:tc>
        <w:tc>
          <w:tcPr>
            <w:tcW w:type="dxa" w:w="3600"/>
            <w:tcMar>
              <w:top w:w="80" w:type="dxa"/>
              <w:start w:w="80" w:type="dxa"/>
              <w:bottom w:w="80" w:type="dxa"/>
              <w:end w:w="80" w:type="dxa"/>
            </w:tcMar>
            <w:vAlign w:val="top"/>
          </w:tcPr>
          <w:p>
            <w:pPr>
              <w:spacing w:after="0"/>
            </w:pPr>
            <w:r/>
            <w:r>
              <w:rPr>
                <w:sz w:val="13"/>
              </w:rPr>
              <w:t>All 20 profiles still passed. Average time improved to 4.669 seconds, P95 to 6.679 seconds, and maximum to 7.612 seconds.</w:t>
            </w:r>
          </w:p>
        </w:tc>
        <w:tc>
          <w:tcPr>
            <w:tcW w:type="dxa" w:w="3600"/>
            <w:tcMar>
              <w:top w:w="80" w:type="dxa"/>
              <w:start w:w="80" w:type="dxa"/>
              <w:bottom w:w="80" w:type="dxa"/>
              <w:end w:w="80" w:type="dxa"/>
            </w:tcMar>
            <w:vAlign w:val="top"/>
          </w:tcPr>
          <w:p>
            <w:pPr>
              <w:spacing w:after="0"/>
            </w:pPr>
            <w:r/>
            <w:r>
              <w:rPr>
                <w:sz w:val="13"/>
              </w:rPr>
              <w:t>The planner tried the settings most likely to work earlier.</w:t>
            </w:r>
          </w:p>
        </w:tc>
        <w:tc>
          <w:tcPr>
            <w:tcW w:type="dxa" w:w="3600"/>
            <w:tcMar>
              <w:top w:w="80" w:type="dxa"/>
              <w:start w:w="80" w:type="dxa"/>
              <w:bottom w:w="80" w:type="dxa"/>
              <w:end w:w="80" w:type="dxa"/>
            </w:tcMar>
            <w:vAlign w:val="top"/>
          </w:tcPr>
          <w:p>
            <w:pPr>
              <w:spacing w:after="0"/>
            </w:pPr>
            <w:r/>
            <w:r>
              <w:rPr>
                <w:sz w:val="13"/>
              </w:rPr>
              <w:t>This reduced waiting time without changing the safety rules.</w:t>
            </w:r>
          </w:p>
        </w:tc>
      </w:tr>
      <w:tr>
        <w:trPr>
          <w:cantSplit/>
        </w:trPr>
        <w:tc>
          <w:tcPr>
            <w:tcW w:type="dxa" w:w="3600"/>
            <w:tcMar>
              <w:top w:w="80" w:type="dxa"/>
              <w:start w:w="80" w:type="dxa"/>
              <w:bottom w:w="80" w:type="dxa"/>
              <w:end w:w="80" w:type="dxa"/>
            </w:tcMar>
            <w:vAlign w:val="top"/>
          </w:tcPr>
          <w:p>
            <w:pPr>
              <w:spacing w:after="0"/>
            </w:pPr>
            <w:r/>
            <w:r>
              <w:rPr>
                <w:sz w:val="13"/>
              </w:rPr>
              <w:t>Return first complete safe plan</w:t>
            </w:r>
          </w:p>
        </w:tc>
        <w:tc>
          <w:tcPr>
            <w:tcW w:type="dxa" w:w="3600"/>
            <w:tcMar>
              <w:top w:w="80" w:type="dxa"/>
              <w:start w:w="80" w:type="dxa"/>
              <w:bottom w:w="80" w:type="dxa"/>
              <w:end w:w="80" w:type="dxa"/>
            </w:tcMar>
            <w:vAlign w:val="top"/>
          </w:tcPr>
          <w:p>
            <w:pPr>
              <w:spacing w:after="0"/>
            </w:pPr>
            <w:r/>
            <w:r>
              <w:rPr>
                <w:sz w:val="13"/>
              </w:rPr>
              <w:t>All 100 repeated runs passed. Average time improved to 970 ms, P95 to 2.770 seconds, and maximum to 3.328 seconds.</w:t>
            </w:r>
          </w:p>
        </w:tc>
        <w:tc>
          <w:tcPr>
            <w:tcW w:type="dxa" w:w="3600"/>
            <w:tcMar>
              <w:top w:w="80" w:type="dxa"/>
              <w:start w:w="80" w:type="dxa"/>
              <w:bottom w:w="80" w:type="dxa"/>
              <w:end w:w="80" w:type="dxa"/>
            </w:tcMar>
            <w:vAlign w:val="top"/>
          </w:tcPr>
          <w:p>
            <w:pPr>
              <w:spacing w:after="0"/>
            </w:pPr>
            <w:r/>
            <w:r>
              <w:rPr>
                <w:sz w:val="13"/>
              </w:rPr>
              <w:t>When one valid plan was enough, the planner stopped after finding the first complete safe weekly plan.</w:t>
            </w:r>
          </w:p>
        </w:tc>
        <w:tc>
          <w:tcPr>
            <w:tcW w:type="dxa" w:w="3600"/>
            <w:tcMar>
              <w:top w:w="80" w:type="dxa"/>
              <w:start w:w="80" w:type="dxa"/>
              <w:bottom w:w="80" w:type="dxa"/>
              <w:end w:w="80" w:type="dxa"/>
            </w:tcMar>
            <w:vAlign w:val="top"/>
          </w:tcPr>
          <w:p>
            <w:pPr>
              <w:spacing w:after="0"/>
            </w:pPr>
            <w:r/>
            <w:r>
              <w:rPr>
                <w:sz w:val="13"/>
              </w:rPr>
              <w:t>This prioritized fast and safe meal-plan generation for interactive use.</w:t>
            </w:r>
          </w:p>
        </w:tc>
      </w:tr>
      <w:tr>
        <w:trPr>
          <w:cantSplit/>
        </w:trPr>
        <w:tc>
          <w:tcPr>
            <w:tcW w:type="dxa" w:w="3600"/>
            <w:tcMar>
              <w:top w:w="80" w:type="dxa"/>
              <w:start w:w="80" w:type="dxa"/>
              <w:bottom w:w="80" w:type="dxa"/>
              <w:end w:w="80" w:type="dxa"/>
            </w:tcMar>
            <w:vAlign w:val="top"/>
          </w:tcPr>
          <w:p>
            <w:pPr>
              <w:spacing w:after="0"/>
            </w:pPr>
            <w:r/>
            <w:r>
              <w:rPr>
                <w:sz w:val="13"/>
              </w:rPr>
              <w:t>Actual ML-assisted run</w:t>
            </w:r>
          </w:p>
        </w:tc>
        <w:tc>
          <w:tcPr>
            <w:tcW w:type="dxa" w:w="3600"/>
            <w:tcMar>
              <w:top w:w="80" w:type="dxa"/>
              <w:start w:w="80" w:type="dxa"/>
              <w:bottom w:w="80" w:type="dxa"/>
              <w:end w:w="80" w:type="dxa"/>
            </w:tcMar>
            <w:vAlign w:val="top"/>
          </w:tcPr>
          <w:p>
            <w:pPr>
              <w:spacing w:after="0"/>
            </w:pPr>
            <w:r/>
            <w:r>
              <w:rPr>
                <w:sz w:val="13"/>
              </w:rPr>
              <w:t>All 100 runs passed with the real LightGBM model active. Average time was 1.004 seconds, P95 was 3.043 seconds, maximum was 3.493 seconds, and there were 0 hard-rule violations.</w:t>
            </w:r>
          </w:p>
        </w:tc>
        <w:tc>
          <w:tcPr>
            <w:tcW w:type="dxa" w:w="3600"/>
            <w:tcMar>
              <w:top w:w="80" w:type="dxa"/>
              <w:start w:w="80" w:type="dxa"/>
              <w:bottom w:w="80" w:type="dxa"/>
              <w:end w:w="80" w:type="dxa"/>
            </w:tcMar>
            <w:vAlign w:val="top"/>
          </w:tcPr>
          <w:p>
            <w:pPr>
              <w:spacing w:after="0"/>
            </w:pPr>
            <w:r/>
            <w:r>
              <w:rPr>
                <w:sz w:val="13"/>
              </w:rPr>
              <w:t>The actual Stage-1 ranking model was required during the benchmark.</w:t>
            </w:r>
          </w:p>
        </w:tc>
        <w:tc>
          <w:tcPr>
            <w:tcW w:type="dxa" w:w="3600"/>
            <w:tcMar>
              <w:top w:w="80" w:type="dxa"/>
              <w:start w:w="80" w:type="dxa"/>
              <w:bottom w:w="80" w:type="dxa"/>
              <w:end w:w="80" w:type="dxa"/>
            </w:tcMar>
            <w:vAlign w:val="top"/>
          </w:tcPr>
          <w:p>
            <w:pPr>
              <w:spacing w:after="0"/>
            </w:pPr>
            <w:r/>
            <w:r>
              <w:rPr>
                <w:sz w:val="13"/>
              </w:rPr>
              <w:t>The ML-assisted route improved ordering but did not bypass the planner's safety checks.</w:t>
            </w:r>
          </w:p>
        </w:tc>
      </w:tr>
      <w:tr>
        <w:trPr>
          <w:cantSplit/>
        </w:trPr>
        <w:tc>
          <w:tcPr>
            <w:tcW w:type="dxa" w:w="3600"/>
            <w:tcMar>
              <w:top w:w="80" w:type="dxa"/>
              <w:start w:w="80" w:type="dxa"/>
              <w:bottom w:w="80" w:type="dxa"/>
              <w:end w:w="80" w:type="dxa"/>
            </w:tcMar>
            <w:vAlign w:val="top"/>
          </w:tcPr>
          <w:p>
            <w:pPr>
              <w:spacing w:after="0"/>
            </w:pPr>
            <w:r/>
            <w:r>
              <w:rPr>
                <w:sz w:val="13"/>
              </w:rPr>
              <w:t>Smaller safe search set</w:t>
            </w:r>
          </w:p>
        </w:tc>
        <w:tc>
          <w:tcPr>
            <w:tcW w:type="dxa" w:w="3600"/>
            <w:tcMar>
              <w:top w:w="80" w:type="dxa"/>
              <w:start w:w="80" w:type="dxa"/>
              <w:bottom w:w="80" w:type="dxa"/>
              <w:end w:w="80" w:type="dxa"/>
            </w:tcMar>
            <w:vAlign w:val="top"/>
          </w:tcPr>
          <w:p>
            <w:pPr>
              <w:spacing w:after="0"/>
            </w:pPr>
            <w:r/>
            <w:r>
              <w:rPr>
                <w:sz w:val="13"/>
              </w:rPr>
              <w:t>All 100 runs passed. Average time improved to 531 ms, P95 to 953 ms, maximum to 1.260 seconds, and there were 0 hard-rule violations.</w:t>
            </w:r>
          </w:p>
        </w:tc>
        <w:tc>
          <w:tcPr>
            <w:tcW w:type="dxa" w:w="3600"/>
            <w:tcMar>
              <w:top w:w="80" w:type="dxa"/>
              <w:start w:w="80" w:type="dxa"/>
              <w:bottom w:w="80" w:type="dxa"/>
              <w:end w:w="80" w:type="dxa"/>
            </w:tcMar>
            <w:vAlign w:val="top"/>
          </w:tcPr>
          <w:p>
            <w:pPr>
              <w:spacing w:after="0"/>
            </w:pPr>
            <w:r/>
            <w:r>
              <w:rPr>
                <w:sz w:val="13"/>
              </w:rPr>
              <w:t>The planner used profile-aware ordering and a smaller set of safe recipe candidates.</w:t>
            </w:r>
          </w:p>
        </w:tc>
        <w:tc>
          <w:tcPr>
            <w:tcW w:type="dxa" w:w="3600"/>
            <w:tcMar>
              <w:top w:w="80" w:type="dxa"/>
              <w:start w:w="80" w:type="dxa"/>
              <w:bottom w:w="80" w:type="dxa"/>
              <w:end w:w="80" w:type="dxa"/>
            </w:tcMar>
            <w:vAlign w:val="top"/>
          </w:tcPr>
          <w:p>
            <w:pPr>
              <w:spacing w:after="0"/>
            </w:pPr>
            <w:r/>
            <w:r>
              <w:rPr>
                <w:sz w:val="13"/>
              </w:rPr>
              <w:t>The system became consistently fast under the local benchmark while keeping the same safety checks.</w:t>
            </w:r>
          </w:p>
        </w:tc>
      </w:tr>
      <w:tr>
        <w:trPr>
          <w:cantSplit/>
        </w:trPr>
        <w:tc>
          <w:tcPr>
            <w:tcW w:type="dxa" w:w="3600"/>
            <w:tcMar>
              <w:top w:w="80" w:type="dxa"/>
              <w:start w:w="80" w:type="dxa"/>
              <w:bottom w:w="80" w:type="dxa"/>
              <w:end w:w="80" w:type="dxa"/>
            </w:tcMar>
            <w:vAlign w:val="top"/>
          </w:tcPr>
          <w:p>
            <w:pPr>
              <w:spacing w:after="0"/>
            </w:pPr>
            <w:r/>
            <w:r>
              <w:rPr>
                <w:sz w:val="13"/>
              </w:rPr>
              <w:t>Final optimized planner</w:t>
            </w:r>
          </w:p>
        </w:tc>
        <w:tc>
          <w:tcPr>
            <w:tcW w:type="dxa" w:w="3600"/>
            <w:tcMar>
              <w:top w:w="80" w:type="dxa"/>
              <w:start w:w="80" w:type="dxa"/>
              <w:bottom w:w="80" w:type="dxa"/>
              <w:end w:w="80" w:type="dxa"/>
            </w:tcMar>
            <w:vAlign w:val="top"/>
          </w:tcPr>
          <w:p>
            <w:pPr>
              <w:spacing w:after="0"/>
            </w:pPr>
            <w:r/>
            <w:r>
              <w:rPr>
                <w:sz w:val="13"/>
              </w:rPr>
              <w:t>All 100 final runs passed. Average time was 257 ms (0.257 seconds), P95 was 313 ms, maximum was 357 ms, and there were 0 hard-rule violations.</w:t>
            </w:r>
          </w:p>
        </w:tc>
        <w:tc>
          <w:tcPr>
            <w:tcW w:type="dxa" w:w="3600"/>
            <w:tcMar>
              <w:top w:w="80" w:type="dxa"/>
              <w:start w:w="80" w:type="dxa"/>
              <w:bottom w:w="80" w:type="dxa"/>
              <w:end w:w="80" w:type="dxa"/>
            </w:tcMar>
            <w:vAlign w:val="top"/>
          </w:tcPr>
          <w:p>
            <w:pPr>
              <w:spacing w:after="0"/>
            </w:pPr>
            <w:r/>
            <w:r>
              <w:rPr>
                <w:sz w:val="13"/>
              </w:rPr>
              <w:t>Final local benchmark with the current LightGBM-assisted planner path active.</w:t>
            </w:r>
          </w:p>
        </w:tc>
        <w:tc>
          <w:tcPr>
            <w:tcW w:type="dxa" w:w="3600"/>
            <w:tcMar>
              <w:top w:w="80" w:type="dxa"/>
              <w:start w:w="80" w:type="dxa"/>
              <w:bottom w:w="80" w:type="dxa"/>
              <w:end w:w="80" w:type="dxa"/>
            </w:tcMar>
            <w:vAlign w:val="top"/>
          </w:tcPr>
          <w:p>
            <w:pPr>
              <w:spacing w:after="0"/>
            </w:pPr>
            <w:r/>
            <w:r>
              <w:rPr>
                <w:sz w:val="13"/>
              </w:rPr>
              <w:t>This is the final performance result for the current system version.</w:t>
            </w:r>
          </w:p>
        </w:tc>
      </w:tr>
      <w:tr>
        <w:trPr>
          <w:cantSplit/>
        </w:trPr>
        <w:tc>
          <w:tcPr>
            <w:tcW w:type="dxa" w:w="3600"/>
            <w:tcMar>
              <w:top w:w="80" w:type="dxa"/>
              <w:start w:w="80" w:type="dxa"/>
              <w:bottom w:w="80" w:type="dxa"/>
              <w:end w:w="80" w:type="dxa"/>
            </w:tcMar>
            <w:vAlign w:val="top"/>
          </w:tcPr>
          <w:p>
            <w:pPr>
              <w:spacing w:after="0"/>
            </w:pPr>
            <w:r/>
            <w:r>
              <w:rPr>
                <w:sz w:val="13"/>
              </w:rPr>
              <w:t>Safe-failure case</w:t>
            </w:r>
          </w:p>
        </w:tc>
        <w:tc>
          <w:tcPr>
            <w:tcW w:type="dxa" w:w="3600"/>
            <w:tcMar>
              <w:top w:w="80" w:type="dxa"/>
              <w:start w:w="80" w:type="dxa"/>
              <w:bottom w:w="80" w:type="dxa"/>
              <w:end w:w="80" w:type="dxa"/>
            </w:tcMar>
            <w:vAlign w:val="top"/>
          </w:tcPr>
          <w:p>
            <w:pPr>
              <w:spacing w:after="0"/>
            </w:pPr>
            <w:r/>
            <w:r>
              <w:rPr>
                <w:sz w:val="13"/>
              </w:rPr>
              <w:t>Under an impossible PHP 20 weekly budget, the boundary case returned no-safe-plan.</w:t>
            </w:r>
          </w:p>
        </w:tc>
        <w:tc>
          <w:tcPr>
            <w:tcW w:type="dxa" w:w="3600"/>
            <w:tcMar>
              <w:top w:w="80" w:type="dxa"/>
              <w:start w:w="80" w:type="dxa"/>
              <w:bottom w:w="80" w:type="dxa"/>
              <w:end w:w="80" w:type="dxa"/>
            </w:tcMar>
            <w:vAlign w:val="top"/>
          </w:tcPr>
          <w:p>
            <w:pPr>
              <w:spacing w:after="0"/>
            </w:pPr>
            <w:r/>
            <w:r>
              <w:rPr>
                <w:sz w:val="13"/>
              </w:rPr>
              <w:t>Final boundary-case evidence and no-safe-plan tests.</w:t>
            </w:r>
          </w:p>
        </w:tc>
        <w:tc>
          <w:tcPr>
            <w:tcW w:type="dxa" w:w="3600"/>
            <w:tcMar>
              <w:top w:w="80" w:type="dxa"/>
              <w:start w:w="80" w:type="dxa"/>
              <w:bottom w:w="80" w:type="dxa"/>
              <w:end w:w="80" w:type="dxa"/>
            </w:tcMar>
            <w:vAlign w:val="top"/>
          </w:tcPr>
          <w:p>
            <w:pPr>
              <w:spacing w:after="0"/>
            </w:pPr>
            <w:r/>
            <w:r>
              <w:rPr>
                <w:sz w:val="13"/>
              </w:rPr>
              <w:t>The system refuses to create an unsafe or impossible meal plan when the user's limits cannot be satisfied.</w:t>
            </w:r>
          </w:p>
        </w:tc>
      </w:tr>
    </w:tbl>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