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81F8" w14:textId="77777777" w:rsidR="0057241F" w:rsidRDefault="00000000" w:rsidP="0057241F">
      <w:pPr>
        <w:pStyle w:val="Heading2"/>
        <w:keepNext/>
        <w:keepLines/>
        <w:widowControl/>
        <w:spacing w:before="200" w:line="480" w:lineRule="auto"/>
        <w:ind w:left="0"/>
        <w:jc w:val="left"/>
        <w:rPr>
          <w:color w:val="505050"/>
        </w:rPr>
      </w:pPr>
      <w:r>
        <w:rPr>
          <w:color w:val="505050"/>
        </w:rPr>
        <w:t>4.4 Algorithm Evaluation Results</w:t>
      </w:r>
    </w:p>
    <w:p w14:paraId="2BD70F2A" w14:textId="77777777" w:rsidR="0057241F" w:rsidRDefault="00000000" w:rsidP="0057241F">
      <w:pPr>
        <w:pStyle w:val="Normal1"/>
        <w:widowControl/>
        <w:spacing w:before="0" w:line="480" w:lineRule="auto"/>
        <w:ind w:firstLine="720"/>
        <w:jc w:val="both"/>
      </w:pPr>
      <w:r>
        <w:t>The meal-planning algorithm was evaluated as a two-stage planning process consisting of deterministic candidate filtering, Stage 1 candidate ranking, and OR-Tools CP-SAT weekly assignment optimization. The planner first removes unsafe or incompatible recipe candidates, ranks and reduces the feasible candidate pool, and then solves a weekly 0-1 assignment model in which each recipe-slot decision indicates whether a recipe is assigned to a meal slot. The model enforces one recipe per slot, meal-type compatibility, allergy and restriction safety, configured budget limits, repetition limits, and adjacency rules. The objective function penalizes nutrition deviation, repetition, preparation burden, and related soft criteria while rewarding practical signals such as pantry overlap and diversity where configured.</w:t>
      </w:r>
    </w:p>
    <w:p w14:paraId="746D92B3" w14:textId="77777777" w:rsidR="009364C1" w:rsidRDefault="00000000">
      <w:pPr>
        <w:pStyle w:val="Normal1"/>
        <w:widowControl/>
        <w:spacing w:before="0" w:line="480" w:lineRule="auto"/>
        <w:ind w:firstLine="720"/>
        <w:jc w:val="both"/>
      </w:pPr>
      <w:r>
        <w:t>The implementation is best described as a MILP-formulated 0-1 weekly assignment model solved using OR-Tools CP-SAT, or more simply as deterministic filtering followed by OR-Tools CP-SAT integer optimization. It should not be described as a pure classical MILP solver because the implemented solving mechanism is CP-SAT. In the final system, LightGBM support is assistive to Stage 1 ranking when a valid model artifact is configured; hard safety filters and CP-SAT constraints remain the authority for final plan selection.</w:t>
      </w:r>
    </w:p>
    <w:p w14:paraId="2AA1D211" w14:textId="77777777" w:rsidR="009364C1" w:rsidRDefault="00000000">
      <w:pPr>
        <w:pStyle w:val="Normal1"/>
        <w:widowControl/>
        <w:spacing w:before="0" w:line="480" w:lineRule="auto"/>
        <w:jc w:val="center"/>
      </w:pPr>
      <w:r>
        <w:rPr>
          <w:b/>
          <w:bCs/>
        </w:rPr>
        <w:t>Table 4.3</w:t>
        <w:br/>
        <w:t>Benchmark Scenario Descriptions</w:t>
      </w:r>
      <w:r>
        <w:rPr>
          <w:b/>
          <w:bCs/>
        </w:rPr>
      </w:r>
    </w:p>
    <w:tbl>
      <w:tblPr>
        <w:tblStyle w:val="Table4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7"/>
        <w:gridCol w:w="3117"/>
        <w:gridCol w:w="3116"/>
      </w:tblGrid>
      <w:tr w:rsidR="004E2A41" w14:paraId="0657EF4B" w14:textId="77777777">
        <w:trPr>
          <w:jc w:val="center"/>
        </w:trPr>
        <w:tc>
          <w:tcPr>
            <w:tcW w:w="3117" w:type="dxa"/>
          </w:tcPr>
          <w:p>
            <w:r>
              <w:t>Scenario</w:t>
            </w:r>
          </w:p>
        </w:tc>
        <w:tc>
          <w:tcPr>
            <w:tcW w:w="3117" w:type="dxa"/>
          </w:tcPr>
          <w:p>
            <w:r>
              <w:t>Description</w:t>
            </w:r>
          </w:p>
        </w:tc>
        <w:tc>
          <w:tcPr>
            <w:tcW w:w="3116" w:type="dxa"/>
          </w:tcPr>
          <w:p>
            <w:r>
              <w:t>Main Constraint Tested</w:t>
            </w:r>
          </w:p>
        </w:tc>
      </w:tr>
      <w:tr w:rsidR="004E2A41" w14:paraId="4717083E" w14:textId="77777777">
        <w:trPr>
          <w:jc w:val="center"/>
        </w:trPr>
        <w:tc>
          <w:tcPr>
            <w:tcW w:w="3117" w:type="dxa"/>
          </w:tcPr>
          <w:p>
            <w:r>
              <w:t>S1 Base</w:t>
            </w:r>
          </w:p>
        </w:tc>
        <w:tc>
          <w:tcPr>
            <w:tcW w:w="3117" w:type="dxa"/>
          </w:tcPr>
          <w:p>
            <w:r>
              <w:t>Standard profile without added restrictions.</w:t>
            </w:r>
          </w:p>
        </w:tc>
        <w:tc>
          <w:tcPr>
            <w:tcW w:w="3116" w:type="dxa"/>
          </w:tcPr>
          <w:p>
            <w:r>
              <w:t>General 21-slot generation, nutrition deviation, and runtime</w:t>
            </w:r>
          </w:p>
        </w:tc>
      </w:tr>
      <w:tr w:rsidR="004E2A41" w14:paraId="01A15D54" w14:textId="77777777">
        <w:trPr>
          <w:jc w:val="center"/>
        </w:trPr>
        <w:tc>
          <w:tcPr>
            <w:tcW w:w="3117" w:type="dxa"/>
          </w:tcPr>
          <w:p>
            <w:r>
              <w:t>S2 Budget and No Pork</w:t>
            </w:r>
          </w:p>
        </w:tc>
        <w:tc>
          <w:tcPr>
            <w:tcW w:w="3117" w:type="dxa"/>
          </w:tcPr>
          <w:p>
            <w:r>
              <w:t>Profile with PHP 1,000 weekly budget and No Pork restriction.</w:t>
            </w:r>
          </w:p>
        </w:tc>
        <w:tc>
          <w:tcPr>
            <w:tcW w:w="3116" w:type="dxa"/>
          </w:tcPr>
          <w:p>
            <w:r>
              <w:t>Hard budget cap and restriction filtering</w:t>
            </w:r>
          </w:p>
        </w:tc>
      </w:tr>
      <w:tr w:rsidR="004E2A41" w14:paraId="3888E3DF" w14:textId="77777777">
        <w:trPr>
          <w:jc w:val="center"/>
        </w:trPr>
        <w:tc>
          <w:tcPr>
            <w:tcW w:w="3117" w:type="dxa"/>
          </w:tcPr>
          <w:p>
            <w:r>
              <w:t>S3 Vegetarian and Lactose Intolerant</w:t>
            </w:r>
          </w:p>
        </w:tc>
        <w:tc>
          <w:tcPr>
            <w:tcW w:w="3117" w:type="dxa"/>
          </w:tcPr>
          <w:p>
            <w:r>
              <w:t>Profile with combined dietary restrictions.</w:t>
            </w:r>
          </w:p>
        </w:tc>
        <w:tc>
          <w:tcPr>
            <w:tcW w:w="3116" w:type="dxa"/>
          </w:tcPr>
          <w:p>
            <w:r>
              <w:t>Restrictive candidate pool handling</w:t>
            </w:r>
          </w:p>
        </w:tc>
      </w:tr>
      <w:tr w:rsidR="004E2A41" w14:paraId="1886BE74" w14:textId="77777777">
        <w:trPr>
          <w:jc w:val="center"/>
        </w:trPr>
        <w:tc>
          <w:tcPr>
            <w:tcW w:w="3117" w:type="dxa"/>
          </w:tcPr>
          <w:p>
            <w:r>
              <w:t>S4 Pantry-Aware Case</w:t>
            </w:r>
          </w:p>
        </w:tc>
        <w:tc>
          <w:tcPr>
            <w:tcW w:w="3117" w:type="dxa"/>
          </w:tcPr>
          <w:p>
            <w:r>
              <w:t>Profile with pantry ingredients and No Beef restriction.</w:t>
            </w:r>
          </w:p>
        </w:tc>
        <w:tc>
          <w:tcPr>
            <w:tcW w:w="3116" w:type="dxa"/>
          </w:tcPr>
          <w:p>
            <w:r>
              <w:t>Pantry-overlap ranking and grocery practicality</w:t>
            </w:r>
          </w:p>
        </w:tc>
      </w:tr>
      <w:tr w:rsidR="004E2A41" w14:paraId="009B23C9" w14:textId="77777777">
        <w:trPr>
          <w:jc w:val="center"/>
        </w:trPr>
        <w:tc>
          <w:tcPr>
            <w:tcW w:w="3117" w:type="dxa"/>
          </w:tcPr>
          <w:p>
            <w:r>
              <w:t>S5 Resilience/Stress Case</w:t>
            </w:r>
          </w:p>
        </w:tc>
        <w:tc>
          <w:tcPr>
            <w:tcW w:w="3117" w:type="dxa"/>
          </w:tcPr>
          <w:p>
            <w:r>
              <w:t>Profile with an intentionally infeasible PHP 20 weekly budget.</w:t>
            </w:r>
          </w:p>
        </w:tc>
        <w:tc>
          <w:tcPr>
            <w:tcW w:w="3116" w:type="dxa"/>
          </w:tcPr>
          <w:p>
            <w:r>
              <w:t>No-safe-plan handling, hard budget boundary, and safe failure behavior</w:t>
            </w:r>
          </w:p>
        </w:tc>
      </w:tr>
    </w:tbl>
    <w:p w14:paraId="2B9AA8E6" w14:textId="77777777" w:rsidR="009364C1" w:rsidRDefault="00000000">
      <w:pPr>
        <w:pStyle w:val="Normal1"/>
        <w:widowControl/>
        <w:spacing w:before="0" w:line="480" w:lineRule="auto"/>
        <w:ind w:firstLine="720"/>
        <w:jc w:val="both"/>
      </w:pPr>
      <w:r>
        <w:t>Table 4.3 describes the benchmark conditions used to evaluate the current PCOSina planning workflow. The scenarios were selected to represent ordinary use, budget pressure, combined dietary restrictions, pantry-aware planning, and a deliberate infeasibility case used to verify that the system returns structured no-safe-plan feedback instead of forcing an unsafe recommendation.</w:t>
      </w:r>
    </w:p>
    <w:p w14:paraId="674E5BDD" w14:textId="77777777" w:rsidR="009364C1" w:rsidRDefault="00000000">
      <w:pPr>
        <w:pStyle w:val="Normal1"/>
        <w:widowControl/>
        <w:spacing w:before="0" w:line="480" w:lineRule="auto"/>
        <w:jc w:val="center"/>
      </w:pPr>
      <w:r>
        <w:rPr>
          <w:b/>
          <w:bCs/>
        </w:rPr>
        <w:t>Table 4.4</w:t>
        <w:br/>
        <w:t>Final-Build Runtime and Safe Completion Results</w:t>
      </w:r>
      <w:r>
        <w:rPr>
          <w:b/>
          <w:bCs/>
        </w:rPr>
      </w:r>
    </w:p>
    <w:tbl>
      <w:tblPr>
        <w:tblStyle w:val="Table4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869"/>
        <w:gridCol w:w="1871"/>
        <w:gridCol w:w="1870"/>
        <w:gridCol w:w="1871"/>
      </w:tblGrid>
      <w:tr w:rsidR="004E2A41" w14:paraId="36419835" w14:textId="77777777">
        <w:trPr>
          <w:jc w:val="center"/>
        </w:trPr>
        <w:tc>
          <w:tcPr>
            <w:tcW w:w="1869" w:type="dxa"/>
          </w:tcPr>
          <w:p>
            <w:r>
              <w:t>Scenario</w:t>
            </w:r>
          </w:p>
        </w:tc>
        <w:tc>
          <w:tcPr>
            <w:tcW w:w="1869" w:type="dxa"/>
          </w:tcPr>
          <w:p>
            <w:r>
              <w:t>Average Runtime (s)</w:t>
            </w:r>
          </w:p>
        </w:tc>
        <w:tc>
          <w:tcPr>
            <w:tcW w:w="1871" w:type="dxa"/>
          </w:tcPr>
          <w:p>
            <w:r>
              <w:t>Candidate Pool (pre/post)</w:t>
            </w:r>
          </w:p>
        </w:tc>
        <w:tc>
          <w:tcPr>
            <w:tcW w:w="1870" w:type="dxa"/>
          </w:tcPr>
          <w:p>
            <w:r>
              <w:t>Planner Result</w:t>
            </w:r>
          </w:p>
        </w:tc>
        <w:tc>
          <w:tcPr>
            <w:tcW w:w="1871" w:type="dxa"/>
          </w:tcPr>
          <w:p>
            <w:r>
              <w:t>Safe Completion Outcome</w:t>
            </w:r>
          </w:p>
        </w:tc>
      </w:tr>
      <w:tr w:rsidR="004E2A41" w14:paraId="0AEDB3ED" w14:textId="77777777">
        <w:trPr>
          <w:jc w:val="center"/>
        </w:trPr>
        <w:tc>
          <w:tcPr>
            <w:tcW w:w="1869" w:type="dxa"/>
          </w:tcPr>
          <w:p>
            <w:r>
              <w:t>S1 Base</w:t>
            </w:r>
          </w:p>
        </w:tc>
        <w:tc>
          <w:tcPr>
            <w:tcW w:w="1869" w:type="dxa"/>
          </w:tcPr>
          <w:p>
            <w:r>
              <w:t>0.6309</w:t>
            </w:r>
          </w:p>
        </w:tc>
        <w:tc>
          <w:tcPr>
            <w:tcW w:w="1871" w:type="dxa"/>
          </w:tcPr>
          <w:p>
            <w:r>
              <w:t>202 / 120</w:t>
            </w:r>
          </w:p>
        </w:tc>
        <w:tc>
          <w:tcPr>
            <w:tcW w:w="1870" w:type="dxa"/>
          </w:tcPr>
          <w:p>
            <w:r>
              <w:t>Success</w:t>
            </w:r>
          </w:p>
        </w:tc>
        <w:tc>
          <w:tcPr>
            <w:tcW w:w="1871" w:type="dxa"/>
          </w:tcPr>
          <w:p>
            <w:r>
              <w:t>21 / 21 slots, 0 hard violations</w:t>
            </w:r>
          </w:p>
        </w:tc>
      </w:tr>
      <w:tr w:rsidR="004E2A41" w14:paraId="2BDB13C2" w14:textId="77777777">
        <w:trPr>
          <w:jc w:val="center"/>
        </w:trPr>
        <w:tc>
          <w:tcPr>
            <w:tcW w:w="1869" w:type="dxa"/>
          </w:tcPr>
          <w:p>
            <w:r>
              <w:t>S2 Budget and No Pork</w:t>
            </w:r>
          </w:p>
        </w:tc>
        <w:tc>
          <w:tcPr>
            <w:tcW w:w="1869" w:type="dxa"/>
          </w:tcPr>
          <w:p>
            <w:r>
              <w:t>1.0768</w:t>
            </w:r>
          </w:p>
        </w:tc>
        <w:tc>
          <w:tcPr>
            <w:tcW w:w="1871" w:type="dxa"/>
          </w:tcPr>
          <w:p>
            <w:r>
              <w:t>177 / 120</w:t>
            </w:r>
          </w:p>
        </w:tc>
        <w:tc>
          <w:tcPr>
            <w:tcW w:w="1870" w:type="dxa"/>
          </w:tcPr>
          <w:p>
            <w:r>
              <w:t>Success</w:t>
            </w:r>
          </w:p>
        </w:tc>
        <w:tc>
          <w:tcPr>
            <w:tcW w:w="1871" w:type="dxa"/>
          </w:tcPr>
          <w:p>
            <w:r>
              <w:t>21 / 21 slots, hard budget cap met</w:t>
            </w:r>
          </w:p>
        </w:tc>
      </w:tr>
      <w:tr w:rsidR="004E2A41" w14:paraId="20366864" w14:textId="77777777">
        <w:trPr>
          <w:jc w:val="center"/>
        </w:trPr>
        <w:tc>
          <w:tcPr>
            <w:tcW w:w="1869" w:type="dxa"/>
          </w:tcPr>
          <w:p>
            <w:r>
              <w:t>S3 Vegetarian and Lactose Intolerant</w:t>
            </w:r>
          </w:p>
        </w:tc>
        <w:tc>
          <w:tcPr>
            <w:tcW w:w="1869" w:type="dxa"/>
          </w:tcPr>
          <w:p>
            <w:r>
              <w:t>0.6988</w:t>
            </w:r>
          </w:p>
        </w:tc>
        <w:tc>
          <w:tcPr>
            <w:tcW w:w="1871" w:type="dxa"/>
          </w:tcPr>
          <w:p>
            <w:r>
              <w:t>102 / 102</w:t>
            </w:r>
          </w:p>
        </w:tc>
        <w:tc>
          <w:tcPr>
            <w:tcW w:w="1870" w:type="dxa"/>
          </w:tcPr>
          <w:p>
            <w:r>
              <w:t>Success</w:t>
            </w:r>
          </w:p>
        </w:tc>
        <w:tc>
          <w:tcPr>
            <w:tcW w:w="1871" w:type="dxa"/>
          </w:tcPr>
          <w:p>
            <w:r>
              <w:t>21 / 21 slots, 0 hard violations</w:t>
            </w:r>
          </w:p>
        </w:tc>
      </w:tr>
      <w:tr w:rsidR="004E2A41" w14:paraId="2CCA7D67" w14:textId="77777777">
        <w:trPr>
          <w:jc w:val="center"/>
        </w:trPr>
        <w:tc>
          <w:tcPr>
            <w:tcW w:w="1869" w:type="dxa"/>
          </w:tcPr>
          <w:p>
            <w:r>
              <w:t>S4 Pantry-Aware Case</w:t>
            </w:r>
          </w:p>
        </w:tc>
        <w:tc>
          <w:tcPr>
            <w:tcW w:w="1869" w:type="dxa"/>
          </w:tcPr>
          <w:p>
            <w:r>
              <w:t>1.1201</w:t>
            </w:r>
          </w:p>
        </w:tc>
        <w:tc>
          <w:tcPr>
            <w:tcW w:w="1871" w:type="dxa"/>
          </w:tcPr>
          <w:p>
            <w:r>
              <w:t>222 / 120</w:t>
            </w:r>
          </w:p>
        </w:tc>
        <w:tc>
          <w:tcPr>
            <w:tcW w:w="1870" w:type="dxa"/>
          </w:tcPr>
          <w:p>
            <w:r>
              <w:t>Success</w:t>
            </w:r>
          </w:p>
        </w:tc>
        <w:tc>
          <w:tcPr>
            <w:tcW w:w="1871" w:type="dxa"/>
          </w:tcPr>
          <w:p>
            <w:r>
              <w:t>21 / 21 slots, 38 pantry-overlap matches</w:t>
            </w:r>
          </w:p>
        </w:tc>
      </w:tr>
      <w:tr w:rsidR="004E2A41" w14:paraId="335B87CD" w14:textId="77777777">
        <w:trPr>
          <w:jc w:val="center"/>
        </w:trPr>
        <w:tc>
          <w:tcPr>
            <w:tcW w:w="1869" w:type="dxa"/>
          </w:tcPr>
          <w:p>
            <w:r>
              <w:t>S5 Resilience/Stress Case</w:t>
            </w:r>
          </w:p>
        </w:tc>
        <w:tc>
          <w:tcPr>
            <w:tcW w:w="1869" w:type="dxa"/>
          </w:tcPr>
          <w:p>
            <w:r>
              <w:t>3.2940</w:t>
            </w:r>
          </w:p>
        </w:tc>
        <w:tc>
          <w:tcPr>
            <w:tcW w:w="1871" w:type="dxa"/>
          </w:tcPr>
          <w:p>
            <w:r>
              <w:t>177 / 120</w:t>
            </w:r>
          </w:p>
        </w:tc>
        <w:tc>
          <w:tcPr>
            <w:tcW w:w="1870" w:type="dxa"/>
          </w:tcPr>
          <w:p>
            <w:r>
              <w:t>No-safe-plan</w:t>
            </w:r>
          </w:p>
        </w:tc>
        <w:tc>
          <w:tcPr>
            <w:tcW w:w="1871" w:type="dxa"/>
          </w:tcPr>
          <w:p>
            <w:r>
              <w:t>No unsafe plan returned; infeasible hard budget preserved</w:t>
            </w:r>
          </w:p>
        </w:tc>
      </w:tr>
    </w:tbl>
    <w:p w14:paraId="0CAB8B12" w14:textId="77777777" w:rsidR="009364C1" w:rsidRDefault="00000000">
      <w:pPr>
        <w:pStyle w:val="Normal1"/>
        <w:widowControl/>
        <w:spacing w:before="0" w:line="480" w:lineRule="auto"/>
        <w:ind w:firstLine="720"/>
        <w:jc w:val="both"/>
      </w:pPr>
      <w:r>
        <w:t>Table 4.4 summarizes the observed final-build local benchmark results using three runs per scenario. The first four scenarios produced complete 21-slot plans with zero observed hard-safety violations. The stress scenario was intentionally infeasible because of the PHP 20 weekly hard budget cap; the planner correctly returned a no-safe-plan result rather than relaxing the hard budget or producing a prohibited recommendation. These results should be interpreted as system benchmark evidence, not as a production latency guarantee, because runtime can change with deployment environment, database configuration, network conditions, candidate pool size, and solver settings.</w:t>
      </w:r>
    </w:p>
    <w:p w14:paraId="2C02F67A" w14:textId="77777777" w:rsidR="009364C1" w:rsidRDefault="00000000">
      <w:pPr>
        <w:pStyle w:val="Normal1"/>
        <w:widowControl/>
        <w:spacing w:before="0" w:line="480" w:lineRule="auto"/>
        <w:jc w:val="center"/>
      </w:pPr>
      <w:r>
        <w:rPr>
          <w:b/>
          <w:bCs/>
        </w:rPr>
        <w:t>Table 4.5</w:t>
        <w:br/>
        <w:t>Nutritional Quality and Constraint Outcome Comparison</w:t>
      </w:r>
      <w:r>
        <w:rPr>
          <w:b/>
          <w:bCs/>
        </w:rPr>
      </w:r>
    </w:p>
    <w:tbl>
      <w:tblPr>
        <w:tblStyle w:val="Table47"/>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4E2A41" w14:paraId="521D95D1" w14:textId="77777777">
        <w:trPr>
          <w:jc w:val="center"/>
        </w:trPr>
        <w:tc>
          <w:tcPr>
            <w:tcW w:w="1596" w:type="dxa"/>
          </w:tcPr>
          <w:p>
            <w:r>
              <w:t>Scenario</w:t>
            </w:r>
          </w:p>
        </w:tc>
        <w:tc>
          <w:tcPr>
            <w:tcW w:w="1566" w:type="dxa"/>
          </w:tcPr>
          <w:p>
            <w:r>
              <w:t>Average Calorie Deviation</w:t>
            </w:r>
          </w:p>
        </w:tc>
        <w:tc>
          <w:tcPr>
            <w:tcW w:w="1649" w:type="dxa"/>
          </w:tcPr>
          <w:p>
            <w:r>
              <w:t>Average Macro Deviation</w:t>
            </w:r>
          </w:p>
        </w:tc>
        <w:tc>
          <w:tcPr>
            <w:tcW w:w="1566" w:type="dxa"/>
          </w:tcPr>
          <w:p>
            <w:r>
              <w:t>Budget Result</w:t>
            </w:r>
          </w:p>
        </w:tc>
        <w:tc>
          <w:tcPr>
            <w:tcW w:w="1649" w:type="dxa"/>
          </w:tcPr>
          <w:p>
            <w:r>
              <w:t>Pantry Result</w:t>
            </w:r>
          </w:p>
        </w:tc>
        <w:tc>
          <w:tcPr>
            <w:tcW w:w="1324" w:type="dxa"/>
          </w:tcPr>
          <w:p>
            <w:r>
              <w:t>Hard-Constraint Outcome</w:t>
            </w:r>
          </w:p>
        </w:tc>
      </w:tr>
      <w:tr w:rsidR="004E2A41" w14:paraId="4524B00C" w14:textId="77777777">
        <w:trPr>
          <w:jc w:val="center"/>
        </w:trPr>
        <w:tc>
          <w:tcPr>
            <w:tcW w:w="1596" w:type="dxa"/>
          </w:tcPr>
          <w:p>
            <w:r>
              <w:t>S1 Base</w:t>
            </w:r>
          </w:p>
        </w:tc>
        <w:tc>
          <w:tcPr>
            <w:tcW w:w="1566" w:type="dxa"/>
          </w:tcPr>
          <w:p>
            <w:r>
              <w:t>576.00</w:t>
            </w:r>
          </w:p>
        </w:tc>
        <w:tc>
          <w:tcPr>
            <w:tcW w:w="1649" w:type="dxa"/>
          </w:tcPr>
          <w:p>
            <w:r>
              <w:t>30.85%</w:t>
            </w:r>
          </w:p>
        </w:tc>
        <w:tc>
          <w:tcPr>
            <w:tcW w:w="1566" w:type="dxa"/>
          </w:tcPr>
          <w:p>
            <w:r>
              <w:t>Not budget constrained</w:t>
            </w:r>
          </w:p>
        </w:tc>
        <w:tc>
          <w:tcPr>
            <w:tcW w:w="1649" w:type="dxa"/>
          </w:tcPr>
          <w:p>
            <w:r>
              <w:t>0 matches</w:t>
            </w:r>
          </w:p>
        </w:tc>
        <w:tc>
          <w:tcPr>
            <w:tcW w:w="1324" w:type="dxa"/>
          </w:tcPr>
          <w:p>
            <w:r>
              <w:t>0 hard violations</w:t>
            </w:r>
          </w:p>
        </w:tc>
      </w:tr>
      <w:tr w:rsidR="004E2A41" w14:paraId="761D80EF" w14:textId="77777777">
        <w:trPr>
          <w:jc w:val="center"/>
        </w:trPr>
        <w:tc>
          <w:tcPr>
            <w:tcW w:w="1596" w:type="dxa"/>
          </w:tcPr>
          <w:p>
            <w:r>
              <w:t>S2 Budget and No Pork</w:t>
            </w:r>
          </w:p>
        </w:tc>
        <w:tc>
          <w:tcPr>
            <w:tcW w:w="1566" w:type="dxa"/>
          </w:tcPr>
          <w:p>
            <w:r>
              <w:t>740.67</w:t>
            </w:r>
          </w:p>
        </w:tc>
        <w:tc>
          <w:tcPr>
            <w:tcW w:w="1649" w:type="dxa"/>
          </w:tcPr>
          <w:p>
            <w:r>
              <w:t>40.34%</w:t>
            </w:r>
          </w:p>
        </w:tc>
        <w:tc>
          <w:tcPr>
            <w:tcW w:w="1566" w:type="dxa"/>
          </w:tcPr>
          <w:p>
            <w:r>
              <w:t>PHP 1,000 cap met exactly</w:t>
            </w:r>
          </w:p>
        </w:tc>
        <w:tc>
          <w:tcPr>
            <w:tcW w:w="1649" w:type="dxa"/>
          </w:tcPr>
          <w:p>
            <w:r>
              <w:t>0 matches</w:t>
            </w:r>
          </w:p>
        </w:tc>
        <w:tc>
          <w:tcPr>
            <w:tcW w:w="1324" w:type="dxa"/>
          </w:tcPr>
          <w:p>
            <w:r>
              <w:t>0 hard violations</w:t>
            </w:r>
          </w:p>
        </w:tc>
      </w:tr>
      <w:tr w:rsidR="004E2A41" w14:paraId="6CA6546F" w14:textId="77777777">
        <w:trPr>
          <w:jc w:val="center"/>
        </w:trPr>
        <w:tc>
          <w:tcPr>
            <w:tcW w:w="1596" w:type="dxa"/>
          </w:tcPr>
          <w:p>
            <w:r>
              <w:t>S3 Vegetarian and Lactose Intolerant</w:t>
            </w:r>
          </w:p>
        </w:tc>
        <w:tc>
          <w:tcPr>
            <w:tcW w:w="1566" w:type="dxa"/>
          </w:tcPr>
          <w:p>
            <w:r>
              <w:t>691.00</w:t>
            </w:r>
          </w:p>
        </w:tc>
        <w:tc>
          <w:tcPr>
            <w:tcW w:w="1649" w:type="dxa"/>
          </w:tcPr>
          <w:p>
            <w:r>
              <w:t>35.90%</w:t>
            </w:r>
          </w:p>
        </w:tc>
        <w:tc>
          <w:tcPr>
            <w:tcW w:w="1566" w:type="dxa"/>
          </w:tcPr>
          <w:p>
            <w:r>
              <w:t>Not budget constrained</w:t>
            </w:r>
          </w:p>
        </w:tc>
        <w:tc>
          <w:tcPr>
            <w:tcW w:w="1649" w:type="dxa"/>
          </w:tcPr>
          <w:p>
            <w:r>
              <w:t>0 matches</w:t>
            </w:r>
          </w:p>
        </w:tc>
        <w:tc>
          <w:tcPr>
            <w:tcW w:w="1324" w:type="dxa"/>
          </w:tcPr>
          <w:p>
            <w:r>
              <w:t>0 hard violations</w:t>
            </w:r>
          </w:p>
        </w:tc>
      </w:tr>
      <w:tr w:rsidR="004E2A41" w14:paraId="785089E4" w14:textId="77777777">
        <w:trPr>
          <w:jc w:val="center"/>
        </w:trPr>
        <w:tc>
          <w:tcPr>
            <w:tcW w:w="1596" w:type="dxa"/>
          </w:tcPr>
          <w:p>
            <w:r>
              <w:t>S4 Pantry-Aware Case</w:t>
            </w:r>
          </w:p>
        </w:tc>
        <w:tc>
          <w:tcPr>
            <w:tcW w:w="1566" w:type="dxa"/>
          </w:tcPr>
          <w:p>
            <w:r>
              <w:t>563.00</w:t>
            </w:r>
          </w:p>
        </w:tc>
        <w:tc>
          <w:tcPr>
            <w:tcW w:w="1649" w:type="dxa"/>
          </w:tcPr>
          <w:p>
            <w:r>
              <w:t>30.85%</w:t>
            </w:r>
          </w:p>
        </w:tc>
        <w:tc>
          <w:tcPr>
            <w:tcW w:w="1566" w:type="dxa"/>
          </w:tcPr>
          <w:p>
            <w:r>
              <w:t>Not budget constrained</w:t>
            </w:r>
          </w:p>
        </w:tc>
        <w:tc>
          <w:tcPr>
            <w:tcW w:w="1649" w:type="dxa"/>
          </w:tcPr>
          <w:p>
            <w:r>
              <w:t>38 pantry-overlap matches</w:t>
            </w:r>
          </w:p>
        </w:tc>
        <w:tc>
          <w:tcPr>
            <w:tcW w:w="1324" w:type="dxa"/>
          </w:tcPr>
          <w:p>
            <w:r>
              <w:t>0 hard violations</w:t>
            </w:r>
          </w:p>
        </w:tc>
      </w:tr>
      <w:tr>
        <w:tc>
          <w:tcPr>
            <w:tcW w:type="dxa" w:w="1596"/>
          </w:tcPr>
          <w:p>
            <w:r>
              <w:t>S5 Resilience/Stress Case</w:t>
            </w:r>
          </w:p>
        </w:tc>
        <w:tc>
          <w:tcPr>
            <w:tcW w:type="dxa" w:w="1566"/>
          </w:tcPr>
          <w:p>
            <w:r>
              <w:t>Not applicable</w:t>
            </w:r>
          </w:p>
        </w:tc>
        <w:tc>
          <w:tcPr>
            <w:tcW w:type="dxa" w:w="1649"/>
          </w:tcPr>
          <w:p>
            <w:r>
              <w:t>Not applicable</w:t>
            </w:r>
          </w:p>
        </w:tc>
        <w:tc>
          <w:tcPr>
            <w:tcW w:type="dxa" w:w="1566"/>
          </w:tcPr>
          <w:p>
            <w:r>
              <w:t>PHP 20 cap infeasible</w:t>
            </w:r>
          </w:p>
        </w:tc>
        <w:tc>
          <w:tcPr>
            <w:tcW w:type="dxa" w:w="1649"/>
          </w:tcPr>
          <w:p>
            <w:r>
              <w:t>Not applicable</w:t>
            </w:r>
          </w:p>
        </w:tc>
        <w:tc>
          <w:tcPr>
            <w:tcW w:type="dxa" w:w="1324"/>
          </w:tcPr>
          <w:p>
            <w:r>
              <w:t>No-safe-plan returned</w:t>
            </w:r>
          </w:p>
        </w:tc>
      </w:tr>
    </w:tbl>
    <w:p w14:paraId="1FCACB08" w14:textId="77777777" w:rsidR="009364C1" w:rsidRDefault="00000000">
      <w:pPr>
        <w:pStyle w:val="Normal1"/>
        <w:widowControl/>
        <w:spacing w:before="0" w:line="480" w:lineRule="auto"/>
        <w:ind w:firstLine="720"/>
        <w:jc w:val="both"/>
      </w:pPr>
      <w:r>
        <w:t>Table 4.5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planner should be interpreted as a decision-support and optimization method rather than a guarantee of perfect nutrition-target satisfaction or clinical effectiveness.</w:t>
      </w:r>
    </w:p>
    <w:p w14:paraId="41DBB0B2" w14:textId="77777777" w:rsidR="009364C1" w:rsidRDefault="00000000">
      <w:pPr>
        <w:pStyle w:val="Normal1"/>
        <w:widowControl/>
        <w:spacing w:before="0" w:line="480" w:lineRule="auto"/>
        <w:ind w:firstLine="720"/>
        <w:jc w:val="both"/>
      </w:pPr>
      <w:r>
        <w:t>The current adaptive retry policy is narrower than the earlier relaxation-ladder description. It retries nutrition tolerance and recipe-repeat limits only, while allergies, exclusions, dietary restrictions, slot validity, pantry safety filtering, and configured hard budget constraints remain fixed.</w:t>
      </w:r>
    </w:p>
    <w:p w14:paraId="24167EBF" w14:textId="77777777" w:rsidR="009364C1" w:rsidRDefault="00000000">
      <w:pPr>
        <w:pStyle w:val="Normal1"/>
        <w:widowControl/>
        <w:spacing w:before="0" w:line="480" w:lineRule="auto"/>
        <w:ind w:firstLine="720"/>
        <w:jc w:val="both"/>
      </w:pPr>
      <w:r>
        <w:t>The results support the importance of explicit hard-constraint enforcement. Across feasible benchmark scenarios, the current planner produced complete weekly plans without observed hard-constraint violations. When the configured constraints made a safe complete plan impossible, the system returned structured no-safe-plan feedback instead of forcing an unsafe automatic recommendation.</w:t>
      </w:r>
    </w:p>
    <w:p w14:paraId="0E093650" w14:textId="77777777" w:rsidR="009364C1" w:rsidRDefault="00000000">
      <w:pPr>
        <w:pStyle w:val="Heading2"/>
        <w:keepNext/>
        <w:keepLines/>
        <w:widowControl/>
        <w:spacing w:before="200" w:line="480" w:lineRule="auto"/>
        <w:ind w:left="0"/>
        <w:jc w:val="left"/>
        <w:rPr>
          <w:color w:val="505050"/>
        </w:rPr>
      </w:pPr>
      <w:r>
        <w:rPr>
          <w:color w:val="505050"/>
        </w:rPr>
        <w:t>4.5 Pantry, Grocery, and Budget Evaluation</w:t>
      </w:r>
    </w:p>
    <w:p w14:paraId="12755523" w14:textId="77777777" w:rsidR="009364C1" w:rsidRDefault="00000000">
      <w:pPr>
        <w:pStyle w:val="Normal1"/>
        <w:widowControl/>
        <w:spacing w:before="0" w:line="480" w:lineRule="auto"/>
        <w:ind w:firstLine="720"/>
        <w:jc w:val="both"/>
      </w:pPr>
      <w:r>
        <w:t>Pantry, grocery, and budget behavior were evaluated separately because these features affect practical usability as much as solver optimality. The current implementation is pantry-aware rather than fully pantry-constrained: pantry overlap can influence ranking and grocery guidance, but it does not prove that a user can cook the full plan using pantry items only. Budget handling is stricter when a weekly cap is configured, because the solver treats the budget as a hard cap. Therefore, the thesis interprets pantry support as pantry-aware guidance rather than guaranteed pantry-only feasibility.</w:t>
      </w:r>
    </w:p>
    <w:p w14:paraId="3A4FCA6D" w14:textId="77777777" w:rsidR="009364C1" w:rsidRDefault="00000000">
      <w:pPr>
        <w:pStyle w:val="Normal1"/>
        <w:widowControl/>
        <w:spacing w:before="0" w:line="480" w:lineRule="auto"/>
        <w:jc w:val="center"/>
      </w:pPr>
      <w:r>
        <w:rPr>
          <w:b/>
          <w:bCs/>
        </w:rPr>
        <w:t>Table 4.6</w:t>
        <w:br/>
        <w:t>Pantry, Grocery, and Budget Evaluation Summary</w:t>
      </w:r>
      <w:r>
        <w:rPr>
          <w:b/>
          <w:bCs/>
        </w:rPr>
      </w:r>
    </w:p>
    <w:tbl>
      <w:tblPr>
        <w:tblStyle w:val="Table48"/>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7"/>
        <w:gridCol w:w="3116"/>
        <w:gridCol w:w="3117"/>
      </w:tblGrid>
      <w:tr w:rsidR="004E2A41" w14:paraId="68960287" w14:textId="77777777">
        <w:trPr>
          <w:jc w:val="center"/>
        </w:trPr>
        <w:tc>
          <w:tcPr>
            <w:tcW w:w="3117" w:type="dxa"/>
          </w:tcPr>
          <w:p>
            <w:r>
              <w:t>Computation Area</w:t>
            </w:r>
          </w:p>
        </w:tc>
        <w:tc>
          <w:tcPr>
            <w:tcW w:w="3116" w:type="dxa"/>
          </w:tcPr>
          <w:p>
            <w:r>
              <w:t>Observed System Behavior</w:t>
            </w:r>
          </w:p>
        </w:tc>
        <w:tc>
          <w:tcPr>
            <w:tcW w:w="3117" w:type="dxa"/>
          </w:tcPr>
          <w:p>
            <w:r>
              <w:t>Interpretation</w:t>
            </w:r>
          </w:p>
        </w:tc>
      </w:tr>
      <w:tr w:rsidR="004E2A41" w14:paraId="2D03E7E5" w14:textId="77777777">
        <w:trPr>
          <w:jc w:val="center"/>
        </w:trPr>
        <w:tc>
          <w:tcPr>
            <w:tcW w:w="3117" w:type="dxa"/>
          </w:tcPr>
          <w:p>
            <w:r>
              <w:t>Pantry-overlap behavior</w:t>
            </w:r>
          </w:p>
        </w:tc>
        <w:tc>
          <w:tcPr>
            <w:tcW w:w="3116" w:type="dxa"/>
          </w:tcPr>
          <w:p>
            <w:r>
              <w:t>S4 recorded 38 pantry-overlap matches across the completed plan; pantry tokens such as chicken, egg, garlic, and tomato can influence ranking.</w:t>
            </w:r>
          </w:p>
        </w:tc>
        <w:tc>
          <w:tcPr>
            <w:tcW w:w="3117" w:type="dxa"/>
          </w:tcPr>
          <w:p>
            <w:r>
              <w:t>Pantry supports ranking and grocery guidance, but it is not full pantry-only feasibility.</w:t>
            </w:r>
          </w:p>
        </w:tc>
      </w:tr>
      <w:tr w:rsidR="004E2A41" w14:paraId="17300F08" w14:textId="77777777">
        <w:trPr>
          <w:jc w:val="center"/>
        </w:trPr>
        <w:tc>
          <w:tcPr>
            <w:tcW w:w="3117" w:type="dxa"/>
          </w:tcPr>
          <w:p>
            <w:r>
              <w:t>Grocery deficit and guidance</w:t>
            </w:r>
          </w:p>
        </w:tc>
        <w:tc>
          <w:tcPr>
            <w:tcW w:w="3116" w:type="dxa"/>
          </w:tcPr>
          <w:p>
            <w:r>
              <w:t>The grocery screen consolidates recipe ingredients and marks pantry-covered items using item-name or token matching.</w:t>
            </w:r>
          </w:p>
        </w:tc>
        <w:tc>
          <w:tcPr>
            <w:tcW w:w="3117" w:type="dxa"/>
          </w:tcPr>
          <w:p>
            <w:r>
              <w:t>The feature supports shopping guidance, but coverage depends on item naming and user pantry data.</w:t>
            </w:r>
          </w:p>
        </w:tc>
      </w:tr>
      <w:tr w:rsidR="004E2A41" w14:paraId="780A040F" w14:textId="77777777">
        <w:trPr>
          <w:jc w:val="center"/>
        </w:trPr>
        <w:tc>
          <w:tcPr>
            <w:tcW w:w="3117" w:type="dxa"/>
          </w:tcPr>
          <w:p>
            <w:r>
              <w:t>Estimated price computation</w:t>
            </w:r>
          </w:p>
        </w:tc>
        <w:tc>
          <w:tcPr>
            <w:tcW w:w="3116" w:type="dxa"/>
          </w:tcPr>
          <w:p>
            <w:r>
              <w:t>Example pricing rules include egg estimated at PHP 7 per piece; recipe and weekly plan costs are planning estimates.</w:t>
            </w:r>
          </w:p>
        </w:tc>
        <w:tc>
          <w:tcPr>
            <w:tcW w:w="3117" w:type="dxa"/>
          </w:tcPr>
          <w:p>
            <w:r>
              <w:t>Prices are estimated for planning and should not be treated as actual real-time market prices.</w:t>
            </w:r>
          </w:p>
        </w:tc>
      </w:tr>
      <w:tr w:rsidR="004E2A41" w14:paraId="780B46A5" w14:textId="77777777">
        <w:trPr>
          <w:jc w:val="center"/>
        </w:trPr>
        <w:tc>
          <w:tcPr>
            <w:tcW w:w="3117" w:type="dxa"/>
          </w:tcPr>
          <w:p>
            <w:r>
              <w:t>Budget behavior</w:t>
            </w:r>
          </w:p>
        </w:tc>
        <w:tc>
          <w:tcPr>
            <w:tcW w:w="3116" w:type="dxa"/>
          </w:tcPr>
          <w:p>
            <w:r>
              <w:t>S2 produced a complete plan at the PHP 1,000 estimated cost cap, while S5 returned no-safe-plan under an infeasible PHP 20 cap.</w:t>
            </w:r>
          </w:p>
        </w:tc>
        <w:tc>
          <w:tcPr>
            <w:tcW w:w="3117" w:type="dxa"/>
          </w:tcPr>
          <w:p>
            <w:r>
              <w:t>Budget is enforced when configured; an infeasible budget is not relaxed into an unsafe or prohibited plan.</w:t>
            </w:r>
          </w:p>
        </w:tc>
      </w:tr>
      <w:tr w:rsidR="004E2A41" w14:paraId="7EB7FE6C" w14:textId="77777777">
        <w:trPr>
          <w:jc w:val="center"/>
        </w:trPr>
        <w:tc>
          <w:tcPr>
            <w:tcW w:w="3117" w:type="dxa"/>
          </w:tcPr>
          <w:p>
            <w:r>
              <w:t>Thesis interpretation</w:t>
            </w:r>
          </w:p>
        </w:tc>
        <w:tc>
          <w:tcPr>
            <w:tcW w:w="3116" w:type="dxa"/>
          </w:tcPr>
          <w:p>
            <w:r>
              <w:t>Pantry and budget features improve practical meal planning but remain approximate where estimates and user-entered pantry data are involved.</w:t>
            </w:r>
          </w:p>
        </w:tc>
        <w:tc>
          <w:tcPr>
            <w:tcW w:w="3117" w:type="dxa"/>
          </w:tcPr>
          <w:p>
            <w:r>
              <w:t>Interpret as pantry-aware and budget-aware guidance, not guaranteed market-price or pantry-only proof.</w:t>
            </w:r>
          </w:p>
        </w:tc>
      </w:tr>
    </w:tbl>
    <w:p w14:paraId="21DF7F8E" w14:textId="77777777" w:rsidR="009364C1" w:rsidRDefault="00000000">
      <w:pPr>
        <w:pStyle w:val="Normal1"/>
        <w:widowControl/>
        <w:spacing w:before="0" w:line="480" w:lineRule="auto"/>
        <w:ind w:firstLine="720"/>
        <w:jc w:val="both"/>
      </w:pPr>
      <w:r>
        <w:t>Table 4.6 shows that pantry and budget features support practical meal planning while preserving important limitations. Pantry data can improve ranking and reduce unnecessary grocery suggestions, but matching remains approximate and user-dependent. Budget constraints, by contrast, are enforced as hard caps when configured, as shown by the successful PHP 1,000 case and the no-safe-plan result under the infeasible PHP 20 stress case.</w:t>
      </w:r>
    </w:p>
    <w:p w14:paraId="162D3A8A" w14:textId="77777777" w:rsidR="009364C1" w:rsidRDefault="00000000">
      <w:pPr>
        <w:pStyle w:val="Heading2"/>
        <w:keepNext/>
        <w:keepLines/>
        <w:widowControl/>
        <w:spacing w:before="200" w:line="480" w:lineRule="auto"/>
        <w:ind w:left="0"/>
        <w:jc w:val="left"/>
        <w:rPr>
          <w:color w:val="505050"/>
        </w:rPr>
      </w:pPr>
      <w:r>
        <w:rPr>
          <w:color w:val="505050"/>
        </w:rPr>
        <w:lastRenderedPageBreak/>
        <w:t>4.6 Offline-First and Performance Evaluation</w:t>
      </w:r>
    </w:p>
    <w:p w14:paraId="602B6C57" w14:textId="77777777" w:rsidR="009364C1" w:rsidRDefault="00000000">
      <w:pPr>
        <w:pStyle w:val="Normal1"/>
        <w:widowControl/>
        <w:spacing w:before="0" w:line="480" w:lineRule="auto"/>
        <w:ind w:firstLine="720"/>
        <w:jc w:val="both"/>
      </w:pPr>
      <w: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p w14:paraId="7CE825E3" w14:textId="77777777" w:rsidR="009364C1" w:rsidRDefault="00000000">
      <w:pPr>
        <w:pStyle w:val="Normal1"/>
        <w:widowControl/>
        <w:spacing w:before="0" w:line="480" w:lineRule="auto"/>
        <w:jc w:val="center"/>
      </w:pPr>
      <w:r>
        <w:rPr>
          <w:b/>
          <w:bCs/>
        </w:rPr>
        <w:t>Table 4.7</w:t>
        <w:br/>
        <w:t>Offline-First and Performance Evaluation Summary</w:t>
      </w:r>
      <w:r>
        <w:rPr>
          <w:b/>
          <w:bCs/>
        </w:rPr>
      </w:r>
    </w:p>
    <w:tbl>
      <w:tblPr>
        <w:tblStyle w:val="Table49"/>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3117"/>
        <w:gridCol w:w="3118"/>
      </w:tblGrid>
      <w:tr w:rsidR="004E2A41" w14:paraId="0FC81261" w14:textId="77777777">
        <w:trPr>
          <w:jc w:val="center"/>
        </w:trPr>
        <w:tc>
          <w:tcPr>
            <w:tcW w:w="3115" w:type="dxa"/>
          </w:tcPr>
          <w:p>
            <w:r>
              <w:t>Area</w:t>
            </w:r>
          </w:p>
        </w:tc>
        <w:tc>
          <w:tcPr>
            <w:tcW w:w="3117" w:type="dxa"/>
          </w:tcPr>
          <w:p>
            <w:r>
              <w:t>Available Evidence</w:t>
            </w:r>
          </w:p>
        </w:tc>
        <w:tc>
          <w:tcPr>
            <w:tcW w:w="3118" w:type="dxa"/>
          </w:tcPr>
          <w:p>
            <w:r>
              <w:t>Interpretation</w:t>
            </w:r>
          </w:p>
        </w:tc>
      </w:tr>
      <w:tr w:rsidR="004E2A41" w14:paraId="029CAF18" w14:textId="77777777">
        <w:trPr>
          <w:jc w:val="center"/>
        </w:trPr>
        <w:tc>
          <w:tcPr>
            <w:tcW w:w="3115" w:type="dxa"/>
          </w:tcPr>
          <w:p>
            <w:r>
              <w:t>Saved data continuity</w:t>
            </w:r>
          </w:p>
        </w:tc>
        <w:tc>
          <w:tcPr>
            <w:tcW w:w="3117" w:type="dxa"/>
          </w:tcPr>
          <w:p>
            <w:r>
              <w:t>Saved profile, meal-plan, pantry, grocery, and progress information are supported by local persistence.</w:t>
            </w:r>
          </w:p>
        </w:tc>
        <w:tc>
          <w:tcPr>
            <w:tcW w:w="3118" w:type="dxa"/>
          </w:tcPr>
          <w:p>
            <w:r>
              <w:t>Users can continue viewing created information offline.</w:t>
            </w:r>
          </w:p>
        </w:tc>
      </w:tr>
      <w:tr w:rsidR="004E2A41" w14:paraId="5B082805" w14:textId="77777777">
        <w:trPr>
          <w:jc w:val="center"/>
        </w:trPr>
        <w:tc>
          <w:tcPr>
            <w:tcW w:w="3115" w:type="dxa"/>
          </w:tcPr>
          <w:p>
            <w:r>
              <w:t>New plan generation</w:t>
            </w:r>
          </w:p>
        </w:tc>
        <w:tc>
          <w:tcPr>
            <w:tcW w:w="3117" w:type="dxa"/>
          </w:tcPr>
          <w:p>
            <w:r>
              <w:t>Optimized generation uses the backend CP-SAT planning service and optional worker or queue path.</w:t>
            </w:r>
          </w:p>
        </w:tc>
        <w:tc>
          <w:tcPr>
            <w:tcW w:w="3118" w:type="dxa"/>
          </w:tcPr>
          <w:p>
            <w:r>
              <w:t>New optimized plans should not be claimed as fully offline.</w:t>
            </w:r>
          </w:p>
        </w:tc>
      </w:tr>
      <w:tr w:rsidR="004E2A41" w14:paraId="480A35C3" w14:textId="77777777">
        <w:trPr>
          <w:jc w:val="center"/>
        </w:trPr>
        <w:tc>
          <w:tcPr>
            <w:tcW w:w="3115" w:type="dxa"/>
          </w:tcPr>
          <w:p>
            <w:r>
              <w:t>Observed final-build runtime</w:t>
            </w:r>
          </w:p>
        </w:tc>
        <w:tc>
          <w:tcPr>
            <w:tcW w:w="3117" w:type="dxa"/>
          </w:tcPr>
          <w:p>
            <w:r>
              <w:t>Current local evidence averaged 0.6309 s to 1.1201 s for successful scenarios and 3.2940 s for the no-safe-plan stress case.</w:t>
            </w:r>
          </w:p>
        </w:tc>
        <w:tc>
          <w:tcPr>
            <w:tcW w:w="3118" w:type="dxa"/>
          </w:tcPr>
          <w:p>
            <w:r>
              <w:t>The current solver path completed quickly in local validation, but runtime depends on environment.</w:t>
            </w:r>
          </w:p>
        </w:tc>
      </w:tr>
      <w:tr w:rsidR="004E2A41" w14:paraId="2B69F346" w14:textId="77777777">
        <w:trPr>
          <w:jc w:val="center"/>
        </w:trPr>
        <w:tc>
          <w:tcPr>
            <w:tcW w:w="3115" w:type="dxa"/>
          </w:tcPr>
          <w:p>
            <w:r>
              <w:t>Earlier development slow runs</w:t>
            </w:r>
          </w:p>
        </w:tc>
        <w:tc>
          <w:tcPr>
            <w:tcW w:w="3117" w:type="dxa"/>
          </w:tcPr>
          <w:p>
            <w:r>
              <w:t>Earlier observed runs of 207,816 ms and 188,249 ms showed a performance bottleneck before optimization work.</w:t>
            </w:r>
          </w:p>
        </w:tc>
        <w:tc>
          <w:tcPr>
            <w:tcW w:w="3118" w:type="dxa"/>
          </w:tcPr>
          <w:p>
            <w:r>
              <w:t>Historical evidence explains why candidate-pool limits and backend optimization were needed.</w:t>
            </w:r>
          </w:p>
        </w:tc>
      </w:tr>
      <w:tr w:rsidR="004E2A41" w14:paraId="3CE24CAF" w14:textId="77777777">
        <w:trPr>
          <w:jc w:val="center"/>
        </w:trPr>
        <w:tc>
          <w:tcPr>
            <w:tcW w:w="3115" w:type="dxa"/>
          </w:tcPr>
          <w:p>
            <w:r>
              <w:t>Performance interpretation</w:t>
            </w:r>
          </w:p>
        </w:tc>
        <w:tc>
          <w:tcPr>
            <w:tcW w:w="3117" w:type="dxa"/>
          </w:tcPr>
          <w:p>
            <w:r>
              <w:t>Later optimized runs and final-build evidence show substantial improvement over earlier slow runs.</w:t>
            </w:r>
          </w:p>
        </w:tc>
        <w:tc>
          <w:tcPr>
            <w:tcW w:w="3118" w:type="dxa"/>
          </w:tcPr>
          <w:p>
            <w:r>
              <w:t>Treat as system performance evidence and repeat in the target deployment environment before final production claims.</w:t>
            </w:r>
          </w:p>
        </w:tc>
      </w:tr>
    </w:tbl>
    <w:p w14:paraId="7237F6F9" w14:textId="77777777" w:rsidR="009364C1" w:rsidRDefault="00000000">
      <w:pPr>
        <w:pStyle w:val="Normal1"/>
        <w:widowControl/>
        <w:spacing w:before="0" w:line="480" w:lineRule="auto"/>
        <w:ind w:firstLine="720"/>
        <w:jc w:val="both"/>
      </w:pPr>
      <w:r>
        <w:t>Table 4.7 supports the claim that PCOSina has offline-first continuity and that performance improved after optimization work. The observed performance improvement supports the feasibility of the optimized backend workflow. However, runtime can be affected by deployment environment, network conditions, database configuration, candidate pool size, and solver settings, so final release testing should be repeated using the final evaluation build and target devices.</w:t>
      </w:r>
    </w:p>
    <w:p>
      <w:pPr>
        <w:pStyle w:val="Heading2"/>
      </w:pPr>
      <w:r>
        <w:rPr>
          <w:b/>
          <w:color w:val="162233"/>
          <w:sz w:val="20"/>
        </w:rPr>
        <w:t>4.7 Stage 1 Ranking and Safe-Failure Evidence</w:t>
      </w:r>
    </w:p>
    <w:p>
      <w:r>
        <w:rPr>
          <w:color w:val="162233"/>
          <w:sz w:val="20"/>
        </w:rPr>
        <w:t>This subsection records the assistive Stage 1 learning evidence separately from the final optimizer. The positive label means a candidate was selected by the solver; a non-selected candidate is negative. The ML ranker only changes candidate ordering after deterministic safety filtering and cannot override allergies, excluded ingredients, hard budget ceilings, pantry feasibility, nutrition bounds, repetition rules, or explicit hard preferences.</w:t>
      </w:r>
    </w:p>
    <w:p>
      <w:pPr>
        <w:pStyle w:val="Normal1"/>
      </w:pPr>
      <w:r>
        <w:t>Table 4.8</w:t>
        <w:br/>
        <w:t>Stage 1 Ranking and No-Safe-Plan Evidence Summary</w:t>
      </w:r>
    </w:p>
    <w:tbl>
      <w:tblPr>
        <w:tblStyle w:val="Table49"/>
        <w:tblW w:type="auto" w:w="0"/>
        <w:tblLook w:firstColumn="1" w:firstRow="1" w:lastColumn="0" w:lastRow="0" w:noHBand="0" w:noVBand="1" w:val="04A0"/>
      </w:tblPr>
      <w:tblGrid>
        <w:gridCol w:w="2286"/>
        <w:gridCol w:w="2286"/>
        <w:gridCol w:w="2286"/>
        <w:gridCol w:w="2286"/>
      </w:tblGrid>
      <w:tr>
        <w:tc>
          <w:tcPr>
            <w:tcW w:type="dxa" w:w="2286"/>
          </w:tcPr>
          <w:p>
            <w:r>
              <w:rPr>
                <w:b/>
                <w:sz w:val="18"/>
              </w:rPr>
            </w:r>
            <w:r>
              <w:rPr>
                <w:b/>
                <w:color w:val="162233"/>
                <w:sz w:val="18"/>
              </w:rPr>
              <w:t>Evaluation item</w:t>
            </w:r>
          </w:p>
        </w:tc>
        <w:tc>
          <w:tcPr>
            <w:tcW w:type="dxa" w:w="2286"/>
          </w:tcPr>
          <w:p>
            <w:r>
              <w:rPr>
                <w:b/>
                <w:sz w:val="18"/>
              </w:rPr>
            </w:r>
            <w:r>
              <w:rPr>
                <w:b/>
                <w:color w:val="162233"/>
                <w:sz w:val="18"/>
              </w:rPr>
              <w:t>Evidence / result</w:t>
            </w:r>
          </w:p>
        </w:tc>
        <w:tc>
          <w:tcPr>
            <w:tcW w:type="dxa" w:w="2286"/>
          </w:tcPr>
          <w:p>
            <w:r>
              <w:rPr>
                <w:b/>
                <w:sz w:val="18"/>
              </w:rPr>
            </w:r>
            <w:r>
              <w:rPr>
                <w:b/>
                <w:color w:val="162233"/>
                <w:sz w:val="18"/>
              </w:rPr>
              <w:t>Source</w:t>
            </w:r>
          </w:p>
        </w:tc>
        <w:tc>
          <w:tcPr>
            <w:tcW w:type="dxa" w:w="2286"/>
          </w:tcPr>
          <w:p>
            <w:r>
              <w:rPr>
                <w:b/>
                <w:sz w:val="18"/>
              </w:rPr>
            </w:r>
            <w:r>
              <w:rPr>
                <w:b/>
                <w:color w:val="162233"/>
                <w:sz w:val="18"/>
              </w:rPr>
              <w:t>Interpretation</w:t>
            </w:r>
          </w:p>
        </w:tc>
      </w:tr>
      <w:tr>
        <w:tc>
          <w:tcPr>
            <w:tcW w:type="dxa" w:w="2286"/>
          </w:tcPr>
          <w:p>
            <w:r>
              <w:rPr>
                <w:sz w:val="18"/>
              </w:rPr>
            </w:r>
            <w:r>
              <w:rPr>
                <w:b w:val="0"/>
                <w:color w:val="162233"/>
                <w:sz w:val="18"/>
              </w:rPr>
              <w:t>LightGBM dataset</w:t>
            </w:r>
          </w:p>
        </w:tc>
        <w:tc>
          <w:tcPr>
            <w:tcW w:type="dxa" w:w="2286"/>
          </w:tcPr>
          <w:p>
            <w:r>
              <w:rPr>
                <w:sz w:val="18"/>
              </w:rPr>
            </w:r>
            <w:r>
              <w:rPr>
                <w:b w:val="0"/>
                <w:color w:val="162233"/>
                <w:sz w:val="18"/>
              </w:rPr>
              <w:t>74,112 rows from 360 requests and 60 users</w:t>
            </w:r>
          </w:p>
        </w:tc>
        <w:tc>
          <w:tcPr>
            <w:tcW w:type="dxa" w:w="2286"/>
          </w:tcPr>
          <w:p>
            <w:r>
              <w:rPr>
                <w:sz w:val="18"/>
              </w:rPr>
            </w:r>
            <w:r>
              <w:rPr>
                <w:b w:val="0"/>
                <w:color w:val="162233"/>
                <w:sz w:val="18"/>
              </w:rPr>
              <w:t>ml/offline_training/artifacts/model_v1/training_metrics.json</w:t>
            </w:r>
          </w:p>
        </w:tc>
        <w:tc>
          <w:tcPr>
            <w:tcW w:type="dxa" w:w="2286"/>
          </w:tcPr>
          <w:p>
            <w:r>
              <w:rPr>
                <w:sz w:val="18"/>
              </w:rPr>
            </w:r>
            <w:r>
              <w:rPr>
                <w:b w:val="0"/>
                <w:color w:val="162233"/>
                <w:sz w:val="18"/>
              </w:rPr>
              <w:t>Current model_v1 artifact using solver-labeled selected/non-selected candidate rows.</w:t>
            </w:r>
          </w:p>
        </w:tc>
      </w:tr>
      <w:tr>
        <w:tc>
          <w:tcPr>
            <w:tcW w:type="dxa" w:w="2286"/>
          </w:tcPr>
          <w:p>
            <w:r>
              <w:rPr>
                <w:sz w:val="18"/>
              </w:rPr>
            </w:r>
            <w:r>
              <w:rPr>
                <w:b w:val="0"/>
                <w:color w:val="162233"/>
                <w:sz w:val="18"/>
              </w:rPr>
              <w:t>Split and leakage control</w:t>
            </w:r>
          </w:p>
        </w:tc>
        <w:tc>
          <w:tcPr>
            <w:tcW w:type="dxa" w:w="2286"/>
          </w:tcPr>
          <w:p>
            <w:r>
              <w:rPr>
                <w:sz w:val="18"/>
              </w:rPr>
            </w:r>
            <w:r>
              <w:rPr>
                <w:b w:val="0"/>
                <w:color w:val="162233"/>
                <w:sz w:val="18"/>
              </w:rPr>
              <w:t>Train/validation/test rows: 60,319 / 7,350 / 6,443; split by request_id using hash(request_id) modulo 10 split</w:t>
            </w:r>
          </w:p>
        </w:tc>
        <w:tc>
          <w:tcPr>
            <w:tcW w:type="dxa" w:w="2286"/>
          </w:tcPr>
          <w:p>
            <w:r>
              <w:rPr>
                <w:sz w:val="18"/>
              </w:rPr>
            </w:r>
            <w:r>
              <w:rPr>
                <w:b w:val="0"/>
                <w:color w:val="162233"/>
                <w:sz w:val="18"/>
              </w:rPr>
              <w:t>Dataset manifest inside model_v1 artifact</w:t>
            </w:r>
          </w:p>
        </w:tc>
        <w:tc>
          <w:tcPr>
            <w:tcW w:type="dxa" w:w="2286"/>
          </w:tcPr>
          <w:p>
            <w:r>
              <w:rPr>
                <w:sz w:val="18"/>
              </w:rPr>
            </w:r>
            <w:r>
              <w:rPr>
                <w:b w:val="0"/>
                <w:color w:val="162233"/>
                <w:sz w:val="18"/>
              </w:rPr>
              <w:t>Request-level splitting reduces leakage risk for ranking evaluation.</w:t>
            </w:r>
          </w:p>
        </w:tc>
      </w:tr>
      <w:tr>
        <w:tc>
          <w:tcPr>
            <w:tcW w:type="dxa" w:w="2286"/>
          </w:tcPr>
          <w:p>
            <w:r>
              <w:rPr>
                <w:sz w:val="18"/>
              </w:rPr>
            </w:r>
            <w:r>
              <w:rPr>
                <w:b w:val="0"/>
                <w:color w:val="162233"/>
                <w:sz w:val="18"/>
              </w:rPr>
              <w:t>LightGBM discrimination</w:t>
            </w:r>
          </w:p>
        </w:tc>
        <w:tc>
          <w:tcPr>
            <w:tcW w:type="dxa" w:w="2286"/>
          </w:tcPr>
          <w:p>
            <w:r>
              <w:rPr>
                <w:sz w:val="18"/>
              </w:rPr>
            </w:r>
            <w:r>
              <w:rPr>
                <w:b w:val="0"/>
                <w:color w:val="162233"/>
                <w:sz w:val="18"/>
              </w:rPr>
              <w:t>Validation AUC 0.9545; Test AUC 0.9373</w:t>
            </w:r>
          </w:p>
        </w:tc>
        <w:tc>
          <w:tcPr>
            <w:tcW w:type="dxa" w:w="2286"/>
          </w:tcPr>
          <w:p>
            <w:r>
              <w:rPr>
                <w:sz w:val="18"/>
              </w:rPr>
            </w:r>
            <w:r>
              <w:rPr>
                <w:b w:val="0"/>
                <w:color w:val="162233"/>
                <w:sz w:val="18"/>
              </w:rPr>
              <w:t>Model V1 metrics</w:t>
            </w:r>
          </w:p>
        </w:tc>
        <w:tc>
          <w:tcPr>
            <w:tcW w:type="dxa" w:w="2286"/>
          </w:tcPr>
          <w:p>
            <w:r>
              <w:rPr>
                <w:sz w:val="18"/>
              </w:rPr>
            </w:r>
            <w:r>
              <w:rPr>
                <w:b w:val="0"/>
                <w:color w:val="162233"/>
                <w:sz w:val="18"/>
              </w:rPr>
              <w:t>The ranker separates solver-selected candidates from non-selected candidates, but it is not a safety authority.</w:t>
            </w:r>
          </w:p>
        </w:tc>
      </w:tr>
      <w:tr>
        <w:tc>
          <w:tcPr>
            <w:tcW w:type="dxa" w:w="2286"/>
          </w:tcPr>
          <w:p>
            <w:r>
              <w:rPr>
                <w:sz w:val="18"/>
              </w:rPr>
            </w:r>
            <w:r>
              <w:rPr>
                <w:b w:val="0"/>
                <w:color w:val="162233"/>
                <w:sz w:val="18"/>
              </w:rPr>
              <w:t>Ranking quality</w:t>
            </w:r>
          </w:p>
        </w:tc>
        <w:tc>
          <w:tcPr>
            <w:tcW w:type="dxa" w:w="2286"/>
          </w:tcPr>
          <w:p>
            <w:r>
              <w:rPr>
                <w:sz w:val="18"/>
              </w:rPr>
            </w:r>
            <w:r>
              <w:rPr>
                <w:b w:val="0"/>
                <w:color w:val="162233"/>
                <w:sz w:val="18"/>
              </w:rPr>
              <w:t>Test NDCG@10 0.9211; Test MAP@10 0.6779</w:t>
            </w:r>
          </w:p>
        </w:tc>
        <w:tc>
          <w:tcPr>
            <w:tcW w:type="dxa" w:w="2286"/>
          </w:tcPr>
          <w:p>
            <w:r>
              <w:rPr>
                <w:sz w:val="18"/>
              </w:rPr>
            </w:r>
            <w:r>
              <w:rPr>
                <w:b w:val="0"/>
                <w:color w:val="162233"/>
                <w:sz w:val="18"/>
              </w:rPr>
              <w:t>Model V1 metrics</w:t>
            </w:r>
          </w:p>
        </w:tc>
        <w:tc>
          <w:tcPr>
            <w:tcW w:type="dxa" w:w="2286"/>
          </w:tcPr>
          <w:p>
            <w:r>
              <w:rPr>
                <w:sz w:val="18"/>
              </w:rPr>
            </w:r>
            <w:r>
              <w:rPr>
                <w:b w:val="0"/>
                <w:color w:val="162233"/>
                <w:sz w:val="18"/>
              </w:rPr>
              <w:t>Selected candidates are generally placed high in the Stage 1 ordering.</w:t>
            </w:r>
          </w:p>
        </w:tc>
      </w:tr>
      <w:tr>
        <w:tc>
          <w:tcPr>
            <w:tcW w:type="dxa" w:w="2286"/>
          </w:tcPr>
          <w:p>
            <w:r>
              <w:rPr>
                <w:sz w:val="18"/>
              </w:rPr>
            </w:r>
            <w:r>
              <w:rPr>
                <w:b w:val="0"/>
                <w:color w:val="162233"/>
                <w:sz w:val="18"/>
              </w:rPr>
              <w:t>Uplift vs heuristic ranking</w:t>
            </w:r>
          </w:p>
        </w:tc>
        <w:tc>
          <w:tcPr>
            <w:tcW w:type="dxa" w:w="2286"/>
          </w:tcPr>
          <w:p>
            <w:r>
              <w:rPr>
                <w:sz w:val="18"/>
              </w:rPr>
            </w:r>
            <w:r>
              <w:rPr>
                <w:b w:val="0"/>
                <w:color w:val="162233"/>
                <w:sz w:val="18"/>
              </w:rPr>
              <w:t>Test +0.0373 NDCG@10; Test +0.0504 MAP@10</w:t>
            </w:r>
          </w:p>
        </w:tc>
        <w:tc>
          <w:tcPr>
            <w:tcW w:type="dxa" w:w="2286"/>
          </w:tcPr>
          <w:p>
            <w:r>
              <w:rPr>
                <w:sz w:val="18"/>
              </w:rPr>
            </w:r>
            <w:r>
              <w:rPr>
                <w:b w:val="0"/>
                <w:color w:val="162233"/>
                <w:sz w:val="18"/>
              </w:rPr>
              <w:t>Heuristic baseline comparison</w:t>
            </w:r>
          </w:p>
        </w:tc>
        <w:tc>
          <w:tcPr>
            <w:tcW w:type="dxa" w:w="2286"/>
          </w:tcPr>
          <w:p>
            <w:r>
              <w:rPr>
                <w:sz w:val="18"/>
              </w:rPr>
            </w:r>
            <w:r>
              <w:rPr>
                <w:b w:val="0"/>
                <w:color w:val="162233"/>
                <w:sz w:val="18"/>
              </w:rPr>
              <w:t>ML improves ranking over the baseline while staying bounded by deterministic filters and CP-SAT final selection.</w:t>
            </w:r>
          </w:p>
        </w:tc>
      </w:tr>
      <w:tr>
        <w:tc>
          <w:tcPr>
            <w:tcW w:type="dxa" w:w="2286"/>
          </w:tcPr>
          <w:p>
            <w:r>
              <w:rPr>
                <w:sz w:val="18"/>
              </w:rPr>
            </w:r>
            <w:r>
              <w:rPr>
                <w:b w:val="0"/>
                <w:color w:val="162233"/>
                <w:sz w:val="18"/>
              </w:rPr>
              <w:t>Safe failure boundary</w:t>
            </w:r>
          </w:p>
        </w:tc>
        <w:tc>
          <w:tcPr>
            <w:tcW w:type="dxa" w:w="2286"/>
          </w:tcPr>
          <w:p>
            <w:r>
              <w:rPr>
                <w:sz w:val="18"/>
              </w:rPr>
            </w:r>
            <w:r>
              <w:rPr>
                <w:b w:val="0"/>
                <w:color w:val="162233"/>
                <w:sz w:val="18"/>
              </w:rPr>
              <w:t>Infeasible stress case returned no-safe-plan instead of unsafe substitution</w:t>
            </w:r>
          </w:p>
        </w:tc>
        <w:tc>
          <w:tcPr>
            <w:tcW w:type="dxa" w:w="2286"/>
          </w:tcPr>
          <w:p>
            <w:r>
              <w:rPr>
                <w:sz w:val="18"/>
              </w:rPr>
            </w:r>
            <w:r>
              <w:rPr>
                <w:b w:val="0"/>
                <w:color w:val="162233"/>
                <w:sz w:val="18"/>
              </w:rPr>
              <w:t>S5 benchmark</w:t>
            </w:r>
          </w:p>
        </w:tc>
        <w:tc>
          <w:tcPr>
            <w:tcW w:type="dxa" w:w="2286"/>
          </w:tcPr>
          <w:p>
            <w:r>
              <w:rPr>
                <w:sz w:val="18"/>
              </w:rPr>
            </w:r>
            <w:r>
              <w:rPr>
                <w:b w:val="0"/>
                <w:color w:val="162233"/>
                <w:sz w:val="18"/>
              </w:rPr>
              <w:t>The planner fails safely when hard constraints cannot be satisfied.</w:t>
            </w:r>
          </w:p>
        </w:tc>
      </w:tr>
    </w:tbl>
    <w:p>
      <w:pPr>
        <w:pStyle w:val="Normal1"/>
      </w:pPr>
      <w:r>
        <w:t>Table 4.8 summarizes the latest Stage 1 ranking and safe-failure evidence. LightGBM is used only as an assistive ranking component when a valid model artifact is configured; if the artifact is unavailable or stale, the system falls back to deterministic ranking. In all cases, hard filters and CP-SAT constraints remain responsible for final safety. The local benchmark run used the deterministic shadow fallback path, while the LightGBM artifact was evaluated separately using the metrics shown above.</w:t>
      </w:r>
    </w:p>
    <w:p>
      <w:pPr>
        <w:pStyle w:val="Heading2"/>
      </w:pPr>
      <w:r>
        <w:rPr>
          <w:b/>
          <w:color w:val="162233"/>
          <w:sz w:val="20"/>
        </w:rPr>
        <w:t>4.8 Visual Evaluation and Algorithm Choice Rationale</w:t>
      </w:r>
    </w:p>
    <w:p>
      <w:r>
        <w:rPr>
          <w:color w:val="162233"/>
          <w:sz w:val="20"/>
        </w:rPr>
        <w:t>The added visual evaluation makes the defense evidence easier to inspect: runtime, filtering load, nutritional tradeoffs, pantry behavior, LightGBM ranking uplift, and competing algorithm behavior are separated instead of being interpreted only from dense tables.</w:t>
      </w:r>
    </w:p>
    <w:p>
      <w:r>
        <w:rPr>
          <w:color w:val="162233"/>
          <w:sz w:val="20"/>
        </w:rPr>
        <w:t>Table 4.9</w:t>
        <w:br/>
        <w:t>Algorithm Evaluation Setup and Current Retest Evidence</w:t>
      </w:r>
    </w:p>
    <w:tbl>
      <w:tblPr>
        <w:tblW w:type="auto" w:w="0"/>
        <w:tblLook w:firstColumn="1" w:firstRow="1" w:lastColumn="0" w:lastRow="0" w:noHBand="0" w:noVBand="1" w:val="04A0"/>
      </w:tblPr>
      <w:tblGrid>
        <w:gridCol w:w="4572"/>
        <w:gridCol w:w="4572"/>
      </w:tblGrid>
      <w:tr>
        <w:tc>
          <w:tcPr>
            <w:tcW w:type="dxa" w:w="4572"/>
          </w:tcPr>
          <w:p>
            <w:r>
              <w:rPr>
                <w:b/>
                <w:sz w:val="18"/>
              </w:rPr>
            </w:r>
            <w:r>
              <w:rPr>
                <w:b/>
                <w:color w:val="162233"/>
                <w:sz w:val="18"/>
              </w:rPr>
              <w:t>Item</w:t>
            </w:r>
          </w:p>
        </w:tc>
        <w:tc>
          <w:tcPr>
            <w:tcW w:type="dxa" w:w="4572"/>
          </w:tcPr>
          <w:p>
            <w:r>
              <w:rPr>
                <w:b/>
                <w:sz w:val="18"/>
              </w:rPr>
            </w:r>
            <w:r>
              <w:rPr>
                <w:b/>
                <w:color w:val="162233"/>
                <w:sz w:val="18"/>
              </w:rPr>
              <w:t>Recorded value / rule</w:t>
            </w:r>
          </w:p>
        </w:tc>
      </w:tr>
      <w:tr>
        <w:tc>
          <w:tcPr>
            <w:tcW w:type="dxa" w:w="4572"/>
          </w:tcPr>
          <w:p>
            <w:r>
              <w:rPr>
                <w:sz w:val="18"/>
              </w:rPr>
            </w:r>
            <w:r>
              <w:rPr>
                <w:b w:val="0"/>
                <w:color w:val="162233"/>
                <w:sz w:val="18"/>
              </w:rPr>
              <w:t>Validation timestamp</w:t>
            </w:r>
          </w:p>
        </w:tc>
        <w:tc>
          <w:tcPr>
            <w:tcW w:type="dxa" w:w="4572"/>
          </w:tcPr>
          <w:p>
            <w:r>
              <w:rPr>
                <w:sz w:val="18"/>
              </w:rPr>
            </w:r>
            <w:r>
              <w:rPr>
                <w:b w:val="0"/>
                <w:color w:val="162233"/>
                <w:sz w:val="18"/>
              </w:rPr>
              <w:t>2026-05-17 15:24 Malay Peninsula Standard Time</w:t>
            </w:r>
          </w:p>
        </w:tc>
      </w:tr>
      <w:tr>
        <w:tc>
          <w:tcPr>
            <w:tcW w:type="dxa" w:w="4572"/>
          </w:tcPr>
          <w:p>
            <w:r>
              <w:rPr>
                <w:sz w:val="18"/>
              </w:rPr>
            </w:r>
            <w:r>
              <w:rPr>
                <w:b w:val="0"/>
                <w:color w:val="162233"/>
                <w:sz w:val="18"/>
              </w:rPr>
              <w:t>Local checkout</w:t>
            </w:r>
          </w:p>
        </w:tc>
        <w:tc>
          <w:tcPr>
            <w:tcW w:type="dxa" w:w="4572"/>
          </w:tcPr>
          <w:p>
            <w:r>
              <w:rPr>
                <w:sz w:val="18"/>
              </w:rPr>
            </w:r>
            <w:r>
              <w:rPr>
                <w:b w:val="0"/>
                <w:color w:val="162233"/>
                <w:sz w:val="18"/>
              </w:rPr>
              <w:t>2f0bd7e; LightGBM artifact metadata commit 473c3b39</w:t>
            </w:r>
          </w:p>
        </w:tc>
      </w:tr>
      <w:tr>
        <w:tc>
          <w:tcPr>
            <w:tcW w:type="dxa" w:w="4572"/>
          </w:tcPr>
          <w:p>
            <w:r>
              <w:rPr>
                <w:sz w:val="18"/>
              </w:rPr>
            </w:r>
            <w:r>
              <w:rPr>
                <w:b w:val="0"/>
                <w:color w:val="162233"/>
                <w:sz w:val="18"/>
              </w:rPr>
              <w:t>Validation environment</w:t>
            </w:r>
          </w:p>
        </w:tc>
        <w:tc>
          <w:tcPr>
            <w:tcW w:type="dxa" w:w="4572"/>
          </w:tcPr>
          <w:p>
            <w:r>
              <w:rPr>
                <w:sz w:val="18"/>
              </w:rPr>
            </w:r>
            <w:r>
              <w:rPr>
                <w:b w:val="0"/>
                <w:color w:val="162233"/>
                <w:sz w:val="18"/>
              </w:rPr>
              <w:t>Microsoft Windows 11 Home Single Language 10.0.26200; 11th Gen Intel(R) Core(TM) i5-11400H @ 2.70GHz; 7.7 GB RAM; 64bit; Python 3.12.10</w:t>
            </w:r>
          </w:p>
        </w:tc>
      </w:tr>
      <w:tr>
        <w:tc>
          <w:tcPr>
            <w:tcW w:type="dxa" w:w="4572"/>
          </w:tcPr>
          <w:p>
            <w:r>
              <w:rPr>
                <w:sz w:val="18"/>
              </w:rPr>
            </w:r>
            <w:r>
              <w:rPr>
                <w:b w:val="0"/>
                <w:color w:val="162233"/>
                <w:sz w:val="18"/>
              </w:rPr>
              <w:t>Main scenario protocol</w:t>
            </w:r>
          </w:p>
        </w:tc>
        <w:tc>
          <w:tcPr>
            <w:tcW w:type="dxa" w:w="4572"/>
          </w:tcPr>
          <w:p>
            <w:r>
              <w:rPr>
                <w:sz w:val="18"/>
              </w:rPr>
            </w:r>
            <w:r>
              <w:rPr>
                <w:b w:val="0"/>
                <w:color w:val="162233"/>
                <w:sz w:val="18"/>
              </w:rPr>
              <w:t>Five benchmark scenarios S1-S5; completed scenarios report runtime, candidate pool, hard violations, budget, pantry overlap, and nutrition deviation. Main benchmark table records three runs per scenario.</w:t>
            </w:r>
          </w:p>
        </w:tc>
      </w:tr>
      <w:tr>
        <w:tc>
          <w:tcPr>
            <w:tcW w:type="dxa" w:w="4572"/>
          </w:tcPr>
          <w:p>
            <w:r>
              <w:rPr>
                <w:sz w:val="18"/>
              </w:rPr>
            </w:r>
            <w:r>
              <w:rPr>
                <w:b w:val="0"/>
                <w:color w:val="162233"/>
                <w:sz w:val="18"/>
              </w:rPr>
              <w:t>Candidate cap shown in benchmark</w:t>
            </w:r>
          </w:p>
        </w:tc>
        <w:tc>
          <w:tcPr>
            <w:tcW w:type="dxa" w:w="4572"/>
          </w:tcPr>
          <w:p>
            <w:r>
              <w:rPr>
                <w:sz w:val="18"/>
              </w:rPr>
            </w:r>
            <w:r>
              <w:rPr>
                <w:b w:val="0"/>
                <w:color w:val="162233"/>
                <w:sz w:val="18"/>
              </w:rPr>
              <w:t>Stage 1 post-filter pool capped at 120 candidates where enough safe candidates exist; restrictive scenarios may have fewer candidates.</w:t>
            </w:r>
          </w:p>
        </w:tc>
      </w:tr>
      <w:tr>
        <w:tc>
          <w:tcPr>
            <w:tcW w:type="dxa" w:w="4572"/>
          </w:tcPr>
          <w:p>
            <w:r>
              <w:rPr>
                <w:sz w:val="18"/>
              </w:rPr>
            </w:r>
            <w:r>
              <w:rPr>
                <w:b w:val="0"/>
                <w:color w:val="162233"/>
                <w:sz w:val="18"/>
              </w:rPr>
              <w:t>Solver policy</w:t>
            </w:r>
          </w:p>
        </w:tc>
        <w:tc>
          <w:tcPr>
            <w:tcW w:type="dxa" w:w="4572"/>
          </w:tcPr>
          <w:p>
            <w:r>
              <w:rPr>
                <w:sz w:val="18"/>
              </w:rPr>
            </w:r>
            <w:r>
              <w:rPr>
                <w:b w:val="0"/>
                <w:color w:val="162233"/>
                <w:sz w:val="18"/>
              </w:rPr>
              <w:t>OR-Tools CP-SAT final assignment with configurable solver time policies; backend policy defaults include 6 seconds base solver time, 12 seconds max solver time, and a 120-second global API call timeout guard.</w:t>
            </w:r>
          </w:p>
        </w:tc>
      </w:tr>
      <w:tr>
        <w:tc>
          <w:tcPr>
            <w:tcW w:type="dxa" w:w="4572"/>
          </w:tcPr>
          <w:p>
            <w:r>
              <w:rPr>
                <w:sz w:val="18"/>
              </w:rPr>
            </w:r>
            <w:r>
              <w:rPr>
                <w:b w:val="0"/>
                <w:color w:val="162233"/>
                <w:sz w:val="18"/>
              </w:rPr>
              <w:t>Retest receipt</w:t>
            </w:r>
          </w:p>
        </w:tc>
        <w:tc>
          <w:tcPr>
            <w:tcW w:type="dxa" w:w="4572"/>
          </w:tcPr>
          <w:p>
            <w:r>
              <w:rPr>
                <w:sz w:val="18"/>
              </w:rPr>
            </w:r>
            <w:r>
              <w:rPr>
                <w:b w:val="0"/>
                <w:color w:val="162233"/>
                <w:sz w:val="18"/>
              </w:rPr>
              <w:t>Backend/planner focused tests: 74 passed. ML/ranking focused tests: 12 passed. Comment #5 benchmark manifest regenerated and 6 existing artifacts copied.</w:t>
            </w:r>
          </w:p>
        </w:tc>
      </w:tr>
      <w:tr>
        <w:tc>
          <w:tcPr>
            <w:tcW w:type="dxa" w:w="4572"/>
          </w:tcPr>
          <w:p>
            <w:r>
              <w:rPr>
                <w:sz w:val="18"/>
              </w:rPr>
            </w:r>
            <w:r>
              <w:rPr>
                <w:b w:val="0"/>
                <w:color w:val="162233"/>
                <w:sz w:val="18"/>
              </w:rPr>
              <w:t>Success definition</w:t>
            </w:r>
          </w:p>
        </w:tc>
        <w:tc>
          <w:tcPr>
            <w:tcW w:type="dxa" w:w="4572"/>
          </w:tcPr>
          <w:p>
            <w:r>
              <w:rPr>
                <w:sz w:val="18"/>
              </w:rPr>
            </w:r>
            <w:r>
              <w:rPr>
                <w:b w:val="0"/>
                <w:color w:val="162233"/>
                <w:sz w:val="18"/>
              </w:rPr>
              <w:t>A success means a 7-day, 3-meal-per-day plan completes all 21 meal slots without hard-constraint violations.</w:t>
            </w:r>
          </w:p>
        </w:tc>
      </w:tr>
      <w:tr>
        <w:tc>
          <w:tcPr>
            <w:tcW w:type="dxa" w:w="4572"/>
          </w:tcPr>
          <w:p>
            <w:r>
              <w:rPr>
                <w:sz w:val="18"/>
              </w:rPr>
            </w:r>
            <w:r>
              <w:rPr>
                <w:b w:val="0"/>
                <w:color w:val="162233"/>
                <w:sz w:val="18"/>
              </w:rPr>
              <w:t>Hard violation definition</w:t>
            </w:r>
          </w:p>
        </w:tc>
        <w:tc>
          <w:tcPr>
            <w:tcW w:type="dxa" w:w="4572"/>
          </w:tcPr>
          <w:p>
            <w:r>
              <w:rPr>
                <w:sz w:val="18"/>
              </w:rPr>
            </w:r>
            <w:r>
              <w:rPr>
                <w:b w:val="0"/>
                <w:color w:val="162233"/>
                <w:sz w:val="18"/>
              </w:rPr>
              <w:t>Any unsafe breach of excluded ingredients, allergies/restrictions, hard budget ceiling, pantry feasibility where required, nutrition bounds where modeled as hard, repetition/variety constraints, or explicit hard preferences.</w:t>
            </w:r>
          </w:p>
        </w:tc>
      </w:tr>
      <w:tr>
        <w:tc>
          <w:tcPr>
            <w:tcW w:type="dxa" w:w="4572"/>
          </w:tcPr>
          <w:p>
            <w:r>
              <w:rPr>
                <w:sz w:val="18"/>
              </w:rPr>
            </w:r>
            <w:r>
              <w:rPr>
                <w:b w:val="0"/>
                <w:color w:val="162233"/>
                <w:sz w:val="18"/>
              </w:rPr>
              <w:t>No-safe-plan definition</w:t>
            </w:r>
          </w:p>
        </w:tc>
        <w:tc>
          <w:tcPr>
            <w:tcW w:type="dxa" w:w="4572"/>
          </w:tcPr>
          <w:p>
            <w:r>
              <w:rPr>
                <w:sz w:val="18"/>
              </w:rPr>
            </w:r>
            <w:r>
              <w:rPr>
                <w:b w:val="0"/>
                <w:color w:val="162233"/>
                <w:sz w:val="18"/>
              </w:rPr>
              <w:t>If hard constraints are mutually infeasible, the planner must return a no-safe-plan response instead of inventing or forcing an unsafe weekly plan.</w:t>
            </w:r>
          </w:p>
        </w:tc>
      </w:tr>
      <w:tr>
        <w:tc>
          <w:tcPr>
            <w:tcW w:type="dxa" w:w="4572"/>
          </w:tcPr>
          <w:p>
            <w:r>
              <w:rPr>
                <w:sz w:val="18"/>
              </w:rPr>
            </w:r>
            <w:r>
              <w:rPr>
                <w:b w:val="0"/>
                <w:color w:val="162233"/>
                <w:sz w:val="18"/>
              </w:rPr>
              <w:t>ML safety rule</w:t>
            </w:r>
          </w:p>
        </w:tc>
        <w:tc>
          <w:tcPr>
            <w:tcW w:type="dxa" w:w="4572"/>
          </w:tcPr>
          <w:p>
            <w:r>
              <w:rPr>
                <w:sz w:val="18"/>
              </w:rPr>
            </w:r>
            <w:r>
              <w:rPr>
                <w:b w:val="0"/>
                <w:color w:val="162233"/>
                <w:sz w:val="18"/>
              </w:rPr>
              <w:t>LightGBM may rank already-safe candidates only. It does not replace deterministic filtering or CP-SAT final selection.</w:t>
            </w:r>
          </w:p>
        </w:tc>
      </w:tr>
    </w:tbl>
    <w:p>
      <w:pPr>
        <w:jc w:val="center"/>
      </w:pPr>
      <w:r>
        <w:drawing>
          <wp:inline xmlns:a="http://schemas.openxmlformats.org/drawingml/2006/main" xmlns:pic="http://schemas.openxmlformats.org/drawingml/2006/picture">
            <wp:extent cx="5806440" cy="3447574"/>
            <wp:docPr id="1" name="Picture 1"/>
            <wp:cNvGraphicFramePr>
              <a:graphicFrameLocks noChangeAspect="1"/>
            </wp:cNvGraphicFramePr>
            <a:graphic>
              <a:graphicData uri="http://schemas.openxmlformats.org/drawingml/2006/picture">
                <pic:pic>
                  <pic:nvPicPr>
                    <pic:cNvPr id="0" name="figure_4_1_runtime_by_scenario.png"/>
                    <pic:cNvPicPr/>
                  </pic:nvPicPr>
                  <pic:blipFill>
                    <a:blip r:embed="rId7"/>
                    <a:stretch>
                      <a:fillRect/>
                    </a:stretch>
                  </pic:blipFill>
                  <pic:spPr>
                    <a:xfrm>
                      <a:off x="0" y="0"/>
                      <a:ext cx="5806440" cy="3447574"/>
                    </a:xfrm>
                    <a:prstGeom prst="rect"/>
                  </pic:spPr>
                </pic:pic>
              </a:graphicData>
            </a:graphic>
          </wp:inline>
        </w:drawing>
      </w:r>
    </w:p>
    <w:p>
      <w:pPr>
        <w:jc w:val="center"/>
      </w:pPr>
      <w:r>
        <w:rPr>
          <w:i/>
          <w:color w:val="475569"/>
          <w:sz w:val="18"/>
        </w:rPr>
        <w:t>Figure 4.1. Runtime by benchmark scenario. S5 is slower because the solver has to prove infeasibility, but it still fails safely.</w:t>
      </w:r>
    </w:p>
    <w:p>
      <w:pPr>
        <w:jc w:val="center"/>
      </w:pPr>
      <w:r>
        <w:drawing>
          <wp:inline xmlns:a="http://schemas.openxmlformats.org/drawingml/2006/main" xmlns:pic="http://schemas.openxmlformats.org/drawingml/2006/picture">
            <wp:extent cx="5806440" cy="3447574"/>
            <wp:docPr id="2" name="Picture 2"/>
            <wp:cNvGraphicFramePr>
              <a:graphicFrameLocks noChangeAspect="1"/>
            </wp:cNvGraphicFramePr>
            <a:graphic>
              <a:graphicData uri="http://schemas.openxmlformats.org/drawingml/2006/picture">
                <pic:pic>
                  <pic:nvPicPr>
                    <pic:cNvPr id="0" name="figure_4_2_candidate_pool.png"/>
                    <pic:cNvPicPr/>
                  </pic:nvPicPr>
                  <pic:blipFill>
                    <a:blip r:embed="rId8"/>
                    <a:stretch>
                      <a:fillRect/>
                    </a:stretch>
                  </pic:blipFill>
                  <pic:spPr>
                    <a:xfrm>
                      <a:off x="0" y="0"/>
                      <a:ext cx="5806440" cy="3447574"/>
                    </a:xfrm>
                    <a:prstGeom prst="rect"/>
                  </pic:spPr>
                </pic:pic>
              </a:graphicData>
            </a:graphic>
          </wp:inline>
        </w:drawing>
      </w:r>
    </w:p>
    <w:p>
      <w:pPr>
        <w:jc w:val="center"/>
      </w:pPr>
      <w:r>
        <w:rPr>
          <w:i/>
          <w:color w:val="475569"/>
          <w:sz w:val="18"/>
        </w:rPr>
        <w:t>Figure 4.2. Candidate pool before and after Stage 1 filtering/ranking. The post-filter pool keeps CP-SAT search tractable.</w:t>
      </w:r>
    </w:p>
    <w:p>
      <w:pPr>
        <w:jc w:val="center"/>
      </w:pPr>
      <w:r>
        <w:drawing>
          <wp:inline xmlns:a="http://schemas.openxmlformats.org/drawingml/2006/main" xmlns:pic="http://schemas.openxmlformats.org/drawingml/2006/picture">
            <wp:extent cx="5806440" cy="3447574"/>
            <wp:docPr id="3" name="Picture 3"/>
            <wp:cNvGraphicFramePr>
              <a:graphicFrameLocks noChangeAspect="1"/>
            </wp:cNvGraphicFramePr>
            <a:graphic>
              <a:graphicData uri="http://schemas.openxmlformats.org/drawingml/2006/picture">
                <pic:pic>
                  <pic:nvPicPr>
                    <pic:cNvPr id="0" name="figure_4_3_nutrition_deviation.png"/>
                    <pic:cNvPicPr/>
                  </pic:nvPicPr>
                  <pic:blipFill>
                    <a:blip r:embed="rId9"/>
                    <a:stretch>
                      <a:fillRect/>
                    </a:stretch>
                  </pic:blipFill>
                  <pic:spPr>
                    <a:xfrm>
                      <a:off x="0" y="0"/>
                      <a:ext cx="5806440" cy="3447574"/>
                    </a:xfrm>
                    <a:prstGeom prst="rect"/>
                  </pic:spPr>
                </pic:pic>
              </a:graphicData>
            </a:graphic>
          </wp:inline>
        </w:drawing>
      </w:r>
    </w:p>
    <w:p>
      <w:pPr>
        <w:jc w:val="center"/>
      </w:pPr>
      <w:r>
        <w:rPr>
          <w:i/>
          <w:color w:val="475569"/>
          <w:sz w:val="18"/>
        </w:rPr>
        <w:t>Figure 4.3. Nutritional deviation in feasible scenarios. Nutrition is treated as an optimization quality target after hard constraints are satisfied.</w:t>
      </w:r>
    </w:p>
    <w:p>
      <w:pPr>
        <w:jc w:val="center"/>
      </w:pPr>
      <w:r>
        <w:drawing>
          <wp:inline xmlns:a="http://schemas.openxmlformats.org/drawingml/2006/main" xmlns:pic="http://schemas.openxmlformats.org/drawingml/2006/picture">
            <wp:extent cx="5806440" cy="3447574"/>
            <wp:docPr id="4" name="Picture 4"/>
            <wp:cNvGraphicFramePr>
              <a:graphicFrameLocks noChangeAspect="1"/>
            </wp:cNvGraphicFramePr>
            <a:graphic>
              <a:graphicData uri="http://schemas.openxmlformats.org/drawingml/2006/picture">
                <pic:pic>
                  <pic:nvPicPr>
                    <pic:cNvPr id="0" name="figure_4_4_pantry_overlap.png"/>
                    <pic:cNvPicPr/>
                  </pic:nvPicPr>
                  <pic:blipFill>
                    <a:blip r:embed="rId10"/>
                    <a:stretch>
                      <a:fillRect/>
                    </a:stretch>
                  </pic:blipFill>
                  <pic:spPr>
                    <a:xfrm>
                      <a:off x="0" y="0"/>
                      <a:ext cx="5806440" cy="3447574"/>
                    </a:xfrm>
                    <a:prstGeom prst="rect"/>
                  </pic:spPr>
                </pic:pic>
              </a:graphicData>
            </a:graphic>
          </wp:inline>
        </w:drawing>
      </w:r>
    </w:p>
    <w:p>
      <w:pPr>
        <w:jc w:val="center"/>
      </w:pPr>
      <w:r>
        <w:rPr>
          <w:i/>
          <w:color w:val="475569"/>
          <w:sz w:val="18"/>
        </w:rPr>
        <w:t>Figure 4.4. Pantry overlap by scenario. The pantry-aware case shows the intended pantry reward without weakening safety rules.</w:t>
      </w:r>
    </w:p>
    <w:p>
      <w:pPr>
        <w:jc w:val="center"/>
      </w:pPr>
      <w:r>
        <w:drawing>
          <wp:inline xmlns:a="http://schemas.openxmlformats.org/drawingml/2006/main" xmlns:pic="http://schemas.openxmlformats.org/drawingml/2006/picture">
            <wp:extent cx="5806440" cy="3447574"/>
            <wp:docPr id="5" name="Picture 5"/>
            <wp:cNvGraphicFramePr>
              <a:graphicFrameLocks noChangeAspect="1"/>
            </wp:cNvGraphicFramePr>
            <a:graphic>
              <a:graphicData uri="http://schemas.openxmlformats.org/drawingml/2006/picture">
                <pic:pic>
                  <pic:nvPicPr>
                    <pic:cNvPr id="0" name="figure_4_5_lightgbm_ranking_uplift.png"/>
                    <pic:cNvPicPr/>
                  </pic:nvPicPr>
                  <pic:blipFill>
                    <a:blip r:embed="rId11"/>
                    <a:stretch>
                      <a:fillRect/>
                    </a:stretch>
                  </pic:blipFill>
                  <pic:spPr>
                    <a:xfrm>
                      <a:off x="0" y="0"/>
                      <a:ext cx="5806440" cy="3447574"/>
                    </a:xfrm>
                    <a:prstGeom prst="rect"/>
                  </pic:spPr>
                </pic:pic>
              </a:graphicData>
            </a:graphic>
          </wp:inline>
        </w:drawing>
      </w:r>
    </w:p>
    <w:p>
      <w:pPr>
        <w:jc w:val="center"/>
      </w:pPr>
      <w:r>
        <w:rPr>
          <w:i/>
          <w:color w:val="475569"/>
          <w:sz w:val="18"/>
        </w:rPr>
        <w:t>Figure 4.5. LightGBM Stage 1 ranking uplift over the heuristic baseline on the test split.</w:t>
      </w:r>
    </w:p>
    <w:p>
      <w:r>
        <w:rPr>
          <w:color w:val="162233"/>
          <w:sz w:val="20"/>
        </w:rPr>
        <w:t>Table 4.10</w:t>
        <w:br/>
        <w:t>Comparison of Candidate Algorithm Choices</w:t>
      </w:r>
    </w:p>
    <w:tbl>
      <w:tblPr>
        <w:tblW w:type="auto" w:w="0"/>
        <w:tblLook w:firstColumn="1" w:firstRow="1" w:lastColumn="0" w:lastRow="0" w:noHBand="0" w:noVBand="1" w:val="04A0"/>
      </w:tblPr>
      <w:tblGrid>
        <w:gridCol w:w="2286"/>
        <w:gridCol w:w="2286"/>
        <w:gridCol w:w="2286"/>
        <w:gridCol w:w="2286"/>
      </w:tblGrid>
      <w:tr>
        <w:tc>
          <w:tcPr>
            <w:tcW w:type="dxa" w:w="2286"/>
          </w:tcPr>
          <w:p>
            <w:r>
              <w:rPr>
                <w:b/>
                <w:sz w:val="18"/>
              </w:rPr>
            </w:r>
            <w:r>
              <w:rPr>
                <w:b/>
                <w:color w:val="162233"/>
                <w:sz w:val="18"/>
              </w:rPr>
              <w:t>Algorithm</w:t>
            </w:r>
          </w:p>
        </w:tc>
        <w:tc>
          <w:tcPr>
            <w:tcW w:type="dxa" w:w="2286"/>
          </w:tcPr>
          <w:p>
            <w:r>
              <w:rPr>
                <w:b/>
                <w:sz w:val="18"/>
              </w:rPr>
            </w:r>
            <w:r>
              <w:rPr>
                <w:b/>
                <w:color w:val="162233"/>
                <w:sz w:val="18"/>
              </w:rPr>
              <w:t>Hard-constraint evidence</w:t>
            </w:r>
          </w:p>
        </w:tc>
        <w:tc>
          <w:tcPr>
            <w:tcW w:type="dxa" w:w="2286"/>
          </w:tcPr>
          <w:p>
            <w:r>
              <w:rPr>
                <w:b/>
                <w:sz w:val="18"/>
              </w:rPr>
            </w:r>
            <w:r>
              <w:rPr>
                <w:b/>
                <w:color w:val="162233"/>
                <w:sz w:val="18"/>
              </w:rPr>
              <w:t>Runtime and quality signal</w:t>
            </w:r>
          </w:p>
        </w:tc>
        <w:tc>
          <w:tcPr>
            <w:tcW w:type="dxa" w:w="2286"/>
          </w:tcPr>
          <w:p>
            <w:r>
              <w:rPr>
                <w:b/>
                <w:sz w:val="18"/>
              </w:rPr>
            </w:r>
            <w:r>
              <w:rPr>
                <w:b/>
                <w:color w:val="162233"/>
                <w:sz w:val="18"/>
              </w:rPr>
              <w:t>Defense interpretation</w:t>
            </w:r>
          </w:p>
        </w:tc>
      </w:tr>
      <w:tr>
        <w:tc>
          <w:tcPr>
            <w:tcW w:type="dxa" w:w="2286"/>
          </w:tcPr>
          <w:p>
            <w:r>
              <w:rPr>
                <w:sz w:val="18"/>
              </w:rPr>
            </w:r>
            <w:r>
              <w:rPr>
                <w:b w:val="0"/>
                <w:color w:val="162233"/>
                <w:sz w:val="18"/>
              </w:rPr>
              <w:t>CP-SAT two-stage</w:t>
            </w:r>
          </w:p>
        </w:tc>
        <w:tc>
          <w:tcPr>
            <w:tcW w:type="dxa" w:w="2286"/>
          </w:tcPr>
          <w:p>
            <w:r>
              <w:rPr>
                <w:sz w:val="18"/>
              </w:rPr>
            </w:r>
            <w:r>
              <w:rPr>
                <w:b w:val="0"/>
                <w:color w:val="162233"/>
                <w:sz w:val="18"/>
              </w:rPr>
              <w:t>10 runs; 0.0% hard violation rate</w:t>
            </w:r>
          </w:p>
        </w:tc>
        <w:tc>
          <w:tcPr>
            <w:tcW w:type="dxa" w:w="2286"/>
          </w:tcPr>
          <w:p>
            <w:r>
              <w:rPr>
                <w:sz w:val="18"/>
              </w:rPr>
            </w:r>
            <w:r>
              <w:rPr>
                <w:b w:val="0"/>
                <w:color w:val="162233"/>
                <w:sz w:val="18"/>
              </w:rPr>
              <w:t>Average runtime 2.2806s; objective surrogate J 0.2236</w:t>
            </w:r>
          </w:p>
        </w:tc>
        <w:tc>
          <w:tcPr>
            <w:tcW w:type="dxa" w:w="2286"/>
          </w:tcPr>
          <w:p>
            <w:r>
              <w:rPr>
                <w:sz w:val="18"/>
              </w:rPr>
            </w:r>
            <w:r>
              <w:rPr>
                <w:b w:val="0"/>
                <w:color w:val="162233"/>
                <w:sz w:val="18"/>
              </w:rPr>
              <w:t>Final authority because it performs deterministic filtering plus global constrained assignment and preserves safe failure behavior.</w:t>
            </w:r>
          </w:p>
        </w:tc>
      </w:tr>
      <w:tr>
        <w:tc>
          <w:tcPr>
            <w:tcW w:type="dxa" w:w="2286"/>
          </w:tcPr>
          <w:p>
            <w:r>
              <w:rPr>
                <w:sz w:val="18"/>
              </w:rPr>
            </w:r>
            <w:r>
              <w:rPr>
                <w:b w:val="0"/>
                <w:color w:val="162233"/>
                <w:sz w:val="18"/>
              </w:rPr>
              <w:t>Greedy heuristic</w:t>
            </w:r>
          </w:p>
        </w:tc>
        <w:tc>
          <w:tcPr>
            <w:tcW w:type="dxa" w:w="2286"/>
          </w:tcPr>
          <w:p>
            <w:r>
              <w:rPr>
                <w:sz w:val="18"/>
              </w:rPr>
            </w:r>
            <w:r>
              <w:rPr>
                <w:b w:val="0"/>
                <w:color w:val="162233"/>
                <w:sz w:val="18"/>
              </w:rPr>
              <w:t>10 runs; 0.0% hard violation rate</w:t>
            </w:r>
          </w:p>
        </w:tc>
        <w:tc>
          <w:tcPr>
            <w:tcW w:type="dxa" w:w="2286"/>
          </w:tcPr>
          <w:p>
            <w:r>
              <w:rPr>
                <w:sz w:val="18"/>
              </w:rPr>
            </w:r>
            <w:r>
              <w:rPr>
                <w:b w:val="0"/>
                <w:color w:val="162233"/>
                <w:sz w:val="18"/>
              </w:rPr>
              <w:t>Average runtime 0.2359s; objective surrogate J 0.2248</w:t>
            </w:r>
          </w:p>
        </w:tc>
        <w:tc>
          <w:tcPr>
            <w:tcW w:type="dxa" w:w="2286"/>
          </w:tcPr>
          <w:p>
            <w:r>
              <w:rPr>
                <w:sz w:val="18"/>
              </w:rPr>
            </w:r>
            <w:r>
              <w:rPr>
                <w:b w:val="0"/>
                <w:color w:val="162233"/>
                <w:sz w:val="18"/>
              </w:rPr>
              <w:t>Useful as a fast baseline or fallback, but weaker as the main planner because it does not provide the same global optimization framing.</w:t>
            </w:r>
          </w:p>
        </w:tc>
      </w:tr>
      <w:tr>
        <w:tc>
          <w:tcPr>
            <w:tcW w:type="dxa" w:w="2286"/>
          </w:tcPr>
          <w:p>
            <w:r>
              <w:rPr>
                <w:sz w:val="18"/>
              </w:rPr>
            </w:r>
            <w:r>
              <w:rPr>
                <w:b w:val="0"/>
                <w:color w:val="162233"/>
                <w:sz w:val="18"/>
              </w:rPr>
              <w:t>Generative proxy</w:t>
            </w:r>
          </w:p>
        </w:tc>
        <w:tc>
          <w:tcPr>
            <w:tcW w:type="dxa" w:w="2286"/>
          </w:tcPr>
          <w:p>
            <w:r>
              <w:rPr>
                <w:sz w:val="18"/>
              </w:rPr>
            </w:r>
            <w:r>
              <w:rPr>
                <w:b w:val="0"/>
                <w:color w:val="162233"/>
                <w:sz w:val="18"/>
              </w:rPr>
              <w:t>100 runs; 100.0% hard violation rate</w:t>
            </w:r>
          </w:p>
        </w:tc>
        <w:tc>
          <w:tcPr>
            <w:tcW w:type="dxa" w:w="2286"/>
          </w:tcPr>
          <w:p>
            <w:r>
              <w:rPr>
                <w:sz w:val="18"/>
              </w:rPr>
            </w:r>
            <w:r>
              <w:rPr>
                <w:b w:val="0"/>
                <w:color w:val="162233"/>
                <w:sz w:val="18"/>
              </w:rPr>
              <w:t>Average runtime 0.0061s; objective surrogate J 0.3076</w:t>
            </w:r>
          </w:p>
        </w:tc>
        <w:tc>
          <w:tcPr>
            <w:tcW w:type="dxa" w:w="2286"/>
          </w:tcPr>
          <w:p>
            <w:r>
              <w:rPr>
                <w:sz w:val="18"/>
              </w:rPr>
            </w:r>
            <w:r>
              <w:rPr>
                <w:b w:val="0"/>
                <w:color w:val="162233"/>
                <w:sz w:val="18"/>
              </w:rPr>
              <w:t>Unsuitable as final authority because the comparison artifact shows hard-constraint violations even though it is fast.</w:t>
            </w:r>
          </w:p>
        </w:tc>
      </w:tr>
    </w:tbl>
    <w:p>
      <w:pPr>
        <w:jc w:val="center"/>
      </w:pPr>
      <w:r>
        <w:drawing>
          <wp:inline xmlns:a="http://schemas.openxmlformats.org/drawingml/2006/main" xmlns:pic="http://schemas.openxmlformats.org/drawingml/2006/picture">
            <wp:extent cx="5806440" cy="3447574"/>
            <wp:docPr id="6" name="Picture 6"/>
            <wp:cNvGraphicFramePr>
              <a:graphicFrameLocks noChangeAspect="1"/>
            </wp:cNvGraphicFramePr>
            <a:graphic>
              <a:graphicData uri="http://schemas.openxmlformats.org/drawingml/2006/picture">
                <pic:pic>
                  <pic:nvPicPr>
                    <pic:cNvPr id="0" name="figure_4_6_algorithm_comparison.png"/>
                    <pic:cNvPicPr/>
                  </pic:nvPicPr>
                  <pic:blipFill>
                    <a:blip r:embed="rId12"/>
                    <a:stretch>
                      <a:fillRect/>
                    </a:stretch>
                  </pic:blipFill>
                  <pic:spPr>
                    <a:xfrm>
                      <a:off x="0" y="0"/>
                      <a:ext cx="5806440" cy="3447574"/>
                    </a:xfrm>
                    <a:prstGeom prst="rect"/>
                  </pic:spPr>
                </pic:pic>
              </a:graphicData>
            </a:graphic>
          </wp:inline>
        </w:drawing>
      </w:r>
    </w:p>
    <w:p>
      <w:pPr>
        <w:jc w:val="center"/>
      </w:pPr>
      <w:r>
        <w:rPr>
          <w:i/>
          <w:color w:val="475569"/>
          <w:sz w:val="18"/>
        </w:rPr>
        <w:t>Figure 4.6. Algorithm choice comparison. CP-SAT is retained as the final authority because hard-constraint reliability is more important than raw generation speed.</w:t>
      </w:r>
    </w:p>
    <w:p>
      <w:r>
        <w:rPr>
          <w:color w:val="162233"/>
          <w:sz w:val="20"/>
        </w:rPr>
        <w:t>The comparison does not argue that CP-SAT is always the fastest option. It argues that PCOSina's use case requires predictable constraint handling, auditable no-safe-plan behavior, and reproducible optimization. Greedy ranking can remain a reference or fallback, while LightGBM can assist candidate ordering. Neither replaces the deterministic safety filters or the CP-SAT final assignment.</w:t>
      </w:r>
    </w:p>
    <w:p w14:paraId="680A96AE" w14:textId="77777777" w:rsidR="009364C1" w:rsidRDefault="00000000">
      <w:pPr>
        <w:pStyle w:val="Heading2"/>
        <w:keepNext/>
        <w:keepLines/>
        <w:widowControl/>
        <w:spacing w:before="200" w:line="480" w:lineRule="auto"/>
        <w:ind w:left="0"/>
        <w:jc w:val="left"/>
        <w:rPr>
          <w:color w:val="505050"/>
        </w:rPr>
      </w:pPr>
      <w:bookmarkStart w:id="0" w:name="_px1w0wuyjowm" w:colFirst="0" w:colLast="0"/>
      <w:bookmarkEnd w:id="0"/>
      <w:r>
        <w:rPr>
          <w:color w:val="505050"/>
        </w:rPr>
        <w:t>4.9 Discussion of Findings</w:t>
      </w:r>
    </w:p>
    <w:p w14:paraId="79438486" w14:textId="77777777" w:rsidR="009364C1" w:rsidRDefault="00000000">
      <w:pPr>
        <w:pStyle w:val="Normal1"/>
        <w:widowControl/>
        <w:spacing w:before="0" w:line="480" w:lineRule="auto"/>
        <w:ind w:firstLine="720"/>
        <w:jc w:val="both"/>
      </w:pPr>
      <w:r>
        <w:t>The findings indicate that PCOSina achieved the main technical objectives of the study: profile-based data collection, deterministic safety filtering, Stage 1 ranking support, CP-SAT weekly meal-plan optimization, pantry-aware grocery guidance, structured no-safe-plan handling, and offline-first continuity for saved information.</w:t>
      </w:r>
    </w:p>
    <w:p w14:paraId="2E3FF76D" w14:textId="77777777" w:rsidR="009364C1" w:rsidRDefault="00000000">
      <w:pPr>
        <w:pStyle w:val="Normal1"/>
        <w:widowControl/>
        <w:spacing w:before="0" w:line="480" w:lineRule="auto"/>
        <w:ind w:firstLine="720"/>
        <w:jc w:val="both"/>
      </w:pPr>
      <w:r>
        <w:t>For the algorithmic objective, the final-build local benchmark showed that the planner generated complete 21-slot plans for the ordinary, budget-restricted, combined-dietary-restriction, and pantry-aware scenarios. The same evaluation also showed that an intentionally infeasible budget produced a no-safe-plan result instead of an unsafe plan. This supports the claim that hard constraints remain authoritative in the latest system.</w:t>
      </w:r>
    </w:p>
    <w:p w14:paraId="6703D60E" w14:textId="77777777" w:rsidR="009364C1" w:rsidRDefault="00000000">
      <w:pPr>
        <w:pStyle w:val="Normal1"/>
        <w:widowControl/>
        <w:spacing w:before="0" w:line="480" w:lineRule="auto"/>
        <w:ind w:firstLine="720"/>
        <w:jc w:val="both"/>
      </w:pPr>
      <w:r>
        <w:t>The nutrition results show useful optimization behavior but not perfect target satisfaction. Calorie and macronutrient deviations remained present across completed scenarios, which is expected because the planner balances nutrition targets with cultural recipe availability, budget, pantry overlap, repetition, and dietary restrictions. For this reason, PCOSina should be described as a wellness decision-support system rather than a clinical treatment or diagnosis tool.</w:t>
      </w:r>
    </w:p>
    <w:p w14:paraId="1937BF8A" w14:textId="77777777" w:rsidR="009364C1" w:rsidRDefault="00000000">
      <w:pPr>
        <w:pStyle w:val="Normal1"/>
        <w:widowControl/>
        <w:spacing w:before="0" w:line="480" w:lineRule="auto"/>
        <w:ind w:firstLine="720"/>
        <w:jc w:val="both"/>
      </w:pPr>
      <w:r>
        <w:t>The pantry and grocery findings also require careful interpretation. Pantry overlap improved practical planning in the pantry-aware scenario, but the implementation should be described as pantry-aware guidance rather than pantry-only feasibility. Grocery and price outputs are useful planning estimates, not guarantees of exact household inventory coverage or real-time market prices.</w:t>
      </w:r>
    </w:p>
    <w:p w14:paraId="0ABBCC8E" w14:textId="77777777" w:rsidR="009364C1" w:rsidRDefault="00000000">
      <w:pPr>
        <w:pStyle w:val="Normal1"/>
        <w:widowControl/>
        <w:spacing w:before="0" w:line="480" w:lineRule="auto"/>
        <w:ind w:firstLine="720"/>
        <w:jc w:val="both"/>
      </w:pPr>
      <w:r>
        <w:t>The offline-first findings show continuity for saved user-facing data, while new optimized plan generation remains dependent on backend planning availability. This distinction is important because it prevents overclaiming full offline optimization while still supporting the practical value of local persistence.</w:t>
      </w:r>
    </w:p>
    <w:p w14:paraId="61A318A2" w14:textId="77777777" w:rsidR="009364C1" w:rsidRDefault="009364C1">
      <w:pPr>
        <w:pStyle w:val="Normal1"/>
        <w:widowControl/>
        <w:spacing w:before="0" w:line="480" w:lineRule="auto"/>
        <w:ind w:firstLine="720"/>
        <w:jc w:val="both"/>
      </w:pPr>
      <w:r>
        <w:t>Overall, Chapter 4 presents system and algorithm evidence rather than clinical outcome evidence. The current results support technical feasibility, hard-constraint safety, practical pantry and budget guidance, ML-assisted ranking readiness, and improved performance, while still requiring final target-environment testing and separate respondent or expert evaluation for usability and acceptance claims.</w:t>
      </w:r>
    </w:p>
    <w:p w14:paraId="6BE176C2" w14:textId="02E30418" w:rsidR="009364C1" w:rsidRDefault="00000000" w:rsidP="00F4586D">
      <w:pPr>
        <w:pStyle w:val="Normal1"/>
        <w:widowControl/>
        <w:spacing w:after="200" w:line="480" w:lineRule="auto"/>
        <w:ind w:left="450" w:firstLine="720"/>
        <w:jc w:val="both"/>
      </w:pPr>
      <w:r>
        <w:t>These findings should be read as implementation and algorithm validation only. They do not claim diagnosis, clinical treatment effect, PCOS symptom improvement, or respondent acceptance; those claims require separate clinical, usability, or expert-evaluation evidence.</w:t>
      </w:r>
    </w:p>
    <w:sectPr w:rsidR="004E2A41">
      <w:pgSz w:w="12240" w:h="15840"/>
      <w:pgMar w:top="1440" w:right="1440" w:bottom="1440" w:left="1656" w:header="720" w:footer="720" w:gutter="0"/>
      <w:pgNumType w:start="162"/>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B24196-CB22-4971-9483-B374D36298E8}"/>
  </w:font>
  <w:font w:name="Calibri">
    <w:panose1 w:val="020F0502020204030204"/>
    <w:charset w:val="00"/>
    <w:family w:val="swiss"/>
    <w:pitch w:val="variable"/>
    <w:sig w:usb0="E4002EFF" w:usb1="C200247B" w:usb2="00000009" w:usb3="00000000" w:csb0="000001FF" w:csb1="00000000"/>
    <w:embedRegular r:id="rId2" w:fontKey="{7CD8441B-E565-4E64-BD2C-C2E996A25DED}"/>
  </w:font>
  <w:font w:name="Cambria">
    <w:panose1 w:val="02040503050406030204"/>
    <w:charset w:val="00"/>
    <w:family w:val="roman"/>
    <w:pitch w:val="variable"/>
    <w:sig w:usb0="E00006FF" w:usb1="420024FF" w:usb2="02000000" w:usb3="00000000" w:csb0="0000019F" w:csb1="00000000"/>
    <w:embedRegular r:id="rId3" w:fontKey="{E67A9D62-1DF4-431F-94E8-C3C96F3820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E4CD"/>
    <w:multiLevelType w:val="hybridMultilevel"/>
    <w:tmpl w:val="00000000"/>
    <w:lvl w:ilvl="0" w:tplc="EAF2F40C">
      <w:start w:val="1"/>
      <w:numFmt w:val="decimal"/>
      <w:lvlText w:val="3.%1."/>
      <w:lvlJc w:val="left"/>
      <w:pPr>
        <w:ind w:left="-360" w:firstLine="0"/>
      </w:pPr>
      <w:rPr>
        <w:u w:val="none"/>
      </w:rPr>
    </w:lvl>
    <w:lvl w:ilvl="1" w:tplc="227C5590">
      <w:start w:val="1"/>
      <w:numFmt w:val="lowerLetter"/>
      <w:lvlText w:val="%2."/>
      <w:lvlJc w:val="left"/>
      <w:pPr>
        <w:ind w:left="1440" w:hanging="360"/>
      </w:pPr>
      <w:rPr>
        <w:u w:val="none"/>
      </w:rPr>
    </w:lvl>
    <w:lvl w:ilvl="2" w:tplc="EC7E2C8C">
      <w:start w:val="1"/>
      <w:numFmt w:val="lowerRoman"/>
      <w:lvlText w:val="%3."/>
      <w:lvlJc w:val="right"/>
      <w:pPr>
        <w:ind w:left="2160" w:hanging="360"/>
      </w:pPr>
      <w:rPr>
        <w:u w:val="none"/>
      </w:rPr>
    </w:lvl>
    <w:lvl w:ilvl="3" w:tplc="62D29D22">
      <w:start w:val="1"/>
      <w:numFmt w:val="decimal"/>
      <w:lvlText w:val="%4."/>
      <w:lvlJc w:val="left"/>
      <w:pPr>
        <w:ind w:left="2880" w:hanging="360"/>
      </w:pPr>
      <w:rPr>
        <w:u w:val="none"/>
      </w:rPr>
    </w:lvl>
    <w:lvl w:ilvl="4" w:tplc="9FEEEF36">
      <w:start w:val="1"/>
      <w:numFmt w:val="lowerLetter"/>
      <w:lvlText w:val="%5."/>
      <w:lvlJc w:val="left"/>
      <w:pPr>
        <w:ind w:left="3600" w:hanging="360"/>
      </w:pPr>
      <w:rPr>
        <w:u w:val="none"/>
      </w:rPr>
    </w:lvl>
    <w:lvl w:ilvl="5" w:tplc="AED48F58">
      <w:start w:val="1"/>
      <w:numFmt w:val="lowerRoman"/>
      <w:lvlText w:val="%6."/>
      <w:lvlJc w:val="right"/>
      <w:pPr>
        <w:ind w:left="4320" w:hanging="360"/>
      </w:pPr>
      <w:rPr>
        <w:u w:val="none"/>
      </w:rPr>
    </w:lvl>
    <w:lvl w:ilvl="6" w:tplc="C3983338">
      <w:start w:val="1"/>
      <w:numFmt w:val="decimal"/>
      <w:lvlText w:val="%7."/>
      <w:lvlJc w:val="left"/>
      <w:pPr>
        <w:ind w:left="5040" w:hanging="360"/>
      </w:pPr>
      <w:rPr>
        <w:u w:val="none"/>
      </w:rPr>
    </w:lvl>
    <w:lvl w:ilvl="7" w:tplc="40A802B0">
      <w:start w:val="1"/>
      <w:numFmt w:val="lowerLetter"/>
      <w:lvlText w:val="%8."/>
      <w:lvlJc w:val="left"/>
      <w:pPr>
        <w:ind w:left="5760" w:hanging="360"/>
      </w:pPr>
      <w:rPr>
        <w:u w:val="none"/>
      </w:rPr>
    </w:lvl>
    <w:lvl w:ilvl="8" w:tplc="8892EDCA">
      <w:start w:val="1"/>
      <w:numFmt w:val="lowerRoman"/>
      <w:lvlText w:val="%9."/>
      <w:lvlJc w:val="right"/>
      <w:pPr>
        <w:ind w:left="6480" w:hanging="360"/>
      </w:pPr>
      <w:rPr>
        <w:u w:val="none"/>
      </w:rPr>
    </w:lvl>
  </w:abstractNum>
  <w:abstractNum w:abstractNumId="1" w15:restartNumberingAfterBreak="0">
    <w:nsid w:val="05B003E7"/>
    <w:multiLevelType w:val="hybridMultilevel"/>
    <w:tmpl w:val="00000000"/>
    <w:lvl w:ilvl="0" w:tplc="379831E6">
      <w:start w:val="1"/>
      <w:numFmt w:val="decimal"/>
      <w:lvlText w:val="3.2.%1."/>
      <w:lvlJc w:val="left"/>
      <w:pPr>
        <w:ind w:left="720" w:hanging="360"/>
      </w:pPr>
      <w:rPr>
        <w:u w:val="none"/>
      </w:rPr>
    </w:lvl>
    <w:lvl w:ilvl="1" w:tplc="A140C00A">
      <w:start w:val="1"/>
      <w:numFmt w:val="lowerLetter"/>
      <w:lvlText w:val="%2."/>
      <w:lvlJc w:val="left"/>
      <w:pPr>
        <w:ind w:left="1440" w:hanging="360"/>
      </w:pPr>
      <w:rPr>
        <w:u w:val="none"/>
      </w:rPr>
    </w:lvl>
    <w:lvl w:ilvl="2" w:tplc="C62AE51E">
      <w:start w:val="1"/>
      <w:numFmt w:val="lowerRoman"/>
      <w:lvlText w:val="%3."/>
      <w:lvlJc w:val="right"/>
      <w:pPr>
        <w:ind w:left="2160" w:hanging="360"/>
      </w:pPr>
      <w:rPr>
        <w:u w:val="none"/>
      </w:rPr>
    </w:lvl>
    <w:lvl w:ilvl="3" w:tplc="39C6CAE0">
      <w:start w:val="1"/>
      <w:numFmt w:val="decimal"/>
      <w:lvlText w:val="%4."/>
      <w:lvlJc w:val="left"/>
      <w:pPr>
        <w:ind w:left="2880" w:hanging="360"/>
      </w:pPr>
      <w:rPr>
        <w:u w:val="none"/>
      </w:rPr>
    </w:lvl>
    <w:lvl w:ilvl="4" w:tplc="A426ADA4">
      <w:start w:val="1"/>
      <w:numFmt w:val="lowerLetter"/>
      <w:lvlText w:val="%5."/>
      <w:lvlJc w:val="left"/>
      <w:pPr>
        <w:ind w:left="3600" w:hanging="360"/>
      </w:pPr>
      <w:rPr>
        <w:u w:val="none"/>
      </w:rPr>
    </w:lvl>
    <w:lvl w:ilvl="5" w:tplc="F280B88A">
      <w:start w:val="1"/>
      <w:numFmt w:val="lowerRoman"/>
      <w:lvlText w:val="%6."/>
      <w:lvlJc w:val="right"/>
      <w:pPr>
        <w:ind w:left="4320" w:hanging="360"/>
      </w:pPr>
      <w:rPr>
        <w:u w:val="none"/>
      </w:rPr>
    </w:lvl>
    <w:lvl w:ilvl="6" w:tplc="37CA905A">
      <w:start w:val="1"/>
      <w:numFmt w:val="decimal"/>
      <w:lvlText w:val="%7."/>
      <w:lvlJc w:val="left"/>
      <w:pPr>
        <w:ind w:left="5040" w:hanging="360"/>
      </w:pPr>
      <w:rPr>
        <w:u w:val="none"/>
      </w:rPr>
    </w:lvl>
    <w:lvl w:ilvl="7" w:tplc="48FE8C28">
      <w:start w:val="1"/>
      <w:numFmt w:val="lowerLetter"/>
      <w:lvlText w:val="%8."/>
      <w:lvlJc w:val="left"/>
      <w:pPr>
        <w:ind w:left="5760" w:hanging="360"/>
      </w:pPr>
      <w:rPr>
        <w:u w:val="none"/>
      </w:rPr>
    </w:lvl>
    <w:lvl w:ilvl="8" w:tplc="66EE3F4C">
      <w:start w:val="1"/>
      <w:numFmt w:val="lowerRoman"/>
      <w:lvlText w:val="%9."/>
      <w:lvlJc w:val="right"/>
      <w:pPr>
        <w:ind w:left="6480" w:hanging="360"/>
      </w:pPr>
      <w:rPr>
        <w:u w:val="none"/>
      </w:rPr>
    </w:lvl>
  </w:abstractNum>
  <w:abstractNum w:abstractNumId="2" w15:restartNumberingAfterBreak="0">
    <w:nsid w:val="080F6D98"/>
    <w:multiLevelType w:val="hybridMultilevel"/>
    <w:tmpl w:val="00000000"/>
    <w:lvl w:ilvl="0" w:tplc="F83A8054">
      <w:start w:val="1"/>
      <w:numFmt w:val="decimal"/>
      <w:lvlText w:val="%1."/>
      <w:lvlJc w:val="left"/>
      <w:pPr>
        <w:ind w:left="720" w:hanging="360"/>
      </w:pPr>
      <w:rPr>
        <w:u w:val="none"/>
      </w:rPr>
    </w:lvl>
    <w:lvl w:ilvl="1" w:tplc="97DC3A2C">
      <w:start w:val="1"/>
      <w:numFmt w:val="lowerLetter"/>
      <w:lvlText w:val="%2."/>
      <w:lvlJc w:val="left"/>
      <w:pPr>
        <w:ind w:left="1440" w:hanging="360"/>
      </w:pPr>
      <w:rPr>
        <w:u w:val="none"/>
      </w:rPr>
    </w:lvl>
    <w:lvl w:ilvl="2" w:tplc="02549856">
      <w:start w:val="1"/>
      <w:numFmt w:val="lowerRoman"/>
      <w:lvlText w:val="%3."/>
      <w:lvlJc w:val="left"/>
      <w:pPr>
        <w:ind w:left="2160" w:hanging="360"/>
      </w:pPr>
      <w:rPr>
        <w:u w:val="none"/>
      </w:rPr>
    </w:lvl>
    <w:lvl w:ilvl="3" w:tplc="9870768C">
      <w:start w:val="1"/>
      <w:numFmt w:val="decimal"/>
      <w:lvlText w:val="%4."/>
      <w:lvlJc w:val="left"/>
      <w:pPr>
        <w:ind w:left="2880" w:hanging="360"/>
      </w:pPr>
      <w:rPr>
        <w:u w:val="none"/>
      </w:rPr>
    </w:lvl>
    <w:lvl w:ilvl="4" w:tplc="6868CDA4">
      <w:start w:val="1"/>
      <w:numFmt w:val="lowerLetter"/>
      <w:lvlText w:val="%5."/>
      <w:lvlJc w:val="left"/>
      <w:pPr>
        <w:ind w:left="3600" w:hanging="360"/>
      </w:pPr>
      <w:rPr>
        <w:u w:val="none"/>
      </w:rPr>
    </w:lvl>
    <w:lvl w:ilvl="5" w:tplc="90C8E436">
      <w:start w:val="1"/>
      <w:numFmt w:val="lowerRoman"/>
      <w:lvlText w:val="%6."/>
      <w:lvlJc w:val="left"/>
      <w:pPr>
        <w:ind w:left="4320" w:hanging="360"/>
      </w:pPr>
      <w:rPr>
        <w:u w:val="none"/>
      </w:rPr>
    </w:lvl>
    <w:lvl w:ilvl="6" w:tplc="69182BFA">
      <w:start w:val="1"/>
      <w:numFmt w:val="decimal"/>
      <w:lvlText w:val="%7."/>
      <w:lvlJc w:val="left"/>
      <w:pPr>
        <w:ind w:left="5040" w:hanging="360"/>
      </w:pPr>
      <w:rPr>
        <w:u w:val="none"/>
      </w:rPr>
    </w:lvl>
    <w:lvl w:ilvl="7" w:tplc="87E84374">
      <w:start w:val="1"/>
      <w:numFmt w:val="lowerLetter"/>
      <w:lvlText w:val="%8."/>
      <w:lvlJc w:val="left"/>
      <w:pPr>
        <w:ind w:left="5760" w:hanging="360"/>
      </w:pPr>
      <w:rPr>
        <w:u w:val="none"/>
      </w:rPr>
    </w:lvl>
    <w:lvl w:ilvl="8" w:tplc="2112F5AE">
      <w:start w:val="1"/>
      <w:numFmt w:val="lowerRoman"/>
      <w:lvlText w:val="%9."/>
      <w:lvlJc w:val="left"/>
      <w:pPr>
        <w:ind w:left="6480" w:hanging="360"/>
      </w:pPr>
      <w:rPr>
        <w:u w:val="none"/>
      </w:rPr>
    </w:lvl>
  </w:abstractNum>
  <w:abstractNum w:abstractNumId="3" w15:restartNumberingAfterBreak="0">
    <w:nsid w:val="085B2144"/>
    <w:multiLevelType w:val="hybridMultilevel"/>
    <w:tmpl w:val="00000000"/>
    <w:lvl w:ilvl="0" w:tplc="4A50387A">
      <w:start w:val="1"/>
      <w:numFmt w:val="bullet"/>
      <w:lvlText w:val="●"/>
      <w:lvlJc w:val="left"/>
      <w:pPr>
        <w:ind w:left="720" w:hanging="360"/>
      </w:pPr>
      <w:rPr>
        <w:u w:val="none"/>
      </w:rPr>
    </w:lvl>
    <w:lvl w:ilvl="1" w:tplc="F4C020DE">
      <w:start w:val="1"/>
      <w:numFmt w:val="bullet"/>
      <w:lvlText w:val="○"/>
      <w:lvlJc w:val="left"/>
      <w:pPr>
        <w:ind w:left="1440" w:hanging="360"/>
      </w:pPr>
      <w:rPr>
        <w:u w:val="none"/>
      </w:rPr>
    </w:lvl>
    <w:lvl w:ilvl="2" w:tplc="2F986172">
      <w:start w:val="1"/>
      <w:numFmt w:val="bullet"/>
      <w:lvlText w:val="■"/>
      <w:lvlJc w:val="left"/>
      <w:pPr>
        <w:ind w:left="2160" w:hanging="360"/>
      </w:pPr>
      <w:rPr>
        <w:u w:val="none"/>
      </w:rPr>
    </w:lvl>
    <w:lvl w:ilvl="3" w:tplc="EEB8C19C">
      <w:start w:val="1"/>
      <w:numFmt w:val="bullet"/>
      <w:lvlText w:val="●"/>
      <w:lvlJc w:val="left"/>
      <w:pPr>
        <w:ind w:left="2880" w:hanging="360"/>
      </w:pPr>
      <w:rPr>
        <w:u w:val="none"/>
      </w:rPr>
    </w:lvl>
    <w:lvl w:ilvl="4" w:tplc="233887D8">
      <w:start w:val="1"/>
      <w:numFmt w:val="bullet"/>
      <w:lvlText w:val="○"/>
      <w:lvlJc w:val="left"/>
      <w:pPr>
        <w:ind w:left="3600" w:hanging="360"/>
      </w:pPr>
      <w:rPr>
        <w:u w:val="none"/>
      </w:rPr>
    </w:lvl>
    <w:lvl w:ilvl="5" w:tplc="F156098A">
      <w:start w:val="1"/>
      <w:numFmt w:val="bullet"/>
      <w:lvlText w:val="■"/>
      <w:lvlJc w:val="left"/>
      <w:pPr>
        <w:ind w:left="4320" w:hanging="360"/>
      </w:pPr>
      <w:rPr>
        <w:u w:val="none"/>
      </w:rPr>
    </w:lvl>
    <w:lvl w:ilvl="6" w:tplc="6B8C38E4">
      <w:start w:val="1"/>
      <w:numFmt w:val="bullet"/>
      <w:lvlText w:val="●"/>
      <w:lvlJc w:val="left"/>
      <w:pPr>
        <w:ind w:left="5040" w:hanging="360"/>
      </w:pPr>
      <w:rPr>
        <w:u w:val="none"/>
      </w:rPr>
    </w:lvl>
    <w:lvl w:ilvl="7" w:tplc="0156A5DE">
      <w:start w:val="1"/>
      <w:numFmt w:val="bullet"/>
      <w:lvlText w:val="○"/>
      <w:lvlJc w:val="left"/>
      <w:pPr>
        <w:ind w:left="5760" w:hanging="360"/>
      </w:pPr>
      <w:rPr>
        <w:u w:val="none"/>
      </w:rPr>
    </w:lvl>
    <w:lvl w:ilvl="8" w:tplc="CD1C3338">
      <w:start w:val="1"/>
      <w:numFmt w:val="bullet"/>
      <w:lvlText w:val="■"/>
      <w:lvlJc w:val="left"/>
      <w:pPr>
        <w:ind w:left="6480" w:hanging="360"/>
      </w:pPr>
      <w:rPr>
        <w:u w:val="none"/>
      </w:rPr>
    </w:lvl>
  </w:abstractNum>
  <w:abstractNum w:abstractNumId="4" w15:restartNumberingAfterBreak="0">
    <w:nsid w:val="09057296"/>
    <w:multiLevelType w:val="hybridMultilevel"/>
    <w:tmpl w:val="00000000"/>
    <w:lvl w:ilvl="0" w:tplc="A5DEE9E2">
      <w:start w:val="1"/>
      <w:numFmt w:val="decimal"/>
      <w:lvlText w:val="3.5.%1."/>
      <w:lvlJc w:val="left"/>
      <w:pPr>
        <w:ind w:left="720" w:hanging="360"/>
      </w:pPr>
      <w:rPr>
        <w:u w:val="none"/>
      </w:rPr>
    </w:lvl>
    <w:lvl w:ilvl="1" w:tplc="1A360B60">
      <w:start w:val="1"/>
      <w:numFmt w:val="lowerLetter"/>
      <w:lvlText w:val="%2."/>
      <w:lvlJc w:val="left"/>
      <w:pPr>
        <w:ind w:left="1440" w:hanging="360"/>
      </w:pPr>
      <w:rPr>
        <w:u w:val="none"/>
      </w:rPr>
    </w:lvl>
    <w:lvl w:ilvl="2" w:tplc="C628986A">
      <w:start w:val="1"/>
      <w:numFmt w:val="lowerRoman"/>
      <w:lvlText w:val="%3."/>
      <w:lvlJc w:val="right"/>
      <w:pPr>
        <w:ind w:left="2160" w:hanging="360"/>
      </w:pPr>
      <w:rPr>
        <w:u w:val="none"/>
      </w:rPr>
    </w:lvl>
    <w:lvl w:ilvl="3" w:tplc="889A24F4">
      <w:start w:val="1"/>
      <w:numFmt w:val="decimal"/>
      <w:lvlText w:val="%4."/>
      <w:lvlJc w:val="left"/>
      <w:pPr>
        <w:ind w:left="2880" w:hanging="360"/>
      </w:pPr>
      <w:rPr>
        <w:u w:val="none"/>
      </w:rPr>
    </w:lvl>
    <w:lvl w:ilvl="4" w:tplc="100610BC">
      <w:start w:val="1"/>
      <w:numFmt w:val="lowerLetter"/>
      <w:lvlText w:val="%5."/>
      <w:lvlJc w:val="left"/>
      <w:pPr>
        <w:ind w:left="3600" w:hanging="360"/>
      </w:pPr>
      <w:rPr>
        <w:u w:val="none"/>
      </w:rPr>
    </w:lvl>
    <w:lvl w:ilvl="5" w:tplc="3C5AB042">
      <w:start w:val="1"/>
      <w:numFmt w:val="lowerRoman"/>
      <w:lvlText w:val="%6."/>
      <w:lvlJc w:val="right"/>
      <w:pPr>
        <w:ind w:left="4320" w:hanging="360"/>
      </w:pPr>
      <w:rPr>
        <w:u w:val="none"/>
      </w:rPr>
    </w:lvl>
    <w:lvl w:ilvl="6" w:tplc="5380E67C">
      <w:start w:val="1"/>
      <w:numFmt w:val="decimal"/>
      <w:lvlText w:val="%7."/>
      <w:lvlJc w:val="left"/>
      <w:pPr>
        <w:ind w:left="5040" w:hanging="360"/>
      </w:pPr>
      <w:rPr>
        <w:u w:val="none"/>
      </w:rPr>
    </w:lvl>
    <w:lvl w:ilvl="7" w:tplc="E26A9424">
      <w:start w:val="1"/>
      <w:numFmt w:val="lowerLetter"/>
      <w:lvlText w:val="%8."/>
      <w:lvlJc w:val="left"/>
      <w:pPr>
        <w:ind w:left="5760" w:hanging="360"/>
      </w:pPr>
      <w:rPr>
        <w:u w:val="none"/>
      </w:rPr>
    </w:lvl>
    <w:lvl w:ilvl="8" w:tplc="D68C69E2">
      <w:start w:val="1"/>
      <w:numFmt w:val="lowerRoman"/>
      <w:lvlText w:val="%9."/>
      <w:lvlJc w:val="right"/>
      <w:pPr>
        <w:ind w:left="6480" w:hanging="360"/>
      </w:pPr>
      <w:rPr>
        <w:u w:val="none"/>
      </w:rPr>
    </w:lvl>
  </w:abstractNum>
  <w:abstractNum w:abstractNumId="5" w15:restartNumberingAfterBreak="0">
    <w:nsid w:val="11D3D9FD"/>
    <w:multiLevelType w:val="hybridMultilevel"/>
    <w:tmpl w:val="00000000"/>
    <w:lvl w:ilvl="0" w:tplc="91029B5E">
      <w:start w:val="1"/>
      <w:numFmt w:val="bullet"/>
      <w:lvlText w:val="●"/>
      <w:lvlJc w:val="left"/>
      <w:pPr>
        <w:ind w:left="720" w:hanging="360"/>
      </w:pPr>
      <w:rPr>
        <w:u w:val="none"/>
      </w:rPr>
    </w:lvl>
    <w:lvl w:ilvl="1" w:tplc="E0FCE712">
      <w:start w:val="1"/>
      <w:numFmt w:val="bullet"/>
      <w:lvlText w:val="○"/>
      <w:lvlJc w:val="left"/>
      <w:pPr>
        <w:ind w:left="1440" w:hanging="360"/>
      </w:pPr>
      <w:rPr>
        <w:u w:val="none"/>
      </w:rPr>
    </w:lvl>
    <w:lvl w:ilvl="2" w:tplc="42AAF856">
      <w:start w:val="1"/>
      <w:numFmt w:val="bullet"/>
      <w:lvlText w:val="■"/>
      <w:lvlJc w:val="left"/>
      <w:pPr>
        <w:ind w:left="2160" w:hanging="360"/>
      </w:pPr>
      <w:rPr>
        <w:u w:val="none"/>
      </w:rPr>
    </w:lvl>
    <w:lvl w:ilvl="3" w:tplc="B5ECC87A">
      <w:start w:val="1"/>
      <w:numFmt w:val="bullet"/>
      <w:lvlText w:val="●"/>
      <w:lvlJc w:val="left"/>
      <w:pPr>
        <w:ind w:left="2880" w:hanging="360"/>
      </w:pPr>
      <w:rPr>
        <w:u w:val="none"/>
      </w:rPr>
    </w:lvl>
    <w:lvl w:ilvl="4" w:tplc="72DE1B42">
      <w:start w:val="1"/>
      <w:numFmt w:val="bullet"/>
      <w:lvlText w:val="○"/>
      <w:lvlJc w:val="left"/>
      <w:pPr>
        <w:ind w:left="3600" w:hanging="360"/>
      </w:pPr>
      <w:rPr>
        <w:u w:val="none"/>
      </w:rPr>
    </w:lvl>
    <w:lvl w:ilvl="5" w:tplc="F46216CC">
      <w:start w:val="1"/>
      <w:numFmt w:val="bullet"/>
      <w:lvlText w:val="■"/>
      <w:lvlJc w:val="left"/>
      <w:pPr>
        <w:ind w:left="4320" w:hanging="360"/>
      </w:pPr>
      <w:rPr>
        <w:u w:val="none"/>
      </w:rPr>
    </w:lvl>
    <w:lvl w:ilvl="6" w:tplc="DD1E541A">
      <w:start w:val="1"/>
      <w:numFmt w:val="bullet"/>
      <w:lvlText w:val="●"/>
      <w:lvlJc w:val="left"/>
      <w:pPr>
        <w:ind w:left="5040" w:hanging="360"/>
      </w:pPr>
      <w:rPr>
        <w:u w:val="none"/>
      </w:rPr>
    </w:lvl>
    <w:lvl w:ilvl="7" w:tplc="F0AED6D0">
      <w:start w:val="1"/>
      <w:numFmt w:val="bullet"/>
      <w:lvlText w:val="○"/>
      <w:lvlJc w:val="left"/>
      <w:pPr>
        <w:ind w:left="5760" w:hanging="360"/>
      </w:pPr>
      <w:rPr>
        <w:u w:val="none"/>
      </w:rPr>
    </w:lvl>
    <w:lvl w:ilvl="8" w:tplc="966C4B48">
      <w:start w:val="1"/>
      <w:numFmt w:val="bullet"/>
      <w:lvlText w:val="■"/>
      <w:lvlJc w:val="left"/>
      <w:pPr>
        <w:ind w:left="6480" w:hanging="360"/>
      </w:pPr>
      <w:rPr>
        <w:u w:val="none"/>
      </w:rPr>
    </w:lvl>
  </w:abstractNum>
  <w:abstractNum w:abstractNumId="6" w15:restartNumberingAfterBreak="0">
    <w:nsid w:val="16080766"/>
    <w:multiLevelType w:val="hybridMultilevel"/>
    <w:tmpl w:val="00000000"/>
    <w:lvl w:ilvl="0" w:tplc="3FD4126A">
      <w:start w:val="1"/>
      <w:numFmt w:val="decimal"/>
      <w:lvlText w:val="1.%1."/>
      <w:lvlJc w:val="left"/>
      <w:pPr>
        <w:ind w:left="0" w:firstLine="0"/>
      </w:pPr>
      <w:rPr>
        <w:u w:val="none"/>
      </w:rPr>
    </w:lvl>
    <w:lvl w:ilvl="1" w:tplc="EBE08870">
      <w:start w:val="1"/>
      <w:numFmt w:val="decimal"/>
      <w:lvlText w:val="1.3.%2."/>
      <w:lvlJc w:val="left"/>
      <w:pPr>
        <w:ind w:left="1440" w:hanging="360"/>
      </w:pPr>
      <w:rPr>
        <w:u w:val="none"/>
      </w:rPr>
    </w:lvl>
    <w:lvl w:ilvl="2" w:tplc="C89A413C">
      <w:start w:val="1"/>
      <w:numFmt w:val="lowerRoman"/>
      <w:lvlText w:val="%3."/>
      <w:lvlJc w:val="right"/>
      <w:pPr>
        <w:ind w:left="2160" w:hanging="360"/>
      </w:pPr>
      <w:rPr>
        <w:u w:val="none"/>
      </w:rPr>
    </w:lvl>
    <w:lvl w:ilvl="3" w:tplc="ED48ABD6">
      <w:start w:val="1"/>
      <w:numFmt w:val="decimal"/>
      <w:lvlText w:val="%4."/>
      <w:lvlJc w:val="left"/>
      <w:pPr>
        <w:ind w:left="2880" w:hanging="360"/>
      </w:pPr>
      <w:rPr>
        <w:u w:val="none"/>
      </w:rPr>
    </w:lvl>
    <w:lvl w:ilvl="4" w:tplc="DBCA6912">
      <w:start w:val="1"/>
      <w:numFmt w:val="lowerLetter"/>
      <w:lvlText w:val="%5."/>
      <w:lvlJc w:val="left"/>
      <w:pPr>
        <w:ind w:left="3600" w:hanging="360"/>
      </w:pPr>
      <w:rPr>
        <w:u w:val="none"/>
      </w:rPr>
    </w:lvl>
    <w:lvl w:ilvl="5" w:tplc="38B045DC">
      <w:start w:val="1"/>
      <w:numFmt w:val="lowerRoman"/>
      <w:lvlText w:val="%6."/>
      <w:lvlJc w:val="right"/>
      <w:pPr>
        <w:ind w:left="4320" w:hanging="360"/>
      </w:pPr>
      <w:rPr>
        <w:u w:val="none"/>
      </w:rPr>
    </w:lvl>
    <w:lvl w:ilvl="6" w:tplc="5DF27342">
      <w:start w:val="1"/>
      <w:numFmt w:val="decimal"/>
      <w:lvlText w:val="%7."/>
      <w:lvlJc w:val="left"/>
      <w:pPr>
        <w:ind w:left="5040" w:hanging="360"/>
      </w:pPr>
      <w:rPr>
        <w:u w:val="none"/>
      </w:rPr>
    </w:lvl>
    <w:lvl w:ilvl="7" w:tplc="1D8A9BC4">
      <w:start w:val="1"/>
      <w:numFmt w:val="lowerLetter"/>
      <w:lvlText w:val="%8."/>
      <w:lvlJc w:val="left"/>
      <w:pPr>
        <w:ind w:left="5760" w:hanging="360"/>
      </w:pPr>
      <w:rPr>
        <w:u w:val="none"/>
      </w:rPr>
    </w:lvl>
    <w:lvl w:ilvl="8" w:tplc="5E26583A">
      <w:start w:val="1"/>
      <w:numFmt w:val="lowerRoman"/>
      <w:lvlText w:val="%9."/>
      <w:lvlJc w:val="right"/>
      <w:pPr>
        <w:ind w:left="6480" w:hanging="360"/>
      </w:pPr>
      <w:rPr>
        <w:u w:val="none"/>
      </w:rPr>
    </w:lvl>
  </w:abstractNum>
  <w:abstractNum w:abstractNumId="7" w15:restartNumberingAfterBreak="0">
    <w:nsid w:val="1C3BE52A"/>
    <w:multiLevelType w:val="hybridMultilevel"/>
    <w:tmpl w:val="00000000"/>
    <w:lvl w:ilvl="0" w:tplc="5F6C053E">
      <w:start w:val="2"/>
      <w:numFmt w:val="decimal"/>
      <w:lvlText w:val="2.%1."/>
      <w:lvlJc w:val="left"/>
      <w:pPr>
        <w:ind w:left="720" w:hanging="360"/>
      </w:pPr>
      <w:rPr>
        <w:u w:val="none"/>
      </w:rPr>
    </w:lvl>
    <w:lvl w:ilvl="1" w:tplc="696E2548">
      <w:start w:val="1"/>
      <w:numFmt w:val="lowerLetter"/>
      <w:lvlText w:val="%2."/>
      <w:lvlJc w:val="left"/>
      <w:pPr>
        <w:ind w:left="1440" w:hanging="360"/>
      </w:pPr>
      <w:rPr>
        <w:u w:val="none"/>
      </w:rPr>
    </w:lvl>
    <w:lvl w:ilvl="2" w:tplc="BDA034E0">
      <w:start w:val="1"/>
      <w:numFmt w:val="lowerRoman"/>
      <w:lvlText w:val="%3."/>
      <w:lvlJc w:val="right"/>
      <w:pPr>
        <w:ind w:left="2160" w:hanging="360"/>
      </w:pPr>
      <w:rPr>
        <w:u w:val="none"/>
      </w:rPr>
    </w:lvl>
    <w:lvl w:ilvl="3" w:tplc="D7580566">
      <w:start w:val="1"/>
      <w:numFmt w:val="decimal"/>
      <w:lvlText w:val="%4."/>
      <w:lvlJc w:val="left"/>
      <w:pPr>
        <w:ind w:left="2880" w:hanging="360"/>
      </w:pPr>
      <w:rPr>
        <w:u w:val="none"/>
      </w:rPr>
    </w:lvl>
    <w:lvl w:ilvl="4" w:tplc="7A244DD6">
      <w:start w:val="1"/>
      <w:numFmt w:val="lowerLetter"/>
      <w:lvlText w:val="%5."/>
      <w:lvlJc w:val="left"/>
      <w:pPr>
        <w:ind w:left="3600" w:hanging="360"/>
      </w:pPr>
      <w:rPr>
        <w:u w:val="none"/>
      </w:rPr>
    </w:lvl>
    <w:lvl w:ilvl="5" w:tplc="88EE7DA6">
      <w:start w:val="1"/>
      <w:numFmt w:val="lowerRoman"/>
      <w:lvlText w:val="%6."/>
      <w:lvlJc w:val="right"/>
      <w:pPr>
        <w:ind w:left="4320" w:hanging="360"/>
      </w:pPr>
      <w:rPr>
        <w:u w:val="none"/>
      </w:rPr>
    </w:lvl>
    <w:lvl w:ilvl="6" w:tplc="CECAACB0">
      <w:start w:val="1"/>
      <w:numFmt w:val="decimal"/>
      <w:lvlText w:val="%7."/>
      <w:lvlJc w:val="left"/>
      <w:pPr>
        <w:ind w:left="5040" w:hanging="360"/>
      </w:pPr>
      <w:rPr>
        <w:u w:val="none"/>
      </w:rPr>
    </w:lvl>
    <w:lvl w:ilvl="7" w:tplc="5312665E">
      <w:start w:val="1"/>
      <w:numFmt w:val="lowerLetter"/>
      <w:lvlText w:val="%8."/>
      <w:lvlJc w:val="left"/>
      <w:pPr>
        <w:ind w:left="5760" w:hanging="360"/>
      </w:pPr>
      <w:rPr>
        <w:u w:val="none"/>
      </w:rPr>
    </w:lvl>
    <w:lvl w:ilvl="8" w:tplc="C1F430EA">
      <w:start w:val="1"/>
      <w:numFmt w:val="lowerRoman"/>
      <w:lvlText w:val="%9."/>
      <w:lvlJc w:val="right"/>
      <w:pPr>
        <w:ind w:left="6480" w:hanging="360"/>
      </w:pPr>
      <w:rPr>
        <w:u w:val="none"/>
      </w:rPr>
    </w:lvl>
  </w:abstractNum>
  <w:abstractNum w:abstractNumId="8" w15:restartNumberingAfterBreak="0">
    <w:nsid w:val="21C83CA8"/>
    <w:multiLevelType w:val="hybridMultilevel"/>
    <w:tmpl w:val="00000000"/>
    <w:lvl w:ilvl="0" w:tplc="F808D172">
      <w:start w:val="1"/>
      <w:numFmt w:val="decimal"/>
      <w:lvlText w:val="2.2.%1."/>
      <w:lvlJc w:val="left"/>
      <w:pPr>
        <w:ind w:left="720" w:hanging="360"/>
      </w:pPr>
      <w:rPr>
        <w:u w:val="none"/>
      </w:rPr>
    </w:lvl>
    <w:lvl w:ilvl="1" w:tplc="80129154">
      <w:start w:val="1"/>
      <w:numFmt w:val="lowerLetter"/>
      <w:lvlText w:val="%2."/>
      <w:lvlJc w:val="left"/>
      <w:pPr>
        <w:ind w:left="1440" w:hanging="360"/>
      </w:pPr>
      <w:rPr>
        <w:u w:val="none"/>
      </w:rPr>
    </w:lvl>
    <w:lvl w:ilvl="2" w:tplc="B77A61F4">
      <w:start w:val="1"/>
      <w:numFmt w:val="lowerRoman"/>
      <w:lvlText w:val="%3."/>
      <w:lvlJc w:val="right"/>
      <w:pPr>
        <w:ind w:left="2160" w:hanging="360"/>
      </w:pPr>
      <w:rPr>
        <w:u w:val="none"/>
      </w:rPr>
    </w:lvl>
    <w:lvl w:ilvl="3" w:tplc="56A0AC0E">
      <w:start w:val="1"/>
      <w:numFmt w:val="decimal"/>
      <w:lvlText w:val="%4."/>
      <w:lvlJc w:val="left"/>
      <w:pPr>
        <w:ind w:left="2880" w:hanging="360"/>
      </w:pPr>
      <w:rPr>
        <w:u w:val="none"/>
      </w:rPr>
    </w:lvl>
    <w:lvl w:ilvl="4" w:tplc="22767852">
      <w:start w:val="1"/>
      <w:numFmt w:val="lowerLetter"/>
      <w:lvlText w:val="%5."/>
      <w:lvlJc w:val="left"/>
      <w:pPr>
        <w:ind w:left="3600" w:hanging="360"/>
      </w:pPr>
      <w:rPr>
        <w:u w:val="none"/>
      </w:rPr>
    </w:lvl>
    <w:lvl w:ilvl="5" w:tplc="62FE1B32">
      <w:start w:val="1"/>
      <w:numFmt w:val="lowerRoman"/>
      <w:lvlText w:val="%6."/>
      <w:lvlJc w:val="right"/>
      <w:pPr>
        <w:ind w:left="4320" w:hanging="360"/>
      </w:pPr>
      <w:rPr>
        <w:u w:val="none"/>
      </w:rPr>
    </w:lvl>
    <w:lvl w:ilvl="6" w:tplc="C060C01C">
      <w:start w:val="1"/>
      <w:numFmt w:val="decimal"/>
      <w:lvlText w:val="%7."/>
      <w:lvlJc w:val="left"/>
      <w:pPr>
        <w:ind w:left="5040" w:hanging="360"/>
      </w:pPr>
      <w:rPr>
        <w:u w:val="none"/>
      </w:rPr>
    </w:lvl>
    <w:lvl w:ilvl="7" w:tplc="6636BA1A">
      <w:start w:val="1"/>
      <w:numFmt w:val="lowerLetter"/>
      <w:lvlText w:val="%8."/>
      <w:lvlJc w:val="left"/>
      <w:pPr>
        <w:ind w:left="5760" w:hanging="360"/>
      </w:pPr>
      <w:rPr>
        <w:u w:val="none"/>
      </w:rPr>
    </w:lvl>
    <w:lvl w:ilvl="8" w:tplc="EAD2058C">
      <w:start w:val="1"/>
      <w:numFmt w:val="lowerRoman"/>
      <w:lvlText w:val="%9."/>
      <w:lvlJc w:val="right"/>
      <w:pPr>
        <w:ind w:left="6480" w:hanging="360"/>
      </w:pPr>
      <w:rPr>
        <w:u w:val="none"/>
      </w:rPr>
    </w:lvl>
  </w:abstractNum>
  <w:abstractNum w:abstractNumId="9" w15:restartNumberingAfterBreak="0">
    <w:nsid w:val="22D9D73E"/>
    <w:multiLevelType w:val="hybridMultilevel"/>
    <w:tmpl w:val="00000000"/>
    <w:lvl w:ilvl="0" w:tplc="C9488218">
      <w:start w:val="1"/>
      <w:numFmt w:val="bullet"/>
      <w:lvlText w:val="●"/>
      <w:lvlJc w:val="left"/>
      <w:pPr>
        <w:ind w:left="2160" w:hanging="360"/>
      </w:pPr>
      <w:rPr>
        <w:u w:val="none"/>
      </w:rPr>
    </w:lvl>
    <w:lvl w:ilvl="1" w:tplc="77627C7E">
      <w:start w:val="1"/>
      <w:numFmt w:val="bullet"/>
      <w:lvlText w:val="○"/>
      <w:lvlJc w:val="left"/>
      <w:pPr>
        <w:ind w:left="2880" w:hanging="360"/>
      </w:pPr>
      <w:rPr>
        <w:u w:val="none"/>
      </w:rPr>
    </w:lvl>
    <w:lvl w:ilvl="2" w:tplc="54C22FDC">
      <w:start w:val="1"/>
      <w:numFmt w:val="bullet"/>
      <w:lvlText w:val="■"/>
      <w:lvlJc w:val="left"/>
      <w:pPr>
        <w:ind w:left="3600" w:hanging="360"/>
      </w:pPr>
      <w:rPr>
        <w:u w:val="none"/>
      </w:rPr>
    </w:lvl>
    <w:lvl w:ilvl="3" w:tplc="8A08EC94">
      <w:start w:val="1"/>
      <w:numFmt w:val="bullet"/>
      <w:lvlText w:val="●"/>
      <w:lvlJc w:val="left"/>
      <w:pPr>
        <w:ind w:left="4320" w:hanging="360"/>
      </w:pPr>
      <w:rPr>
        <w:u w:val="none"/>
      </w:rPr>
    </w:lvl>
    <w:lvl w:ilvl="4" w:tplc="AF109D14">
      <w:start w:val="1"/>
      <w:numFmt w:val="bullet"/>
      <w:lvlText w:val="○"/>
      <w:lvlJc w:val="left"/>
      <w:pPr>
        <w:ind w:left="5040" w:hanging="360"/>
      </w:pPr>
      <w:rPr>
        <w:u w:val="none"/>
      </w:rPr>
    </w:lvl>
    <w:lvl w:ilvl="5" w:tplc="8A78AB38">
      <w:start w:val="1"/>
      <w:numFmt w:val="bullet"/>
      <w:lvlText w:val="■"/>
      <w:lvlJc w:val="left"/>
      <w:pPr>
        <w:ind w:left="5760" w:hanging="360"/>
      </w:pPr>
      <w:rPr>
        <w:u w:val="none"/>
      </w:rPr>
    </w:lvl>
    <w:lvl w:ilvl="6" w:tplc="FA8A088C">
      <w:start w:val="1"/>
      <w:numFmt w:val="bullet"/>
      <w:lvlText w:val="●"/>
      <w:lvlJc w:val="left"/>
      <w:pPr>
        <w:ind w:left="6480" w:hanging="360"/>
      </w:pPr>
      <w:rPr>
        <w:u w:val="none"/>
      </w:rPr>
    </w:lvl>
    <w:lvl w:ilvl="7" w:tplc="4A4EE862">
      <w:start w:val="1"/>
      <w:numFmt w:val="bullet"/>
      <w:lvlText w:val="○"/>
      <w:lvlJc w:val="left"/>
      <w:pPr>
        <w:ind w:left="7200" w:hanging="360"/>
      </w:pPr>
      <w:rPr>
        <w:u w:val="none"/>
      </w:rPr>
    </w:lvl>
    <w:lvl w:ilvl="8" w:tplc="7B029D88">
      <w:start w:val="1"/>
      <w:numFmt w:val="bullet"/>
      <w:lvlText w:val="■"/>
      <w:lvlJc w:val="left"/>
      <w:pPr>
        <w:ind w:left="7920" w:hanging="360"/>
      </w:pPr>
      <w:rPr>
        <w:u w:val="none"/>
      </w:rPr>
    </w:lvl>
  </w:abstractNum>
  <w:abstractNum w:abstractNumId="10" w15:restartNumberingAfterBreak="0">
    <w:nsid w:val="2629389D"/>
    <w:multiLevelType w:val="hybridMultilevel"/>
    <w:tmpl w:val="00000000"/>
    <w:lvl w:ilvl="0" w:tplc="F83E2B60">
      <w:start w:val="1"/>
      <w:numFmt w:val="bullet"/>
      <w:lvlText w:val="●"/>
      <w:lvlJc w:val="left"/>
      <w:pPr>
        <w:ind w:left="1800" w:hanging="720"/>
      </w:pPr>
      <w:rPr>
        <w:u w:val="none"/>
      </w:rPr>
    </w:lvl>
    <w:lvl w:ilvl="1" w:tplc="87A41F7A">
      <w:start w:val="1"/>
      <w:numFmt w:val="lowerLetter"/>
      <w:lvlText w:val="%2."/>
      <w:lvlJc w:val="left"/>
      <w:pPr>
        <w:ind w:left="1440" w:hanging="360"/>
      </w:pPr>
      <w:rPr>
        <w:u w:val="none"/>
      </w:rPr>
    </w:lvl>
    <w:lvl w:ilvl="2" w:tplc="F7947284">
      <w:start w:val="1"/>
      <w:numFmt w:val="lowerRoman"/>
      <w:lvlText w:val="%3."/>
      <w:lvlJc w:val="right"/>
      <w:pPr>
        <w:ind w:left="2160" w:hanging="360"/>
      </w:pPr>
      <w:rPr>
        <w:u w:val="none"/>
      </w:rPr>
    </w:lvl>
    <w:lvl w:ilvl="3" w:tplc="9880094A">
      <w:start w:val="1"/>
      <w:numFmt w:val="decimal"/>
      <w:lvlText w:val="%4."/>
      <w:lvlJc w:val="left"/>
      <w:pPr>
        <w:ind w:left="2880" w:hanging="360"/>
      </w:pPr>
      <w:rPr>
        <w:u w:val="none"/>
      </w:rPr>
    </w:lvl>
    <w:lvl w:ilvl="4" w:tplc="A6C41ACE">
      <w:start w:val="1"/>
      <w:numFmt w:val="lowerLetter"/>
      <w:lvlText w:val="%5."/>
      <w:lvlJc w:val="left"/>
      <w:pPr>
        <w:ind w:left="3600" w:hanging="360"/>
      </w:pPr>
      <w:rPr>
        <w:u w:val="none"/>
      </w:rPr>
    </w:lvl>
    <w:lvl w:ilvl="5" w:tplc="D11A49A8">
      <w:start w:val="1"/>
      <w:numFmt w:val="lowerRoman"/>
      <w:lvlText w:val="%6."/>
      <w:lvlJc w:val="right"/>
      <w:pPr>
        <w:ind w:left="4320" w:hanging="360"/>
      </w:pPr>
      <w:rPr>
        <w:u w:val="none"/>
      </w:rPr>
    </w:lvl>
    <w:lvl w:ilvl="6" w:tplc="238E7E08">
      <w:start w:val="1"/>
      <w:numFmt w:val="decimal"/>
      <w:lvlText w:val="%7."/>
      <w:lvlJc w:val="left"/>
      <w:pPr>
        <w:ind w:left="5040" w:hanging="360"/>
      </w:pPr>
      <w:rPr>
        <w:u w:val="none"/>
      </w:rPr>
    </w:lvl>
    <w:lvl w:ilvl="7" w:tplc="922ABA66">
      <w:start w:val="1"/>
      <w:numFmt w:val="lowerLetter"/>
      <w:lvlText w:val="%8."/>
      <w:lvlJc w:val="left"/>
      <w:pPr>
        <w:ind w:left="5760" w:hanging="360"/>
      </w:pPr>
      <w:rPr>
        <w:u w:val="none"/>
      </w:rPr>
    </w:lvl>
    <w:lvl w:ilvl="8" w:tplc="6EE83646">
      <w:start w:val="1"/>
      <w:numFmt w:val="lowerRoman"/>
      <w:lvlText w:val="%9."/>
      <w:lvlJc w:val="right"/>
      <w:pPr>
        <w:ind w:left="6480" w:hanging="360"/>
      </w:pPr>
      <w:rPr>
        <w:u w:val="none"/>
      </w:rPr>
    </w:lvl>
  </w:abstractNum>
  <w:abstractNum w:abstractNumId="11" w15:restartNumberingAfterBreak="0">
    <w:nsid w:val="26F6D8DE"/>
    <w:multiLevelType w:val="hybridMultilevel"/>
    <w:tmpl w:val="00000000"/>
    <w:lvl w:ilvl="0" w:tplc="C3AC4420">
      <w:start w:val="1"/>
      <w:numFmt w:val="decimal"/>
      <w:lvlText w:val="%1."/>
      <w:lvlJc w:val="left"/>
      <w:pPr>
        <w:ind w:left="720" w:hanging="360"/>
      </w:pPr>
      <w:rPr>
        <w:u w:val="none"/>
      </w:rPr>
    </w:lvl>
    <w:lvl w:ilvl="1" w:tplc="07F47264">
      <w:start w:val="1"/>
      <w:numFmt w:val="lowerLetter"/>
      <w:lvlText w:val="%2."/>
      <w:lvlJc w:val="left"/>
      <w:pPr>
        <w:ind w:left="1440" w:hanging="360"/>
      </w:pPr>
      <w:rPr>
        <w:u w:val="none"/>
      </w:rPr>
    </w:lvl>
    <w:lvl w:ilvl="2" w:tplc="C4E8860E">
      <w:start w:val="1"/>
      <w:numFmt w:val="lowerRoman"/>
      <w:lvlText w:val="%3."/>
      <w:lvlJc w:val="right"/>
      <w:pPr>
        <w:ind w:left="2160" w:hanging="360"/>
      </w:pPr>
      <w:rPr>
        <w:u w:val="none"/>
      </w:rPr>
    </w:lvl>
    <w:lvl w:ilvl="3" w:tplc="3768DE90">
      <w:start w:val="1"/>
      <w:numFmt w:val="decimal"/>
      <w:lvlText w:val="%4."/>
      <w:lvlJc w:val="left"/>
      <w:pPr>
        <w:ind w:left="2880" w:hanging="360"/>
      </w:pPr>
      <w:rPr>
        <w:u w:val="none"/>
      </w:rPr>
    </w:lvl>
    <w:lvl w:ilvl="4" w:tplc="CD78EFF0">
      <w:start w:val="1"/>
      <w:numFmt w:val="lowerLetter"/>
      <w:lvlText w:val="%5."/>
      <w:lvlJc w:val="left"/>
      <w:pPr>
        <w:ind w:left="3600" w:hanging="360"/>
      </w:pPr>
      <w:rPr>
        <w:u w:val="none"/>
      </w:rPr>
    </w:lvl>
    <w:lvl w:ilvl="5" w:tplc="84A4EEB2">
      <w:start w:val="1"/>
      <w:numFmt w:val="lowerRoman"/>
      <w:lvlText w:val="%6."/>
      <w:lvlJc w:val="right"/>
      <w:pPr>
        <w:ind w:left="4320" w:hanging="360"/>
      </w:pPr>
      <w:rPr>
        <w:u w:val="none"/>
      </w:rPr>
    </w:lvl>
    <w:lvl w:ilvl="6" w:tplc="CF9ACD34">
      <w:start w:val="1"/>
      <w:numFmt w:val="decimal"/>
      <w:lvlText w:val="%7."/>
      <w:lvlJc w:val="left"/>
      <w:pPr>
        <w:ind w:left="5040" w:hanging="360"/>
      </w:pPr>
      <w:rPr>
        <w:u w:val="none"/>
      </w:rPr>
    </w:lvl>
    <w:lvl w:ilvl="7" w:tplc="DF4AA610">
      <w:start w:val="1"/>
      <w:numFmt w:val="lowerLetter"/>
      <w:lvlText w:val="%8."/>
      <w:lvlJc w:val="left"/>
      <w:pPr>
        <w:ind w:left="5760" w:hanging="360"/>
      </w:pPr>
      <w:rPr>
        <w:u w:val="none"/>
      </w:rPr>
    </w:lvl>
    <w:lvl w:ilvl="8" w:tplc="60868530">
      <w:start w:val="1"/>
      <w:numFmt w:val="lowerRoman"/>
      <w:lvlText w:val="%9."/>
      <w:lvlJc w:val="right"/>
      <w:pPr>
        <w:ind w:left="6480" w:hanging="360"/>
      </w:pPr>
      <w:rPr>
        <w:u w:val="none"/>
      </w:rPr>
    </w:lvl>
  </w:abstractNum>
  <w:abstractNum w:abstractNumId="12" w15:restartNumberingAfterBreak="0">
    <w:nsid w:val="3096CF3F"/>
    <w:multiLevelType w:val="hybridMultilevel"/>
    <w:tmpl w:val="00000000"/>
    <w:lvl w:ilvl="0" w:tplc="3DE4A7D6">
      <w:start w:val="1"/>
      <w:numFmt w:val="decimal"/>
      <w:lvlText w:val="2.%1."/>
      <w:lvlJc w:val="left"/>
      <w:pPr>
        <w:ind w:left="720" w:hanging="360"/>
      </w:pPr>
      <w:rPr>
        <w:u w:val="none"/>
      </w:rPr>
    </w:lvl>
    <w:lvl w:ilvl="1" w:tplc="4CEC8454">
      <w:start w:val="1"/>
      <w:numFmt w:val="lowerLetter"/>
      <w:lvlText w:val="%2."/>
      <w:lvlJc w:val="left"/>
      <w:pPr>
        <w:ind w:left="1440" w:hanging="360"/>
      </w:pPr>
      <w:rPr>
        <w:u w:val="none"/>
      </w:rPr>
    </w:lvl>
    <w:lvl w:ilvl="2" w:tplc="F91649CE">
      <w:start w:val="1"/>
      <w:numFmt w:val="lowerRoman"/>
      <w:lvlText w:val="%3."/>
      <w:lvlJc w:val="right"/>
      <w:pPr>
        <w:ind w:left="2160" w:hanging="360"/>
      </w:pPr>
      <w:rPr>
        <w:u w:val="none"/>
      </w:rPr>
    </w:lvl>
    <w:lvl w:ilvl="3" w:tplc="D416EB30">
      <w:start w:val="1"/>
      <w:numFmt w:val="decimal"/>
      <w:lvlText w:val="%4."/>
      <w:lvlJc w:val="left"/>
      <w:pPr>
        <w:ind w:left="2880" w:hanging="360"/>
      </w:pPr>
      <w:rPr>
        <w:u w:val="none"/>
      </w:rPr>
    </w:lvl>
    <w:lvl w:ilvl="4" w:tplc="4D36864E">
      <w:start w:val="1"/>
      <w:numFmt w:val="lowerLetter"/>
      <w:lvlText w:val="%5."/>
      <w:lvlJc w:val="left"/>
      <w:pPr>
        <w:ind w:left="3600" w:hanging="360"/>
      </w:pPr>
      <w:rPr>
        <w:u w:val="none"/>
      </w:rPr>
    </w:lvl>
    <w:lvl w:ilvl="5" w:tplc="F270786C">
      <w:start w:val="1"/>
      <w:numFmt w:val="lowerRoman"/>
      <w:lvlText w:val="%6."/>
      <w:lvlJc w:val="right"/>
      <w:pPr>
        <w:ind w:left="4320" w:hanging="360"/>
      </w:pPr>
      <w:rPr>
        <w:u w:val="none"/>
      </w:rPr>
    </w:lvl>
    <w:lvl w:ilvl="6" w:tplc="5046DC58">
      <w:start w:val="1"/>
      <w:numFmt w:val="decimal"/>
      <w:lvlText w:val="%7."/>
      <w:lvlJc w:val="left"/>
      <w:pPr>
        <w:ind w:left="5040" w:hanging="360"/>
      </w:pPr>
      <w:rPr>
        <w:u w:val="none"/>
      </w:rPr>
    </w:lvl>
    <w:lvl w:ilvl="7" w:tplc="BC92DC6A">
      <w:start w:val="1"/>
      <w:numFmt w:val="lowerLetter"/>
      <w:lvlText w:val="%8."/>
      <w:lvlJc w:val="left"/>
      <w:pPr>
        <w:ind w:left="5760" w:hanging="360"/>
      </w:pPr>
      <w:rPr>
        <w:u w:val="none"/>
      </w:rPr>
    </w:lvl>
    <w:lvl w:ilvl="8" w:tplc="6D76E7BE">
      <w:start w:val="1"/>
      <w:numFmt w:val="lowerRoman"/>
      <w:lvlText w:val="%9."/>
      <w:lvlJc w:val="right"/>
      <w:pPr>
        <w:ind w:left="6480" w:hanging="360"/>
      </w:pPr>
      <w:rPr>
        <w:u w:val="none"/>
      </w:rPr>
    </w:lvl>
  </w:abstractNum>
  <w:abstractNum w:abstractNumId="13" w15:restartNumberingAfterBreak="0">
    <w:nsid w:val="32407258"/>
    <w:multiLevelType w:val="hybridMultilevel"/>
    <w:tmpl w:val="00000000"/>
    <w:lvl w:ilvl="0" w:tplc="BEECE430">
      <w:start w:val="1"/>
      <w:numFmt w:val="decimal"/>
      <w:lvlText w:val="1.4.%1."/>
      <w:lvlJc w:val="left"/>
      <w:pPr>
        <w:ind w:left="1800" w:hanging="720"/>
      </w:pPr>
      <w:rPr>
        <w:u w:val="none"/>
      </w:rPr>
    </w:lvl>
    <w:lvl w:ilvl="1" w:tplc="BD4A5788">
      <w:start w:val="1"/>
      <w:numFmt w:val="lowerLetter"/>
      <w:lvlText w:val="%2."/>
      <w:lvlJc w:val="left"/>
      <w:pPr>
        <w:ind w:left="1440" w:hanging="360"/>
      </w:pPr>
      <w:rPr>
        <w:u w:val="none"/>
      </w:rPr>
    </w:lvl>
    <w:lvl w:ilvl="2" w:tplc="8602A098">
      <w:start w:val="1"/>
      <w:numFmt w:val="lowerRoman"/>
      <w:lvlText w:val="%3."/>
      <w:lvlJc w:val="right"/>
      <w:pPr>
        <w:ind w:left="2160" w:hanging="360"/>
      </w:pPr>
      <w:rPr>
        <w:u w:val="none"/>
      </w:rPr>
    </w:lvl>
    <w:lvl w:ilvl="3" w:tplc="59987262">
      <w:start w:val="1"/>
      <w:numFmt w:val="decimal"/>
      <w:lvlText w:val="%4."/>
      <w:lvlJc w:val="left"/>
      <w:pPr>
        <w:ind w:left="2880" w:hanging="360"/>
      </w:pPr>
      <w:rPr>
        <w:u w:val="none"/>
      </w:rPr>
    </w:lvl>
    <w:lvl w:ilvl="4" w:tplc="86608BE0">
      <w:start w:val="1"/>
      <w:numFmt w:val="lowerLetter"/>
      <w:lvlText w:val="%5."/>
      <w:lvlJc w:val="left"/>
      <w:pPr>
        <w:ind w:left="3600" w:hanging="360"/>
      </w:pPr>
      <w:rPr>
        <w:u w:val="none"/>
      </w:rPr>
    </w:lvl>
    <w:lvl w:ilvl="5" w:tplc="A0705B1E">
      <w:start w:val="1"/>
      <w:numFmt w:val="lowerRoman"/>
      <w:lvlText w:val="%6."/>
      <w:lvlJc w:val="right"/>
      <w:pPr>
        <w:ind w:left="4320" w:hanging="360"/>
      </w:pPr>
      <w:rPr>
        <w:u w:val="none"/>
      </w:rPr>
    </w:lvl>
    <w:lvl w:ilvl="6" w:tplc="00F641EE">
      <w:start w:val="1"/>
      <w:numFmt w:val="decimal"/>
      <w:lvlText w:val="%7."/>
      <w:lvlJc w:val="left"/>
      <w:pPr>
        <w:ind w:left="5040" w:hanging="360"/>
      </w:pPr>
      <w:rPr>
        <w:u w:val="none"/>
      </w:rPr>
    </w:lvl>
    <w:lvl w:ilvl="7" w:tplc="B73034CE">
      <w:start w:val="1"/>
      <w:numFmt w:val="lowerLetter"/>
      <w:lvlText w:val="%8."/>
      <w:lvlJc w:val="left"/>
      <w:pPr>
        <w:ind w:left="5760" w:hanging="360"/>
      </w:pPr>
      <w:rPr>
        <w:u w:val="none"/>
      </w:rPr>
    </w:lvl>
    <w:lvl w:ilvl="8" w:tplc="31C25BE4">
      <w:start w:val="1"/>
      <w:numFmt w:val="lowerRoman"/>
      <w:lvlText w:val="%9."/>
      <w:lvlJc w:val="right"/>
      <w:pPr>
        <w:ind w:left="6480" w:hanging="360"/>
      </w:pPr>
      <w:rPr>
        <w:u w:val="none"/>
      </w:rPr>
    </w:lvl>
  </w:abstractNum>
  <w:abstractNum w:abstractNumId="14" w15:restartNumberingAfterBreak="0">
    <w:nsid w:val="36D81B6A"/>
    <w:multiLevelType w:val="hybridMultilevel"/>
    <w:tmpl w:val="00000000"/>
    <w:lvl w:ilvl="0" w:tplc="CCFC61FC">
      <w:start w:val="1"/>
      <w:numFmt w:val="bullet"/>
      <w:lvlText w:val="●"/>
      <w:lvlJc w:val="left"/>
      <w:pPr>
        <w:ind w:left="1440" w:hanging="360"/>
      </w:pPr>
      <w:rPr>
        <w:u w:val="none"/>
      </w:rPr>
    </w:lvl>
    <w:lvl w:ilvl="1" w:tplc="582AABE2">
      <w:start w:val="1"/>
      <w:numFmt w:val="bullet"/>
      <w:lvlText w:val="○"/>
      <w:lvlJc w:val="left"/>
      <w:pPr>
        <w:ind w:left="2160" w:hanging="360"/>
      </w:pPr>
      <w:rPr>
        <w:u w:val="none"/>
      </w:rPr>
    </w:lvl>
    <w:lvl w:ilvl="2" w:tplc="86282E32">
      <w:start w:val="1"/>
      <w:numFmt w:val="bullet"/>
      <w:lvlText w:val="■"/>
      <w:lvlJc w:val="left"/>
      <w:pPr>
        <w:ind w:left="2880" w:hanging="360"/>
      </w:pPr>
      <w:rPr>
        <w:u w:val="none"/>
      </w:rPr>
    </w:lvl>
    <w:lvl w:ilvl="3" w:tplc="C400A4FA">
      <w:start w:val="1"/>
      <w:numFmt w:val="bullet"/>
      <w:lvlText w:val="●"/>
      <w:lvlJc w:val="left"/>
      <w:pPr>
        <w:ind w:left="3600" w:hanging="360"/>
      </w:pPr>
      <w:rPr>
        <w:u w:val="none"/>
      </w:rPr>
    </w:lvl>
    <w:lvl w:ilvl="4" w:tplc="97B22244">
      <w:start w:val="1"/>
      <w:numFmt w:val="bullet"/>
      <w:lvlText w:val="○"/>
      <w:lvlJc w:val="left"/>
      <w:pPr>
        <w:ind w:left="4320" w:hanging="360"/>
      </w:pPr>
      <w:rPr>
        <w:u w:val="none"/>
      </w:rPr>
    </w:lvl>
    <w:lvl w:ilvl="5" w:tplc="14F6A566">
      <w:start w:val="1"/>
      <w:numFmt w:val="bullet"/>
      <w:lvlText w:val="■"/>
      <w:lvlJc w:val="left"/>
      <w:pPr>
        <w:ind w:left="5040" w:hanging="360"/>
      </w:pPr>
      <w:rPr>
        <w:u w:val="none"/>
      </w:rPr>
    </w:lvl>
    <w:lvl w:ilvl="6" w:tplc="E8129920">
      <w:start w:val="1"/>
      <w:numFmt w:val="bullet"/>
      <w:lvlText w:val="●"/>
      <w:lvlJc w:val="left"/>
      <w:pPr>
        <w:ind w:left="5760" w:hanging="360"/>
      </w:pPr>
      <w:rPr>
        <w:u w:val="none"/>
      </w:rPr>
    </w:lvl>
    <w:lvl w:ilvl="7" w:tplc="D6CC096E">
      <w:start w:val="1"/>
      <w:numFmt w:val="bullet"/>
      <w:lvlText w:val="○"/>
      <w:lvlJc w:val="left"/>
      <w:pPr>
        <w:ind w:left="6480" w:hanging="360"/>
      </w:pPr>
      <w:rPr>
        <w:u w:val="none"/>
      </w:rPr>
    </w:lvl>
    <w:lvl w:ilvl="8" w:tplc="0C0A3432">
      <w:start w:val="1"/>
      <w:numFmt w:val="bullet"/>
      <w:lvlText w:val="■"/>
      <w:lvlJc w:val="left"/>
      <w:pPr>
        <w:ind w:left="7200" w:hanging="360"/>
      </w:pPr>
      <w:rPr>
        <w:u w:val="none"/>
      </w:rPr>
    </w:lvl>
  </w:abstractNum>
  <w:abstractNum w:abstractNumId="15" w15:restartNumberingAfterBreak="0">
    <w:nsid w:val="382256B3"/>
    <w:multiLevelType w:val="hybridMultilevel"/>
    <w:tmpl w:val="00000000"/>
    <w:lvl w:ilvl="0" w:tplc="44306E9E">
      <w:start w:val="1"/>
      <w:numFmt w:val="decimal"/>
      <w:lvlText w:val="%1."/>
      <w:lvlJc w:val="left"/>
      <w:pPr>
        <w:ind w:left="720" w:hanging="360"/>
      </w:pPr>
      <w:rPr>
        <w:u w:val="none"/>
      </w:rPr>
    </w:lvl>
    <w:lvl w:ilvl="1" w:tplc="FF7A8CC4">
      <w:start w:val="1"/>
      <w:numFmt w:val="lowerLetter"/>
      <w:lvlText w:val="%2."/>
      <w:lvlJc w:val="left"/>
      <w:pPr>
        <w:ind w:left="1440" w:hanging="360"/>
      </w:pPr>
      <w:rPr>
        <w:u w:val="none"/>
      </w:rPr>
    </w:lvl>
    <w:lvl w:ilvl="2" w:tplc="C85CFC3E">
      <w:start w:val="1"/>
      <w:numFmt w:val="lowerRoman"/>
      <w:lvlText w:val="%3."/>
      <w:lvlJc w:val="right"/>
      <w:pPr>
        <w:ind w:left="2160" w:hanging="360"/>
      </w:pPr>
      <w:rPr>
        <w:u w:val="none"/>
      </w:rPr>
    </w:lvl>
    <w:lvl w:ilvl="3" w:tplc="7B30414E">
      <w:start w:val="1"/>
      <w:numFmt w:val="decimal"/>
      <w:lvlText w:val="%4."/>
      <w:lvlJc w:val="left"/>
      <w:pPr>
        <w:ind w:left="2880" w:hanging="360"/>
      </w:pPr>
      <w:rPr>
        <w:u w:val="none"/>
      </w:rPr>
    </w:lvl>
    <w:lvl w:ilvl="4" w:tplc="B2A4CFEE">
      <w:start w:val="1"/>
      <w:numFmt w:val="lowerLetter"/>
      <w:lvlText w:val="%5."/>
      <w:lvlJc w:val="left"/>
      <w:pPr>
        <w:ind w:left="3600" w:hanging="360"/>
      </w:pPr>
      <w:rPr>
        <w:u w:val="none"/>
      </w:rPr>
    </w:lvl>
    <w:lvl w:ilvl="5" w:tplc="82B60786">
      <w:start w:val="1"/>
      <w:numFmt w:val="lowerRoman"/>
      <w:lvlText w:val="%6."/>
      <w:lvlJc w:val="right"/>
      <w:pPr>
        <w:ind w:left="4320" w:hanging="360"/>
      </w:pPr>
      <w:rPr>
        <w:u w:val="none"/>
      </w:rPr>
    </w:lvl>
    <w:lvl w:ilvl="6" w:tplc="E3164FCC">
      <w:start w:val="1"/>
      <w:numFmt w:val="decimal"/>
      <w:lvlText w:val="%7."/>
      <w:lvlJc w:val="left"/>
      <w:pPr>
        <w:ind w:left="5040" w:hanging="360"/>
      </w:pPr>
      <w:rPr>
        <w:u w:val="none"/>
      </w:rPr>
    </w:lvl>
    <w:lvl w:ilvl="7" w:tplc="D4C2BFDA">
      <w:start w:val="1"/>
      <w:numFmt w:val="lowerLetter"/>
      <w:lvlText w:val="%8."/>
      <w:lvlJc w:val="left"/>
      <w:pPr>
        <w:ind w:left="5760" w:hanging="360"/>
      </w:pPr>
      <w:rPr>
        <w:u w:val="none"/>
      </w:rPr>
    </w:lvl>
    <w:lvl w:ilvl="8" w:tplc="9D646F0A">
      <w:start w:val="1"/>
      <w:numFmt w:val="lowerRoman"/>
      <w:lvlText w:val="%9."/>
      <w:lvlJc w:val="right"/>
      <w:pPr>
        <w:ind w:left="6480" w:hanging="360"/>
      </w:pPr>
      <w:rPr>
        <w:u w:val="none"/>
      </w:rPr>
    </w:lvl>
  </w:abstractNum>
  <w:abstractNum w:abstractNumId="16" w15:restartNumberingAfterBreak="0">
    <w:nsid w:val="3A41BDCC"/>
    <w:multiLevelType w:val="hybridMultilevel"/>
    <w:tmpl w:val="00000000"/>
    <w:lvl w:ilvl="0" w:tplc="86481846">
      <w:start w:val="1"/>
      <w:numFmt w:val="bullet"/>
      <w:lvlText w:val="●"/>
      <w:lvlJc w:val="left"/>
      <w:pPr>
        <w:ind w:left="1440" w:hanging="360"/>
      </w:pPr>
      <w:rPr>
        <w:u w:val="none"/>
      </w:rPr>
    </w:lvl>
    <w:lvl w:ilvl="1" w:tplc="983CB6C0">
      <w:start w:val="1"/>
      <w:numFmt w:val="bullet"/>
      <w:lvlText w:val="○"/>
      <w:lvlJc w:val="left"/>
      <w:pPr>
        <w:ind w:left="2160" w:hanging="360"/>
      </w:pPr>
      <w:rPr>
        <w:u w:val="none"/>
      </w:rPr>
    </w:lvl>
    <w:lvl w:ilvl="2" w:tplc="6928A1F2">
      <w:start w:val="1"/>
      <w:numFmt w:val="bullet"/>
      <w:lvlText w:val="■"/>
      <w:lvlJc w:val="left"/>
      <w:pPr>
        <w:ind w:left="2880" w:hanging="360"/>
      </w:pPr>
      <w:rPr>
        <w:u w:val="none"/>
      </w:rPr>
    </w:lvl>
    <w:lvl w:ilvl="3" w:tplc="63007982">
      <w:start w:val="1"/>
      <w:numFmt w:val="bullet"/>
      <w:lvlText w:val="●"/>
      <w:lvlJc w:val="left"/>
      <w:pPr>
        <w:ind w:left="3600" w:hanging="360"/>
      </w:pPr>
      <w:rPr>
        <w:u w:val="none"/>
      </w:rPr>
    </w:lvl>
    <w:lvl w:ilvl="4" w:tplc="EE3034C6">
      <w:start w:val="1"/>
      <w:numFmt w:val="bullet"/>
      <w:lvlText w:val="○"/>
      <w:lvlJc w:val="left"/>
      <w:pPr>
        <w:ind w:left="4320" w:hanging="360"/>
      </w:pPr>
      <w:rPr>
        <w:u w:val="none"/>
      </w:rPr>
    </w:lvl>
    <w:lvl w:ilvl="5" w:tplc="E834BC84">
      <w:start w:val="1"/>
      <w:numFmt w:val="bullet"/>
      <w:lvlText w:val="■"/>
      <w:lvlJc w:val="left"/>
      <w:pPr>
        <w:ind w:left="5040" w:hanging="360"/>
      </w:pPr>
      <w:rPr>
        <w:u w:val="none"/>
      </w:rPr>
    </w:lvl>
    <w:lvl w:ilvl="6" w:tplc="BDEEF046">
      <w:start w:val="1"/>
      <w:numFmt w:val="bullet"/>
      <w:lvlText w:val="●"/>
      <w:lvlJc w:val="left"/>
      <w:pPr>
        <w:ind w:left="5760" w:hanging="360"/>
      </w:pPr>
      <w:rPr>
        <w:u w:val="none"/>
      </w:rPr>
    </w:lvl>
    <w:lvl w:ilvl="7" w:tplc="70AAA518">
      <w:start w:val="1"/>
      <w:numFmt w:val="bullet"/>
      <w:lvlText w:val="○"/>
      <w:lvlJc w:val="left"/>
      <w:pPr>
        <w:ind w:left="6480" w:hanging="360"/>
      </w:pPr>
      <w:rPr>
        <w:u w:val="none"/>
      </w:rPr>
    </w:lvl>
    <w:lvl w:ilvl="8" w:tplc="1BE6A49E">
      <w:start w:val="1"/>
      <w:numFmt w:val="bullet"/>
      <w:lvlText w:val="■"/>
      <w:lvlJc w:val="left"/>
      <w:pPr>
        <w:ind w:left="7200" w:hanging="360"/>
      </w:pPr>
      <w:rPr>
        <w:u w:val="none"/>
      </w:rPr>
    </w:lvl>
  </w:abstractNum>
  <w:abstractNum w:abstractNumId="17" w15:restartNumberingAfterBreak="0">
    <w:nsid w:val="3BA153FE"/>
    <w:multiLevelType w:val="hybridMultilevel"/>
    <w:tmpl w:val="00000000"/>
    <w:lvl w:ilvl="0" w:tplc="A6B03F1E">
      <w:start w:val="1"/>
      <w:numFmt w:val="bullet"/>
      <w:lvlText w:val="●"/>
      <w:lvlJc w:val="left"/>
      <w:pPr>
        <w:ind w:left="2160" w:hanging="360"/>
      </w:pPr>
      <w:rPr>
        <w:u w:val="none"/>
      </w:rPr>
    </w:lvl>
    <w:lvl w:ilvl="1" w:tplc="D3B8EBEA">
      <w:start w:val="1"/>
      <w:numFmt w:val="bullet"/>
      <w:lvlText w:val="○"/>
      <w:lvlJc w:val="left"/>
      <w:pPr>
        <w:ind w:left="2880" w:hanging="360"/>
      </w:pPr>
      <w:rPr>
        <w:u w:val="none"/>
      </w:rPr>
    </w:lvl>
    <w:lvl w:ilvl="2" w:tplc="EE48F47E">
      <w:start w:val="1"/>
      <w:numFmt w:val="bullet"/>
      <w:lvlText w:val="■"/>
      <w:lvlJc w:val="left"/>
      <w:pPr>
        <w:ind w:left="3600" w:hanging="360"/>
      </w:pPr>
      <w:rPr>
        <w:u w:val="none"/>
      </w:rPr>
    </w:lvl>
    <w:lvl w:ilvl="3" w:tplc="278813C0">
      <w:start w:val="1"/>
      <w:numFmt w:val="bullet"/>
      <w:lvlText w:val="●"/>
      <w:lvlJc w:val="left"/>
      <w:pPr>
        <w:ind w:left="4320" w:hanging="360"/>
      </w:pPr>
      <w:rPr>
        <w:u w:val="none"/>
      </w:rPr>
    </w:lvl>
    <w:lvl w:ilvl="4" w:tplc="0E96ED3A">
      <w:start w:val="1"/>
      <w:numFmt w:val="bullet"/>
      <w:lvlText w:val="○"/>
      <w:lvlJc w:val="left"/>
      <w:pPr>
        <w:ind w:left="5040" w:hanging="360"/>
      </w:pPr>
      <w:rPr>
        <w:u w:val="none"/>
      </w:rPr>
    </w:lvl>
    <w:lvl w:ilvl="5" w:tplc="86305302">
      <w:start w:val="1"/>
      <w:numFmt w:val="bullet"/>
      <w:lvlText w:val="■"/>
      <w:lvlJc w:val="left"/>
      <w:pPr>
        <w:ind w:left="5760" w:hanging="360"/>
      </w:pPr>
      <w:rPr>
        <w:u w:val="none"/>
      </w:rPr>
    </w:lvl>
    <w:lvl w:ilvl="6" w:tplc="C7160C44">
      <w:start w:val="1"/>
      <w:numFmt w:val="bullet"/>
      <w:lvlText w:val="●"/>
      <w:lvlJc w:val="left"/>
      <w:pPr>
        <w:ind w:left="6480" w:hanging="360"/>
      </w:pPr>
      <w:rPr>
        <w:u w:val="none"/>
      </w:rPr>
    </w:lvl>
    <w:lvl w:ilvl="7" w:tplc="0CC8A1D0">
      <w:start w:val="1"/>
      <w:numFmt w:val="bullet"/>
      <w:lvlText w:val="○"/>
      <w:lvlJc w:val="left"/>
      <w:pPr>
        <w:ind w:left="7200" w:hanging="360"/>
      </w:pPr>
      <w:rPr>
        <w:u w:val="none"/>
      </w:rPr>
    </w:lvl>
    <w:lvl w:ilvl="8" w:tplc="2CE00BB0">
      <w:start w:val="1"/>
      <w:numFmt w:val="bullet"/>
      <w:lvlText w:val="■"/>
      <w:lvlJc w:val="left"/>
      <w:pPr>
        <w:ind w:left="7920" w:hanging="360"/>
      </w:pPr>
      <w:rPr>
        <w:u w:val="none"/>
      </w:rPr>
    </w:lvl>
  </w:abstractNum>
  <w:abstractNum w:abstractNumId="18" w15:restartNumberingAfterBreak="0">
    <w:nsid w:val="3E27422E"/>
    <w:multiLevelType w:val="hybridMultilevel"/>
    <w:tmpl w:val="00000000"/>
    <w:lvl w:ilvl="0" w:tplc="F2A65C90">
      <w:start w:val="1"/>
      <w:numFmt w:val="bullet"/>
      <w:lvlText w:val="●"/>
      <w:lvlJc w:val="left"/>
      <w:pPr>
        <w:ind w:left="720" w:hanging="360"/>
      </w:pPr>
      <w:rPr>
        <w:u w:val="none"/>
      </w:rPr>
    </w:lvl>
    <w:lvl w:ilvl="1" w:tplc="5A62D7FA">
      <w:start w:val="1"/>
      <w:numFmt w:val="bullet"/>
      <w:lvlText w:val="○"/>
      <w:lvlJc w:val="left"/>
      <w:pPr>
        <w:ind w:left="1440" w:hanging="360"/>
      </w:pPr>
      <w:rPr>
        <w:u w:val="none"/>
      </w:rPr>
    </w:lvl>
    <w:lvl w:ilvl="2" w:tplc="4926986E">
      <w:start w:val="1"/>
      <w:numFmt w:val="bullet"/>
      <w:lvlText w:val="■"/>
      <w:lvlJc w:val="left"/>
      <w:pPr>
        <w:ind w:left="2160" w:hanging="360"/>
      </w:pPr>
      <w:rPr>
        <w:u w:val="none"/>
      </w:rPr>
    </w:lvl>
    <w:lvl w:ilvl="3" w:tplc="1F6CB344">
      <w:start w:val="1"/>
      <w:numFmt w:val="bullet"/>
      <w:lvlText w:val="●"/>
      <w:lvlJc w:val="left"/>
      <w:pPr>
        <w:ind w:left="2880" w:hanging="360"/>
      </w:pPr>
      <w:rPr>
        <w:u w:val="none"/>
      </w:rPr>
    </w:lvl>
    <w:lvl w:ilvl="4" w:tplc="EFC01D44">
      <w:start w:val="1"/>
      <w:numFmt w:val="bullet"/>
      <w:lvlText w:val="○"/>
      <w:lvlJc w:val="left"/>
      <w:pPr>
        <w:ind w:left="3600" w:hanging="360"/>
      </w:pPr>
      <w:rPr>
        <w:u w:val="none"/>
      </w:rPr>
    </w:lvl>
    <w:lvl w:ilvl="5" w:tplc="3C0AC1A6">
      <w:start w:val="1"/>
      <w:numFmt w:val="bullet"/>
      <w:lvlText w:val="■"/>
      <w:lvlJc w:val="left"/>
      <w:pPr>
        <w:ind w:left="4320" w:hanging="360"/>
      </w:pPr>
      <w:rPr>
        <w:u w:val="none"/>
      </w:rPr>
    </w:lvl>
    <w:lvl w:ilvl="6" w:tplc="8C9A7B7A">
      <w:start w:val="1"/>
      <w:numFmt w:val="bullet"/>
      <w:lvlText w:val="●"/>
      <w:lvlJc w:val="left"/>
      <w:pPr>
        <w:ind w:left="5040" w:hanging="360"/>
      </w:pPr>
      <w:rPr>
        <w:u w:val="none"/>
      </w:rPr>
    </w:lvl>
    <w:lvl w:ilvl="7" w:tplc="7A545814">
      <w:start w:val="1"/>
      <w:numFmt w:val="bullet"/>
      <w:lvlText w:val="○"/>
      <w:lvlJc w:val="left"/>
      <w:pPr>
        <w:ind w:left="5760" w:hanging="360"/>
      </w:pPr>
      <w:rPr>
        <w:u w:val="none"/>
      </w:rPr>
    </w:lvl>
    <w:lvl w:ilvl="8" w:tplc="49EE9768">
      <w:start w:val="1"/>
      <w:numFmt w:val="bullet"/>
      <w:lvlText w:val="■"/>
      <w:lvlJc w:val="left"/>
      <w:pPr>
        <w:ind w:left="6480" w:hanging="360"/>
      </w:pPr>
      <w:rPr>
        <w:u w:val="none"/>
      </w:rPr>
    </w:lvl>
  </w:abstractNum>
  <w:abstractNum w:abstractNumId="19" w15:restartNumberingAfterBreak="0">
    <w:nsid w:val="42246D99"/>
    <w:multiLevelType w:val="hybridMultilevel"/>
    <w:tmpl w:val="00000000"/>
    <w:lvl w:ilvl="0" w:tplc="E16C77DA">
      <w:start w:val="8"/>
      <w:numFmt w:val="decimal"/>
      <w:lvlText w:val="3.%1."/>
      <w:lvlJc w:val="left"/>
      <w:pPr>
        <w:ind w:left="450" w:hanging="540"/>
      </w:pPr>
      <w:rPr>
        <w:u w:val="none"/>
      </w:rPr>
    </w:lvl>
    <w:lvl w:ilvl="1" w:tplc="5BD43EFE">
      <w:start w:val="1"/>
      <w:numFmt w:val="lowerLetter"/>
      <w:lvlText w:val="%2."/>
      <w:lvlJc w:val="left"/>
      <w:pPr>
        <w:ind w:left="1440" w:hanging="360"/>
      </w:pPr>
      <w:rPr>
        <w:u w:val="none"/>
      </w:rPr>
    </w:lvl>
    <w:lvl w:ilvl="2" w:tplc="E97AAD44">
      <w:start w:val="1"/>
      <w:numFmt w:val="lowerRoman"/>
      <w:lvlText w:val="%3."/>
      <w:lvlJc w:val="right"/>
      <w:pPr>
        <w:ind w:left="2160" w:hanging="360"/>
      </w:pPr>
      <w:rPr>
        <w:u w:val="none"/>
      </w:rPr>
    </w:lvl>
    <w:lvl w:ilvl="3" w:tplc="73ECAF92">
      <w:start w:val="1"/>
      <w:numFmt w:val="decimal"/>
      <w:lvlText w:val="%4."/>
      <w:lvlJc w:val="left"/>
      <w:pPr>
        <w:ind w:left="2880" w:hanging="360"/>
      </w:pPr>
      <w:rPr>
        <w:u w:val="none"/>
      </w:rPr>
    </w:lvl>
    <w:lvl w:ilvl="4" w:tplc="2444954C">
      <w:start w:val="1"/>
      <w:numFmt w:val="lowerLetter"/>
      <w:lvlText w:val="%5."/>
      <w:lvlJc w:val="left"/>
      <w:pPr>
        <w:ind w:left="3600" w:hanging="360"/>
      </w:pPr>
      <w:rPr>
        <w:u w:val="none"/>
      </w:rPr>
    </w:lvl>
    <w:lvl w:ilvl="5" w:tplc="080C08FE">
      <w:start w:val="1"/>
      <w:numFmt w:val="lowerRoman"/>
      <w:lvlText w:val="%6."/>
      <w:lvlJc w:val="right"/>
      <w:pPr>
        <w:ind w:left="4320" w:hanging="360"/>
      </w:pPr>
      <w:rPr>
        <w:u w:val="none"/>
      </w:rPr>
    </w:lvl>
    <w:lvl w:ilvl="6" w:tplc="6B9E1C4A">
      <w:start w:val="1"/>
      <w:numFmt w:val="decimal"/>
      <w:lvlText w:val="%7."/>
      <w:lvlJc w:val="left"/>
      <w:pPr>
        <w:ind w:left="5040" w:hanging="360"/>
      </w:pPr>
      <w:rPr>
        <w:u w:val="none"/>
      </w:rPr>
    </w:lvl>
    <w:lvl w:ilvl="7" w:tplc="B3B833DC">
      <w:start w:val="1"/>
      <w:numFmt w:val="lowerLetter"/>
      <w:lvlText w:val="%8."/>
      <w:lvlJc w:val="left"/>
      <w:pPr>
        <w:ind w:left="5760" w:hanging="360"/>
      </w:pPr>
      <w:rPr>
        <w:u w:val="none"/>
      </w:rPr>
    </w:lvl>
    <w:lvl w:ilvl="8" w:tplc="CE866698">
      <w:start w:val="1"/>
      <w:numFmt w:val="lowerRoman"/>
      <w:lvlText w:val="%9."/>
      <w:lvlJc w:val="right"/>
      <w:pPr>
        <w:ind w:left="6480" w:hanging="360"/>
      </w:pPr>
      <w:rPr>
        <w:u w:val="none"/>
      </w:rPr>
    </w:lvl>
  </w:abstractNum>
  <w:abstractNum w:abstractNumId="20" w15:restartNumberingAfterBreak="0">
    <w:nsid w:val="4229A760"/>
    <w:multiLevelType w:val="hybridMultilevel"/>
    <w:tmpl w:val="00000000"/>
    <w:lvl w:ilvl="0" w:tplc="046CDFAE">
      <w:start w:val="1"/>
      <w:numFmt w:val="decimal"/>
      <w:lvlText w:val="%1."/>
      <w:lvlJc w:val="left"/>
      <w:pPr>
        <w:ind w:left="720" w:hanging="360"/>
      </w:pPr>
      <w:rPr>
        <w:u w:val="none"/>
      </w:rPr>
    </w:lvl>
    <w:lvl w:ilvl="1" w:tplc="9E64D298">
      <w:start w:val="1"/>
      <w:numFmt w:val="lowerLetter"/>
      <w:lvlText w:val="%2."/>
      <w:lvlJc w:val="left"/>
      <w:pPr>
        <w:ind w:left="1440" w:hanging="360"/>
      </w:pPr>
      <w:rPr>
        <w:u w:val="none"/>
      </w:rPr>
    </w:lvl>
    <w:lvl w:ilvl="2" w:tplc="A45AA588">
      <w:start w:val="1"/>
      <w:numFmt w:val="lowerRoman"/>
      <w:lvlText w:val="%3."/>
      <w:lvlJc w:val="right"/>
      <w:pPr>
        <w:ind w:left="2160" w:hanging="360"/>
      </w:pPr>
      <w:rPr>
        <w:u w:val="none"/>
      </w:rPr>
    </w:lvl>
    <w:lvl w:ilvl="3" w:tplc="BE8CA856">
      <w:start w:val="1"/>
      <w:numFmt w:val="decimal"/>
      <w:lvlText w:val="%4."/>
      <w:lvlJc w:val="left"/>
      <w:pPr>
        <w:ind w:left="2880" w:hanging="360"/>
      </w:pPr>
      <w:rPr>
        <w:u w:val="none"/>
      </w:rPr>
    </w:lvl>
    <w:lvl w:ilvl="4" w:tplc="92B6B980">
      <w:start w:val="1"/>
      <w:numFmt w:val="lowerLetter"/>
      <w:lvlText w:val="%5."/>
      <w:lvlJc w:val="left"/>
      <w:pPr>
        <w:ind w:left="3600" w:hanging="360"/>
      </w:pPr>
      <w:rPr>
        <w:u w:val="none"/>
      </w:rPr>
    </w:lvl>
    <w:lvl w:ilvl="5" w:tplc="063EE70E">
      <w:start w:val="1"/>
      <w:numFmt w:val="lowerRoman"/>
      <w:lvlText w:val="%6."/>
      <w:lvlJc w:val="right"/>
      <w:pPr>
        <w:ind w:left="4320" w:hanging="360"/>
      </w:pPr>
      <w:rPr>
        <w:u w:val="none"/>
      </w:rPr>
    </w:lvl>
    <w:lvl w:ilvl="6" w:tplc="9C3076D0">
      <w:start w:val="1"/>
      <w:numFmt w:val="decimal"/>
      <w:lvlText w:val="%7."/>
      <w:lvlJc w:val="left"/>
      <w:pPr>
        <w:ind w:left="5040" w:hanging="360"/>
      </w:pPr>
      <w:rPr>
        <w:u w:val="none"/>
      </w:rPr>
    </w:lvl>
    <w:lvl w:ilvl="7" w:tplc="8946B0DE">
      <w:start w:val="1"/>
      <w:numFmt w:val="lowerLetter"/>
      <w:lvlText w:val="%8."/>
      <w:lvlJc w:val="left"/>
      <w:pPr>
        <w:ind w:left="5760" w:hanging="360"/>
      </w:pPr>
      <w:rPr>
        <w:u w:val="none"/>
      </w:rPr>
    </w:lvl>
    <w:lvl w:ilvl="8" w:tplc="E8C2FA22">
      <w:start w:val="1"/>
      <w:numFmt w:val="lowerRoman"/>
      <w:lvlText w:val="%9."/>
      <w:lvlJc w:val="right"/>
      <w:pPr>
        <w:ind w:left="6480" w:hanging="360"/>
      </w:pPr>
      <w:rPr>
        <w:u w:val="none"/>
      </w:rPr>
    </w:lvl>
  </w:abstractNum>
  <w:abstractNum w:abstractNumId="21" w15:restartNumberingAfterBreak="0">
    <w:nsid w:val="45043792"/>
    <w:multiLevelType w:val="hybridMultilevel"/>
    <w:tmpl w:val="00000000"/>
    <w:lvl w:ilvl="0" w:tplc="417209FA">
      <w:start w:val="1"/>
      <w:numFmt w:val="bullet"/>
      <w:lvlText w:val="●"/>
      <w:lvlJc w:val="left"/>
      <w:pPr>
        <w:ind w:left="720" w:hanging="360"/>
      </w:pPr>
      <w:rPr>
        <w:u w:val="none"/>
      </w:rPr>
    </w:lvl>
    <w:lvl w:ilvl="1" w:tplc="1D8A85AE">
      <w:start w:val="1"/>
      <w:numFmt w:val="decimal"/>
      <w:lvlText w:val="%2."/>
      <w:lvlJc w:val="left"/>
      <w:pPr>
        <w:ind w:left="1440" w:hanging="360"/>
      </w:pPr>
      <w:rPr>
        <w:u w:val="none"/>
      </w:rPr>
    </w:lvl>
    <w:lvl w:ilvl="2" w:tplc="ED3EE506">
      <w:start w:val="1"/>
      <w:numFmt w:val="bullet"/>
      <w:lvlText w:val="■"/>
      <w:lvlJc w:val="left"/>
      <w:pPr>
        <w:ind w:left="2160" w:hanging="360"/>
      </w:pPr>
      <w:rPr>
        <w:u w:val="none"/>
      </w:rPr>
    </w:lvl>
    <w:lvl w:ilvl="3" w:tplc="BE8A3F60">
      <w:start w:val="1"/>
      <w:numFmt w:val="bullet"/>
      <w:lvlText w:val="●"/>
      <w:lvlJc w:val="left"/>
      <w:pPr>
        <w:ind w:left="2880" w:hanging="360"/>
      </w:pPr>
      <w:rPr>
        <w:u w:val="none"/>
      </w:rPr>
    </w:lvl>
    <w:lvl w:ilvl="4" w:tplc="9E047E70">
      <w:start w:val="1"/>
      <w:numFmt w:val="bullet"/>
      <w:lvlText w:val="○"/>
      <w:lvlJc w:val="left"/>
      <w:pPr>
        <w:ind w:left="3600" w:hanging="360"/>
      </w:pPr>
      <w:rPr>
        <w:u w:val="none"/>
      </w:rPr>
    </w:lvl>
    <w:lvl w:ilvl="5" w:tplc="33000F70">
      <w:start w:val="1"/>
      <w:numFmt w:val="bullet"/>
      <w:lvlText w:val="■"/>
      <w:lvlJc w:val="left"/>
      <w:pPr>
        <w:ind w:left="4320" w:hanging="360"/>
      </w:pPr>
      <w:rPr>
        <w:u w:val="none"/>
      </w:rPr>
    </w:lvl>
    <w:lvl w:ilvl="6" w:tplc="99A8411E">
      <w:start w:val="1"/>
      <w:numFmt w:val="bullet"/>
      <w:lvlText w:val="●"/>
      <w:lvlJc w:val="left"/>
      <w:pPr>
        <w:ind w:left="5040" w:hanging="360"/>
      </w:pPr>
      <w:rPr>
        <w:u w:val="none"/>
      </w:rPr>
    </w:lvl>
    <w:lvl w:ilvl="7" w:tplc="6C3A71C6">
      <w:start w:val="1"/>
      <w:numFmt w:val="bullet"/>
      <w:lvlText w:val="○"/>
      <w:lvlJc w:val="left"/>
      <w:pPr>
        <w:ind w:left="5760" w:hanging="360"/>
      </w:pPr>
      <w:rPr>
        <w:u w:val="none"/>
      </w:rPr>
    </w:lvl>
    <w:lvl w:ilvl="8" w:tplc="197C004A">
      <w:start w:val="1"/>
      <w:numFmt w:val="bullet"/>
      <w:lvlText w:val="■"/>
      <w:lvlJc w:val="left"/>
      <w:pPr>
        <w:ind w:left="6480" w:hanging="360"/>
      </w:pPr>
      <w:rPr>
        <w:u w:val="none"/>
      </w:rPr>
    </w:lvl>
  </w:abstractNum>
  <w:abstractNum w:abstractNumId="22" w15:restartNumberingAfterBreak="0">
    <w:nsid w:val="47708952"/>
    <w:multiLevelType w:val="hybridMultilevel"/>
    <w:tmpl w:val="00000000"/>
    <w:lvl w:ilvl="0" w:tplc="EBC8FEE0">
      <w:start w:val="1"/>
      <w:numFmt w:val="bullet"/>
      <w:lvlText w:val="●"/>
      <w:lvlJc w:val="left"/>
      <w:pPr>
        <w:ind w:left="1440" w:hanging="360"/>
      </w:pPr>
      <w:rPr>
        <w:u w:val="none"/>
      </w:rPr>
    </w:lvl>
    <w:lvl w:ilvl="1" w:tplc="7FB02132">
      <w:start w:val="1"/>
      <w:numFmt w:val="bullet"/>
      <w:lvlText w:val="○"/>
      <w:lvlJc w:val="left"/>
      <w:pPr>
        <w:ind w:left="2160" w:hanging="360"/>
      </w:pPr>
      <w:rPr>
        <w:u w:val="none"/>
      </w:rPr>
    </w:lvl>
    <w:lvl w:ilvl="2" w:tplc="D35E3676">
      <w:start w:val="1"/>
      <w:numFmt w:val="bullet"/>
      <w:lvlText w:val="■"/>
      <w:lvlJc w:val="left"/>
      <w:pPr>
        <w:ind w:left="2880" w:hanging="360"/>
      </w:pPr>
      <w:rPr>
        <w:u w:val="none"/>
      </w:rPr>
    </w:lvl>
    <w:lvl w:ilvl="3" w:tplc="BCFCAAE8">
      <w:start w:val="1"/>
      <w:numFmt w:val="bullet"/>
      <w:lvlText w:val="●"/>
      <w:lvlJc w:val="left"/>
      <w:pPr>
        <w:ind w:left="3600" w:hanging="360"/>
      </w:pPr>
      <w:rPr>
        <w:u w:val="none"/>
      </w:rPr>
    </w:lvl>
    <w:lvl w:ilvl="4" w:tplc="2D0EF148">
      <w:start w:val="1"/>
      <w:numFmt w:val="bullet"/>
      <w:lvlText w:val="○"/>
      <w:lvlJc w:val="left"/>
      <w:pPr>
        <w:ind w:left="4320" w:hanging="360"/>
      </w:pPr>
      <w:rPr>
        <w:u w:val="none"/>
      </w:rPr>
    </w:lvl>
    <w:lvl w:ilvl="5" w:tplc="1682CB2E">
      <w:start w:val="1"/>
      <w:numFmt w:val="bullet"/>
      <w:lvlText w:val="■"/>
      <w:lvlJc w:val="left"/>
      <w:pPr>
        <w:ind w:left="5040" w:hanging="360"/>
      </w:pPr>
      <w:rPr>
        <w:u w:val="none"/>
      </w:rPr>
    </w:lvl>
    <w:lvl w:ilvl="6" w:tplc="52AE4A96">
      <w:start w:val="1"/>
      <w:numFmt w:val="bullet"/>
      <w:lvlText w:val="●"/>
      <w:lvlJc w:val="left"/>
      <w:pPr>
        <w:ind w:left="5760" w:hanging="360"/>
      </w:pPr>
      <w:rPr>
        <w:u w:val="none"/>
      </w:rPr>
    </w:lvl>
    <w:lvl w:ilvl="7" w:tplc="E894F978">
      <w:start w:val="1"/>
      <w:numFmt w:val="bullet"/>
      <w:lvlText w:val="○"/>
      <w:lvlJc w:val="left"/>
      <w:pPr>
        <w:ind w:left="6480" w:hanging="360"/>
      </w:pPr>
      <w:rPr>
        <w:u w:val="none"/>
      </w:rPr>
    </w:lvl>
    <w:lvl w:ilvl="8" w:tplc="3B58F82E">
      <w:start w:val="1"/>
      <w:numFmt w:val="bullet"/>
      <w:lvlText w:val="■"/>
      <w:lvlJc w:val="left"/>
      <w:pPr>
        <w:ind w:left="7200" w:hanging="360"/>
      </w:pPr>
      <w:rPr>
        <w:u w:val="none"/>
      </w:rPr>
    </w:lvl>
  </w:abstractNum>
  <w:abstractNum w:abstractNumId="23" w15:restartNumberingAfterBreak="0">
    <w:nsid w:val="487547AF"/>
    <w:multiLevelType w:val="hybridMultilevel"/>
    <w:tmpl w:val="00000000"/>
    <w:lvl w:ilvl="0" w:tplc="1130B10E">
      <w:start w:val="1"/>
      <w:numFmt w:val="bullet"/>
      <w:lvlText w:val="●"/>
      <w:lvlJc w:val="left"/>
      <w:pPr>
        <w:ind w:left="1440" w:hanging="360"/>
      </w:pPr>
      <w:rPr>
        <w:u w:val="none"/>
      </w:rPr>
    </w:lvl>
    <w:lvl w:ilvl="1" w:tplc="0E345D30">
      <w:start w:val="1"/>
      <w:numFmt w:val="bullet"/>
      <w:lvlText w:val="○"/>
      <w:lvlJc w:val="left"/>
      <w:pPr>
        <w:ind w:left="2160" w:hanging="360"/>
      </w:pPr>
      <w:rPr>
        <w:u w:val="none"/>
      </w:rPr>
    </w:lvl>
    <w:lvl w:ilvl="2" w:tplc="8F2287CC">
      <w:start w:val="1"/>
      <w:numFmt w:val="bullet"/>
      <w:lvlText w:val="■"/>
      <w:lvlJc w:val="left"/>
      <w:pPr>
        <w:ind w:left="2880" w:hanging="360"/>
      </w:pPr>
      <w:rPr>
        <w:u w:val="none"/>
      </w:rPr>
    </w:lvl>
    <w:lvl w:ilvl="3" w:tplc="10E6ACB4">
      <w:start w:val="1"/>
      <w:numFmt w:val="bullet"/>
      <w:lvlText w:val="●"/>
      <w:lvlJc w:val="left"/>
      <w:pPr>
        <w:ind w:left="3600" w:hanging="360"/>
      </w:pPr>
      <w:rPr>
        <w:u w:val="none"/>
      </w:rPr>
    </w:lvl>
    <w:lvl w:ilvl="4" w:tplc="F5F07A92">
      <w:start w:val="1"/>
      <w:numFmt w:val="bullet"/>
      <w:lvlText w:val="○"/>
      <w:lvlJc w:val="left"/>
      <w:pPr>
        <w:ind w:left="4320" w:hanging="360"/>
      </w:pPr>
      <w:rPr>
        <w:u w:val="none"/>
      </w:rPr>
    </w:lvl>
    <w:lvl w:ilvl="5" w:tplc="90742A42">
      <w:start w:val="1"/>
      <w:numFmt w:val="bullet"/>
      <w:lvlText w:val="■"/>
      <w:lvlJc w:val="left"/>
      <w:pPr>
        <w:ind w:left="5040" w:hanging="360"/>
      </w:pPr>
      <w:rPr>
        <w:u w:val="none"/>
      </w:rPr>
    </w:lvl>
    <w:lvl w:ilvl="6" w:tplc="691236B2">
      <w:start w:val="1"/>
      <w:numFmt w:val="bullet"/>
      <w:lvlText w:val="●"/>
      <w:lvlJc w:val="left"/>
      <w:pPr>
        <w:ind w:left="5760" w:hanging="360"/>
      </w:pPr>
      <w:rPr>
        <w:u w:val="none"/>
      </w:rPr>
    </w:lvl>
    <w:lvl w:ilvl="7" w:tplc="9C4E0680">
      <w:start w:val="1"/>
      <w:numFmt w:val="bullet"/>
      <w:lvlText w:val="○"/>
      <w:lvlJc w:val="left"/>
      <w:pPr>
        <w:ind w:left="6480" w:hanging="360"/>
      </w:pPr>
      <w:rPr>
        <w:u w:val="none"/>
      </w:rPr>
    </w:lvl>
    <w:lvl w:ilvl="8" w:tplc="C20AA56E">
      <w:start w:val="1"/>
      <w:numFmt w:val="bullet"/>
      <w:lvlText w:val="■"/>
      <w:lvlJc w:val="left"/>
      <w:pPr>
        <w:ind w:left="7200" w:hanging="360"/>
      </w:pPr>
      <w:rPr>
        <w:u w:val="none"/>
      </w:rPr>
    </w:lvl>
  </w:abstractNum>
  <w:abstractNum w:abstractNumId="24" w15:restartNumberingAfterBreak="0">
    <w:nsid w:val="4AFFBD82"/>
    <w:multiLevelType w:val="hybridMultilevel"/>
    <w:tmpl w:val="00000000"/>
    <w:lvl w:ilvl="0" w:tplc="E3FCE04C">
      <w:start w:val="1"/>
      <w:numFmt w:val="decimal"/>
      <w:lvlText w:val="1.7.%1."/>
      <w:lvlJc w:val="left"/>
      <w:pPr>
        <w:ind w:left="720" w:hanging="360"/>
      </w:pPr>
      <w:rPr>
        <w:u w:val="none"/>
      </w:rPr>
    </w:lvl>
    <w:lvl w:ilvl="1" w:tplc="7C0673A8">
      <w:start w:val="1"/>
      <w:numFmt w:val="lowerLetter"/>
      <w:lvlText w:val="%2."/>
      <w:lvlJc w:val="left"/>
      <w:pPr>
        <w:ind w:left="1440" w:hanging="360"/>
      </w:pPr>
      <w:rPr>
        <w:u w:val="none"/>
      </w:rPr>
    </w:lvl>
    <w:lvl w:ilvl="2" w:tplc="8F0EB0A2">
      <w:start w:val="1"/>
      <w:numFmt w:val="lowerRoman"/>
      <w:lvlText w:val="%3."/>
      <w:lvlJc w:val="right"/>
      <w:pPr>
        <w:ind w:left="2160" w:hanging="360"/>
      </w:pPr>
      <w:rPr>
        <w:u w:val="none"/>
      </w:rPr>
    </w:lvl>
    <w:lvl w:ilvl="3" w:tplc="ADD66E20">
      <w:start w:val="1"/>
      <w:numFmt w:val="decimal"/>
      <w:lvlText w:val="%4."/>
      <w:lvlJc w:val="left"/>
      <w:pPr>
        <w:ind w:left="2880" w:hanging="360"/>
      </w:pPr>
      <w:rPr>
        <w:u w:val="none"/>
      </w:rPr>
    </w:lvl>
    <w:lvl w:ilvl="4" w:tplc="5FEC4E52">
      <w:start w:val="1"/>
      <w:numFmt w:val="lowerLetter"/>
      <w:lvlText w:val="%5."/>
      <w:lvlJc w:val="left"/>
      <w:pPr>
        <w:ind w:left="3600" w:hanging="360"/>
      </w:pPr>
      <w:rPr>
        <w:u w:val="none"/>
      </w:rPr>
    </w:lvl>
    <w:lvl w:ilvl="5" w:tplc="F3D028DA">
      <w:start w:val="1"/>
      <w:numFmt w:val="lowerRoman"/>
      <w:lvlText w:val="%6."/>
      <w:lvlJc w:val="right"/>
      <w:pPr>
        <w:ind w:left="4320" w:hanging="360"/>
      </w:pPr>
      <w:rPr>
        <w:u w:val="none"/>
      </w:rPr>
    </w:lvl>
    <w:lvl w:ilvl="6" w:tplc="92E26E7A">
      <w:start w:val="1"/>
      <w:numFmt w:val="decimal"/>
      <w:lvlText w:val="%7."/>
      <w:lvlJc w:val="left"/>
      <w:pPr>
        <w:ind w:left="5040" w:hanging="360"/>
      </w:pPr>
      <w:rPr>
        <w:u w:val="none"/>
      </w:rPr>
    </w:lvl>
    <w:lvl w:ilvl="7" w:tplc="DAC09430">
      <w:start w:val="1"/>
      <w:numFmt w:val="lowerLetter"/>
      <w:lvlText w:val="%8."/>
      <w:lvlJc w:val="left"/>
      <w:pPr>
        <w:ind w:left="5760" w:hanging="360"/>
      </w:pPr>
      <w:rPr>
        <w:u w:val="none"/>
      </w:rPr>
    </w:lvl>
    <w:lvl w:ilvl="8" w:tplc="76446AB6">
      <w:start w:val="1"/>
      <w:numFmt w:val="lowerRoman"/>
      <w:lvlText w:val="%9."/>
      <w:lvlJc w:val="right"/>
      <w:pPr>
        <w:ind w:left="6480" w:hanging="360"/>
      </w:pPr>
      <w:rPr>
        <w:u w:val="none"/>
      </w:rPr>
    </w:lvl>
  </w:abstractNum>
  <w:abstractNum w:abstractNumId="25" w15:restartNumberingAfterBreak="0">
    <w:nsid w:val="4B45FF1B"/>
    <w:multiLevelType w:val="hybridMultilevel"/>
    <w:tmpl w:val="00000000"/>
    <w:lvl w:ilvl="0" w:tplc="C4E0764E">
      <w:start w:val="1"/>
      <w:numFmt w:val="bullet"/>
      <w:lvlText w:val="●"/>
      <w:lvlJc w:val="left"/>
      <w:pPr>
        <w:ind w:left="1440" w:hanging="360"/>
      </w:pPr>
      <w:rPr>
        <w:u w:val="none"/>
      </w:rPr>
    </w:lvl>
    <w:lvl w:ilvl="1" w:tplc="FE7A3DEC">
      <w:start w:val="1"/>
      <w:numFmt w:val="bullet"/>
      <w:lvlText w:val="○"/>
      <w:lvlJc w:val="left"/>
      <w:pPr>
        <w:ind w:left="2160" w:hanging="360"/>
      </w:pPr>
      <w:rPr>
        <w:u w:val="none"/>
      </w:rPr>
    </w:lvl>
    <w:lvl w:ilvl="2" w:tplc="06844AE0">
      <w:start w:val="1"/>
      <w:numFmt w:val="bullet"/>
      <w:lvlText w:val="■"/>
      <w:lvlJc w:val="left"/>
      <w:pPr>
        <w:ind w:left="2880" w:hanging="360"/>
      </w:pPr>
      <w:rPr>
        <w:u w:val="none"/>
      </w:rPr>
    </w:lvl>
    <w:lvl w:ilvl="3" w:tplc="FA9CD130">
      <w:start w:val="1"/>
      <w:numFmt w:val="bullet"/>
      <w:lvlText w:val="●"/>
      <w:lvlJc w:val="left"/>
      <w:pPr>
        <w:ind w:left="3600" w:hanging="360"/>
      </w:pPr>
      <w:rPr>
        <w:u w:val="none"/>
      </w:rPr>
    </w:lvl>
    <w:lvl w:ilvl="4" w:tplc="D28A6F8A">
      <w:start w:val="1"/>
      <w:numFmt w:val="bullet"/>
      <w:lvlText w:val="○"/>
      <w:lvlJc w:val="left"/>
      <w:pPr>
        <w:ind w:left="4320" w:hanging="360"/>
      </w:pPr>
      <w:rPr>
        <w:u w:val="none"/>
      </w:rPr>
    </w:lvl>
    <w:lvl w:ilvl="5" w:tplc="73F02FEE">
      <w:start w:val="1"/>
      <w:numFmt w:val="bullet"/>
      <w:lvlText w:val="■"/>
      <w:lvlJc w:val="left"/>
      <w:pPr>
        <w:ind w:left="5040" w:hanging="360"/>
      </w:pPr>
      <w:rPr>
        <w:u w:val="none"/>
      </w:rPr>
    </w:lvl>
    <w:lvl w:ilvl="6" w:tplc="1CCE58DC">
      <w:start w:val="1"/>
      <w:numFmt w:val="bullet"/>
      <w:lvlText w:val="●"/>
      <w:lvlJc w:val="left"/>
      <w:pPr>
        <w:ind w:left="5760" w:hanging="360"/>
      </w:pPr>
      <w:rPr>
        <w:u w:val="none"/>
      </w:rPr>
    </w:lvl>
    <w:lvl w:ilvl="7" w:tplc="4FDC44AE">
      <w:start w:val="1"/>
      <w:numFmt w:val="bullet"/>
      <w:lvlText w:val="○"/>
      <w:lvlJc w:val="left"/>
      <w:pPr>
        <w:ind w:left="6480" w:hanging="360"/>
      </w:pPr>
      <w:rPr>
        <w:u w:val="none"/>
      </w:rPr>
    </w:lvl>
    <w:lvl w:ilvl="8" w:tplc="1D3CE136">
      <w:start w:val="1"/>
      <w:numFmt w:val="bullet"/>
      <w:lvlText w:val="■"/>
      <w:lvlJc w:val="left"/>
      <w:pPr>
        <w:ind w:left="7200" w:hanging="360"/>
      </w:pPr>
      <w:rPr>
        <w:u w:val="none"/>
      </w:rPr>
    </w:lvl>
  </w:abstractNum>
  <w:abstractNum w:abstractNumId="26" w15:restartNumberingAfterBreak="0">
    <w:nsid w:val="4F74453B"/>
    <w:multiLevelType w:val="hybridMultilevel"/>
    <w:tmpl w:val="00000000"/>
    <w:lvl w:ilvl="0" w:tplc="1D0815C6">
      <w:start w:val="1"/>
      <w:numFmt w:val="bullet"/>
      <w:lvlText w:val="●"/>
      <w:lvlJc w:val="left"/>
      <w:pPr>
        <w:ind w:left="2160" w:hanging="360"/>
      </w:pPr>
      <w:rPr>
        <w:u w:val="none"/>
      </w:rPr>
    </w:lvl>
    <w:lvl w:ilvl="1" w:tplc="B4B4EADA">
      <w:start w:val="1"/>
      <w:numFmt w:val="bullet"/>
      <w:lvlText w:val="○"/>
      <w:lvlJc w:val="left"/>
      <w:pPr>
        <w:ind w:left="2880" w:hanging="360"/>
      </w:pPr>
      <w:rPr>
        <w:u w:val="none"/>
      </w:rPr>
    </w:lvl>
    <w:lvl w:ilvl="2" w:tplc="6172BDDC">
      <w:start w:val="1"/>
      <w:numFmt w:val="bullet"/>
      <w:lvlText w:val="■"/>
      <w:lvlJc w:val="left"/>
      <w:pPr>
        <w:ind w:left="3600" w:hanging="360"/>
      </w:pPr>
      <w:rPr>
        <w:u w:val="none"/>
      </w:rPr>
    </w:lvl>
    <w:lvl w:ilvl="3" w:tplc="41D02DCE">
      <w:start w:val="1"/>
      <w:numFmt w:val="bullet"/>
      <w:lvlText w:val="●"/>
      <w:lvlJc w:val="left"/>
      <w:pPr>
        <w:ind w:left="4320" w:hanging="360"/>
      </w:pPr>
      <w:rPr>
        <w:u w:val="none"/>
      </w:rPr>
    </w:lvl>
    <w:lvl w:ilvl="4" w:tplc="BE4871A2">
      <w:start w:val="1"/>
      <w:numFmt w:val="bullet"/>
      <w:lvlText w:val="○"/>
      <w:lvlJc w:val="left"/>
      <w:pPr>
        <w:ind w:left="5040" w:hanging="360"/>
      </w:pPr>
      <w:rPr>
        <w:u w:val="none"/>
      </w:rPr>
    </w:lvl>
    <w:lvl w:ilvl="5" w:tplc="D1CCFB8E">
      <w:start w:val="1"/>
      <w:numFmt w:val="bullet"/>
      <w:lvlText w:val="■"/>
      <w:lvlJc w:val="left"/>
      <w:pPr>
        <w:ind w:left="5760" w:hanging="360"/>
      </w:pPr>
      <w:rPr>
        <w:u w:val="none"/>
      </w:rPr>
    </w:lvl>
    <w:lvl w:ilvl="6" w:tplc="1846BE70">
      <w:start w:val="1"/>
      <w:numFmt w:val="bullet"/>
      <w:lvlText w:val="●"/>
      <w:lvlJc w:val="left"/>
      <w:pPr>
        <w:ind w:left="6480" w:hanging="360"/>
      </w:pPr>
      <w:rPr>
        <w:u w:val="none"/>
      </w:rPr>
    </w:lvl>
    <w:lvl w:ilvl="7" w:tplc="735AE262">
      <w:start w:val="1"/>
      <w:numFmt w:val="bullet"/>
      <w:lvlText w:val="○"/>
      <w:lvlJc w:val="left"/>
      <w:pPr>
        <w:ind w:left="7200" w:hanging="360"/>
      </w:pPr>
      <w:rPr>
        <w:u w:val="none"/>
      </w:rPr>
    </w:lvl>
    <w:lvl w:ilvl="8" w:tplc="540A8B88">
      <w:start w:val="1"/>
      <w:numFmt w:val="bullet"/>
      <w:lvlText w:val="■"/>
      <w:lvlJc w:val="left"/>
      <w:pPr>
        <w:ind w:left="7920" w:hanging="360"/>
      </w:pPr>
      <w:rPr>
        <w:u w:val="none"/>
      </w:rPr>
    </w:lvl>
  </w:abstractNum>
  <w:abstractNum w:abstractNumId="27" w15:restartNumberingAfterBreak="0">
    <w:nsid w:val="5424E250"/>
    <w:multiLevelType w:val="hybridMultilevel"/>
    <w:tmpl w:val="00000000"/>
    <w:lvl w:ilvl="0" w:tplc="BF14E906">
      <w:start w:val="1"/>
      <w:numFmt w:val="decimal"/>
      <w:lvlText w:val="4.%1."/>
      <w:lvlJc w:val="left"/>
      <w:pPr>
        <w:ind w:left="450" w:hanging="450"/>
      </w:pPr>
      <w:rPr>
        <w:rFonts w:ascii="Times New Roman" w:eastAsia="Times New Roman" w:hAnsi="Times New Roman" w:cs="Times New Roman"/>
        <w:b/>
        <w:bCs/>
        <w:u w:val="none"/>
      </w:rPr>
    </w:lvl>
    <w:lvl w:ilvl="1" w:tplc="1B46D224">
      <w:start w:val="1"/>
      <w:numFmt w:val="lowerLetter"/>
      <w:lvlText w:val="%2."/>
      <w:lvlJc w:val="left"/>
      <w:pPr>
        <w:ind w:left="1440" w:hanging="360"/>
      </w:pPr>
      <w:rPr>
        <w:u w:val="none"/>
      </w:rPr>
    </w:lvl>
    <w:lvl w:ilvl="2" w:tplc="2506B646">
      <w:start w:val="1"/>
      <w:numFmt w:val="lowerRoman"/>
      <w:lvlText w:val="%3."/>
      <w:lvlJc w:val="right"/>
      <w:pPr>
        <w:ind w:left="2160" w:hanging="360"/>
      </w:pPr>
      <w:rPr>
        <w:u w:val="none"/>
      </w:rPr>
    </w:lvl>
    <w:lvl w:ilvl="3" w:tplc="09B0DF08">
      <w:start w:val="1"/>
      <w:numFmt w:val="decimal"/>
      <w:lvlText w:val="%4."/>
      <w:lvlJc w:val="left"/>
      <w:pPr>
        <w:ind w:left="2880" w:hanging="360"/>
      </w:pPr>
      <w:rPr>
        <w:u w:val="none"/>
      </w:rPr>
    </w:lvl>
    <w:lvl w:ilvl="4" w:tplc="EDEE694C">
      <w:start w:val="1"/>
      <w:numFmt w:val="lowerLetter"/>
      <w:lvlText w:val="%5."/>
      <w:lvlJc w:val="left"/>
      <w:pPr>
        <w:ind w:left="3600" w:hanging="360"/>
      </w:pPr>
      <w:rPr>
        <w:u w:val="none"/>
      </w:rPr>
    </w:lvl>
    <w:lvl w:ilvl="5" w:tplc="18A27A66">
      <w:start w:val="1"/>
      <w:numFmt w:val="lowerRoman"/>
      <w:lvlText w:val="%6."/>
      <w:lvlJc w:val="right"/>
      <w:pPr>
        <w:ind w:left="4320" w:hanging="360"/>
      </w:pPr>
      <w:rPr>
        <w:u w:val="none"/>
      </w:rPr>
    </w:lvl>
    <w:lvl w:ilvl="6" w:tplc="11F2C650">
      <w:start w:val="1"/>
      <w:numFmt w:val="decimal"/>
      <w:lvlText w:val="%7."/>
      <w:lvlJc w:val="left"/>
      <w:pPr>
        <w:ind w:left="5040" w:hanging="360"/>
      </w:pPr>
      <w:rPr>
        <w:u w:val="none"/>
      </w:rPr>
    </w:lvl>
    <w:lvl w:ilvl="7" w:tplc="6C50B8D0">
      <w:start w:val="1"/>
      <w:numFmt w:val="lowerLetter"/>
      <w:lvlText w:val="%8."/>
      <w:lvlJc w:val="left"/>
      <w:pPr>
        <w:ind w:left="5760" w:hanging="360"/>
      </w:pPr>
      <w:rPr>
        <w:u w:val="none"/>
      </w:rPr>
    </w:lvl>
    <w:lvl w:ilvl="8" w:tplc="8E98D604">
      <w:start w:val="1"/>
      <w:numFmt w:val="lowerRoman"/>
      <w:lvlText w:val="%9."/>
      <w:lvlJc w:val="right"/>
      <w:pPr>
        <w:ind w:left="6480" w:hanging="360"/>
      </w:pPr>
      <w:rPr>
        <w:u w:val="none"/>
      </w:rPr>
    </w:lvl>
  </w:abstractNum>
  <w:abstractNum w:abstractNumId="28" w15:restartNumberingAfterBreak="0">
    <w:nsid w:val="582C2218"/>
    <w:multiLevelType w:val="hybridMultilevel"/>
    <w:tmpl w:val="00000000"/>
    <w:lvl w:ilvl="0" w:tplc="6B04EB0A">
      <w:start w:val="9"/>
      <w:numFmt w:val="decimal"/>
      <w:lvlText w:val="3.%1."/>
      <w:lvlJc w:val="left"/>
      <w:pPr>
        <w:ind w:left="720" w:hanging="540"/>
      </w:pPr>
      <w:rPr>
        <w:u w:val="none"/>
      </w:rPr>
    </w:lvl>
    <w:lvl w:ilvl="1" w:tplc="8D1837BC">
      <w:start w:val="1"/>
      <w:numFmt w:val="lowerLetter"/>
      <w:lvlText w:val="%2."/>
      <w:lvlJc w:val="left"/>
      <w:pPr>
        <w:ind w:left="1440" w:hanging="360"/>
      </w:pPr>
      <w:rPr>
        <w:u w:val="none"/>
      </w:rPr>
    </w:lvl>
    <w:lvl w:ilvl="2" w:tplc="785CBC1E">
      <w:start w:val="1"/>
      <w:numFmt w:val="lowerRoman"/>
      <w:lvlText w:val="%3."/>
      <w:lvlJc w:val="right"/>
      <w:pPr>
        <w:ind w:left="2160" w:hanging="360"/>
      </w:pPr>
      <w:rPr>
        <w:u w:val="none"/>
      </w:rPr>
    </w:lvl>
    <w:lvl w:ilvl="3" w:tplc="4E14DD34">
      <w:start w:val="1"/>
      <w:numFmt w:val="decimal"/>
      <w:lvlText w:val="%4."/>
      <w:lvlJc w:val="left"/>
      <w:pPr>
        <w:ind w:left="2880" w:hanging="360"/>
      </w:pPr>
      <w:rPr>
        <w:u w:val="none"/>
      </w:rPr>
    </w:lvl>
    <w:lvl w:ilvl="4" w:tplc="BB4E0FF6">
      <w:start w:val="1"/>
      <w:numFmt w:val="lowerLetter"/>
      <w:lvlText w:val="%5."/>
      <w:lvlJc w:val="left"/>
      <w:pPr>
        <w:ind w:left="3600" w:hanging="360"/>
      </w:pPr>
      <w:rPr>
        <w:u w:val="none"/>
      </w:rPr>
    </w:lvl>
    <w:lvl w:ilvl="5" w:tplc="B3682CB8">
      <w:start w:val="1"/>
      <w:numFmt w:val="lowerRoman"/>
      <w:lvlText w:val="%6."/>
      <w:lvlJc w:val="right"/>
      <w:pPr>
        <w:ind w:left="4320" w:hanging="360"/>
      </w:pPr>
      <w:rPr>
        <w:u w:val="none"/>
      </w:rPr>
    </w:lvl>
    <w:lvl w:ilvl="6" w:tplc="DB54D95C">
      <w:start w:val="1"/>
      <w:numFmt w:val="decimal"/>
      <w:lvlText w:val="%7."/>
      <w:lvlJc w:val="left"/>
      <w:pPr>
        <w:ind w:left="5040" w:hanging="360"/>
      </w:pPr>
      <w:rPr>
        <w:u w:val="none"/>
      </w:rPr>
    </w:lvl>
    <w:lvl w:ilvl="7" w:tplc="2F3EEDF8">
      <w:start w:val="1"/>
      <w:numFmt w:val="lowerLetter"/>
      <w:lvlText w:val="%8."/>
      <w:lvlJc w:val="left"/>
      <w:pPr>
        <w:ind w:left="5760" w:hanging="360"/>
      </w:pPr>
      <w:rPr>
        <w:u w:val="none"/>
      </w:rPr>
    </w:lvl>
    <w:lvl w:ilvl="8" w:tplc="DEB2F5AC">
      <w:start w:val="1"/>
      <w:numFmt w:val="lowerRoman"/>
      <w:lvlText w:val="%9."/>
      <w:lvlJc w:val="right"/>
      <w:pPr>
        <w:ind w:left="6480" w:hanging="360"/>
      </w:pPr>
      <w:rPr>
        <w:u w:val="none"/>
      </w:rPr>
    </w:lvl>
  </w:abstractNum>
  <w:abstractNum w:abstractNumId="29" w15:restartNumberingAfterBreak="0">
    <w:nsid w:val="5EFE5DE8"/>
    <w:multiLevelType w:val="hybridMultilevel"/>
    <w:tmpl w:val="00000000"/>
    <w:lvl w:ilvl="0" w:tplc="81D652D2">
      <w:start w:val="1"/>
      <w:numFmt w:val="decimal"/>
      <w:lvlText w:val="3.6.%1."/>
      <w:lvlJc w:val="left"/>
      <w:pPr>
        <w:ind w:left="720" w:hanging="360"/>
      </w:pPr>
      <w:rPr>
        <w:u w:val="none"/>
      </w:rPr>
    </w:lvl>
    <w:lvl w:ilvl="1" w:tplc="A02A1354">
      <w:start w:val="1"/>
      <w:numFmt w:val="lowerLetter"/>
      <w:lvlText w:val="%2."/>
      <w:lvlJc w:val="left"/>
      <w:pPr>
        <w:ind w:left="1440" w:hanging="360"/>
      </w:pPr>
      <w:rPr>
        <w:u w:val="none"/>
      </w:rPr>
    </w:lvl>
    <w:lvl w:ilvl="2" w:tplc="F7448356">
      <w:start w:val="1"/>
      <w:numFmt w:val="lowerRoman"/>
      <w:lvlText w:val="%3."/>
      <w:lvlJc w:val="right"/>
      <w:pPr>
        <w:ind w:left="2160" w:hanging="360"/>
      </w:pPr>
      <w:rPr>
        <w:u w:val="none"/>
      </w:rPr>
    </w:lvl>
    <w:lvl w:ilvl="3" w:tplc="E23C941C">
      <w:start w:val="1"/>
      <w:numFmt w:val="decimal"/>
      <w:lvlText w:val="%4."/>
      <w:lvlJc w:val="left"/>
      <w:pPr>
        <w:ind w:left="2880" w:hanging="360"/>
      </w:pPr>
      <w:rPr>
        <w:u w:val="none"/>
      </w:rPr>
    </w:lvl>
    <w:lvl w:ilvl="4" w:tplc="7EEA622C">
      <w:start w:val="1"/>
      <w:numFmt w:val="lowerLetter"/>
      <w:lvlText w:val="%5."/>
      <w:lvlJc w:val="left"/>
      <w:pPr>
        <w:ind w:left="3600" w:hanging="360"/>
      </w:pPr>
      <w:rPr>
        <w:u w:val="none"/>
      </w:rPr>
    </w:lvl>
    <w:lvl w:ilvl="5" w:tplc="BE1021C6">
      <w:start w:val="1"/>
      <w:numFmt w:val="lowerRoman"/>
      <w:lvlText w:val="%6."/>
      <w:lvlJc w:val="right"/>
      <w:pPr>
        <w:ind w:left="4320" w:hanging="360"/>
      </w:pPr>
      <w:rPr>
        <w:u w:val="none"/>
      </w:rPr>
    </w:lvl>
    <w:lvl w:ilvl="6" w:tplc="24B232B4">
      <w:start w:val="1"/>
      <w:numFmt w:val="decimal"/>
      <w:lvlText w:val="%7."/>
      <w:lvlJc w:val="left"/>
      <w:pPr>
        <w:ind w:left="5040" w:hanging="360"/>
      </w:pPr>
      <w:rPr>
        <w:u w:val="none"/>
      </w:rPr>
    </w:lvl>
    <w:lvl w:ilvl="7" w:tplc="AB22BF2A">
      <w:start w:val="1"/>
      <w:numFmt w:val="lowerLetter"/>
      <w:lvlText w:val="%8."/>
      <w:lvlJc w:val="left"/>
      <w:pPr>
        <w:ind w:left="5760" w:hanging="360"/>
      </w:pPr>
      <w:rPr>
        <w:u w:val="none"/>
      </w:rPr>
    </w:lvl>
    <w:lvl w:ilvl="8" w:tplc="4DBCA2EC">
      <w:start w:val="1"/>
      <w:numFmt w:val="lowerRoman"/>
      <w:lvlText w:val="%9."/>
      <w:lvlJc w:val="right"/>
      <w:pPr>
        <w:ind w:left="6480" w:hanging="360"/>
      </w:pPr>
      <w:rPr>
        <w:u w:val="none"/>
      </w:rPr>
    </w:lvl>
  </w:abstractNum>
  <w:abstractNum w:abstractNumId="30" w15:restartNumberingAfterBreak="0">
    <w:nsid w:val="62FE2196"/>
    <w:multiLevelType w:val="hybridMultilevel"/>
    <w:tmpl w:val="00000000"/>
    <w:lvl w:ilvl="0" w:tplc="5F90B6B6">
      <w:start w:val="7"/>
      <w:numFmt w:val="decimal"/>
      <w:lvlText w:val="3.%1."/>
      <w:lvlJc w:val="left"/>
      <w:pPr>
        <w:ind w:left="720" w:hanging="360"/>
      </w:pPr>
      <w:rPr>
        <w:u w:val="none"/>
      </w:rPr>
    </w:lvl>
    <w:lvl w:ilvl="1" w:tplc="FB3A7D06">
      <w:start w:val="1"/>
      <w:numFmt w:val="lowerLetter"/>
      <w:lvlText w:val="%2."/>
      <w:lvlJc w:val="left"/>
      <w:pPr>
        <w:ind w:left="1440" w:hanging="360"/>
      </w:pPr>
      <w:rPr>
        <w:u w:val="none"/>
      </w:rPr>
    </w:lvl>
    <w:lvl w:ilvl="2" w:tplc="B47A5188">
      <w:start w:val="1"/>
      <w:numFmt w:val="lowerRoman"/>
      <w:lvlText w:val="%3."/>
      <w:lvlJc w:val="right"/>
      <w:pPr>
        <w:ind w:left="2160" w:hanging="360"/>
      </w:pPr>
      <w:rPr>
        <w:u w:val="none"/>
      </w:rPr>
    </w:lvl>
    <w:lvl w:ilvl="3" w:tplc="47AE6A56">
      <w:start w:val="1"/>
      <w:numFmt w:val="decimal"/>
      <w:lvlText w:val="%4."/>
      <w:lvlJc w:val="left"/>
      <w:pPr>
        <w:ind w:left="2880" w:hanging="360"/>
      </w:pPr>
      <w:rPr>
        <w:u w:val="none"/>
      </w:rPr>
    </w:lvl>
    <w:lvl w:ilvl="4" w:tplc="DA3E09F6">
      <w:start w:val="1"/>
      <w:numFmt w:val="lowerLetter"/>
      <w:lvlText w:val="%5."/>
      <w:lvlJc w:val="left"/>
      <w:pPr>
        <w:ind w:left="3600" w:hanging="360"/>
      </w:pPr>
      <w:rPr>
        <w:u w:val="none"/>
      </w:rPr>
    </w:lvl>
    <w:lvl w:ilvl="5" w:tplc="8B165D00">
      <w:start w:val="1"/>
      <w:numFmt w:val="lowerRoman"/>
      <w:lvlText w:val="%6."/>
      <w:lvlJc w:val="right"/>
      <w:pPr>
        <w:ind w:left="4320" w:hanging="360"/>
      </w:pPr>
      <w:rPr>
        <w:u w:val="none"/>
      </w:rPr>
    </w:lvl>
    <w:lvl w:ilvl="6" w:tplc="647EACEE">
      <w:start w:val="1"/>
      <w:numFmt w:val="decimal"/>
      <w:lvlText w:val="%7."/>
      <w:lvlJc w:val="left"/>
      <w:pPr>
        <w:ind w:left="5040" w:hanging="360"/>
      </w:pPr>
      <w:rPr>
        <w:u w:val="none"/>
      </w:rPr>
    </w:lvl>
    <w:lvl w:ilvl="7" w:tplc="CA6C462E">
      <w:start w:val="1"/>
      <w:numFmt w:val="lowerLetter"/>
      <w:lvlText w:val="%8."/>
      <w:lvlJc w:val="left"/>
      <w:pPr>
        <w:ind w:left="5760" w:hanging="360"/>
      </w:pPr>
      <w:rPr>
        <w:u w:val="none"/>
      </w:rPr>
    </w:lvl>
    <w:lvl w:ilvl="8" w:tplc="C732780E">
      <w:start w:val="1"/>
      <w:numFmt w:val="lowerRoman"/>
      <w:lvlText w:val="%9."/>
      <w:lvlJc w:val="right"/>
      <w:pPr>
        <w:ind w:left="6480" w:hanging="360"/>
      </w:pPr>
      <w:rPr>
        <w:u w:val="none"/>
      </w:rPr>
    </w:lvl>
  </w:abstractNum>
  <w:abstractNum w:abstractNumId="31" w15:restartNumberingAfterBreak="0">
    <w:nsid w:val="68414451"/>
    <w:multiLevelType w:val="hybridMultilevel"/>
    <w:tmpl w:val="00000000"/>
    <w:lvl w:ilvl="0" w:tplc="C220D726">
      <w:start w:val="1"/>
      <w:numFmt w:val="decimal"/>
      <w:lvlText w:val="4.%1."/>
      <w:lvlJc w:val="left"/>
      <w:pPr>
        <w:ind w:left="720" w:hanging="360"/>
      </w:pPr>
      <w:rPr>
        <w:u w:val="none"/>
      </w:rPr>
    </w:lvl>
    <w:lvl w:ilvl="1" w:tplc="4E269506">
      <w:start w:val="1"/>
      <w:numFmt w:val="lowerLetter"/>
      <w:lvlText w:val="%2."/>
      <w:lvlJc w:val="left"/>
      <w:pPr>
        <w:ind w:left="1440" w:hanging="360"/>
      </w:pPr>
      <w:rPr>
        <w:u w:val="none"/>
      </w:rPr>
    </w:lvl>
    <w:lvl w:ilvl="2" w:tplc="9AB2430E">
      <w:start w:val="1"/>
      <w:numFmt w:val="lowerRoman"/>
      <w:lvlText w:val="%3."/>
      <w:lvlJc w:val="right"/>
      <w:pPr>
        <w:ind w:left="2160" w:hanging="360"/>
      </w:pPr>
      <w:rPr>
        <w:u w:val="none"/>
      </w:rPr>
    </w:lvl>
    <w:lvl w:ilvl="3" w:tplc="CEE8228A">
      <w:start w:val="1"/>
      <w:numFmt w:val="decimal"/>
      <w:lvlText w:val="%4."/>
      <w:lvlJc w:val="left"/>
      <w:pPr>
        <w:ind w:left="2880" w:hanging="360"/>
      </w:pPr>
      <w:rPr>
        <w:u w:val="none"/>
      </w:rPr>
    </w:lvl>
    <w:lvl w:ilvl="4" w:tplc="77EE54F6">
      <w:start w:val="1"/>
      <w:numFmt w:val="lowerLetter"/>
      <w:lvlText w:val="%5."/>
      <w:lvlJc w:val="left"/>
      <w:pPr>
        <w:ind w:left="3600" w:hanging="360"/>
      </w:pPr>
      <w:rPr>
        <w:u w:val="none"/>
      </w:rPr>
    </w:lvl>
    <w:lvl w:ilvl="5" w:tplc="BB9C054A">
      <w:start w:val="1"/>
      <w:numFmt w:val="lowerRoman"/>
      <w:lvlText w:val="%6."/>
      <w:lvlJc w:val="right"/>
      <w:pPr>
        <w:ind w:left="4320" w:hanging="360"/>
      </w:pPr>
      <w:rPr>
        <w:u w:val="none"/>
      </w:rPr>
    </w:lvl>
    <w:lvl w:ilvl="6" w:tplc="50FEB7C8">
      <w:start w:val="1"/>
      <w:numFmt w:val="decimal"/>
      <w:lvlText w:val="%7."/>
      <w:lvlJc w:val="left"/>
      <w:pPr>
        <w:ind w:left="5040" w:hanging="360"/>
      </w:pPr>
      <w:rPr>
        <w:u w:val="none"/>
      </w:rPr>
    </w:lvl>
    <w:lvl w:ilvl="7" w:tplc="1E9CABE8">
      <w:start w:val="1"/>
      <w:numFmt w:val="lowerLetter"/>
      <w:lvlText w:val="%8."/>
      <w:lvlJc w:val="left"/>
      <w:pPr>
        <w:ind w:left="5760" w:hanging="360"/>
      </w:pPr>
      <w:rPr>
        <w:u w:val="none"/>
      </w:rPr>
    </w:lvl>
    <w:lvl w:ilvl="8" w:tplc="80388D1C">
      <w:start w:val="1"/>
      <w:numFmt w:val="lowerRoman"/>
      <w:lvlText w:val="%9."/>
      <w:lvlJc w:val="right"/>
      <w:pPr>
        <w:ind w:left="6480" w:hanging="360"/>
      </w:pPr>
      <w:rPr>
        <w:u w:val="none"/>
      </w:rPr>
    </w:lvl>
  </w:abstractNum>
  <w:abstractNum w:abstractNumId="32" w15:restartNumberingAfterBreak="0">
    <w:nsid w:val="6E458ED0"/>
    <w:multiLevelType w:val="hybridMultilevel"/>
    <w:tmpl w:val="00000000"/>
    <w:lvl w:ilvl="0" w:tplc="F6FE3678">
      <w:start w:val="1"/>
      <w:numFmt w:val="bullet"/>
      <w:lvlText w:val="●"/>
      <w:lvlJc w:val="left"/>
      <w:pPr>
        <w:ind w:left="1440" w:hanging="360"/>
      </w:pPr>
      <w:rPr>
        <w:u w:val="none"/>
      </w:rPr>
    </w:lvl>
    <w:lvl w:ilvl="1" w:tplc="153E5FD6">
      <w:start w:val="1"/>
      <w:numFmt w:val="bullet"/>
      <w:lvlText w:val="○"/>
      <w:lvlJc w:val="left"/>
      <w:pPr>
        <w:ind w:left="2160" w:hanging="360"/>
      </w:pPr>
      <w:rPr>
        <w:u w:val="none"/>
      </w:rPr>
    </w:lvl>
    <w:lvl w:ilvl="2" w:tplc="E9C25C2C">
      <w:start w:val="1"/>
      <w:numFmt w:val="bullet"/>
      <w:lvlText w:val="■"/>
      <w:lvlJc w:val="left"/>
      <w:pPr>
        <w:ind w:left="2880" w:hanging="360"/>
      </w:pPr>
      <w:rPr>
        <w:u w:val="none"/>
      </w:rPr>
    </w:lvl>
    <w:lvl w:ilvl="3" w:tplc="8F5AE94E">
      <w:start w:val="1"/>
      <w:numFmt w:val="bullet"/>
      <w:lvlText w:val="●"/>
      <w:lvlJc w:val="left"/>
      <w:pPr>
        <w:ind w:left="3600" w:hanging="360"/>
      </w:pPr>
      <w:rPr>
        <w:u w:val="none"/>
      </w:rPr>
    </w:lvl>
    <w:lvl w:ilvl="4" w:tplc="DE620256">
      <w:start w:val="1"/>
      <w:numFmt w:val="bullet"/>
      <w:lvlText w:val="○"/>
      <w:lvlJc w:val="left"/>
      <w:pPr>
        <w:ind w:left="4320" w:hanging="360"/>
      </w:pPr>
      <w:rPr>
        <w:u w:val="none"/>
      </w:rPr>
    </w:lvl>
    <w:lvl w:ilvl="5" w:tplc="EA847B06">
      <w:start w:val="1"/>
      <w:numFmt w:val="bullet"/>
      <w:lvlText w:val="■"/>
      <w:lvlJc w:val="left"/>
      <w:pPr>
        <w:ind w:left="5040" w:hanging="360"/>
      </w:pPr>
      <w:rPr>
        <w:u w:val="none"/>
      </w:rPr>
    </w:lvl>
    <w:lvl w:ilvl="6" w:tplc="083A1B8E">
      <w:start w:val="1"/>
      <w:numFmt w:val="bullet"/>
      <w:lvlText w:val="●"/>
      <w:lvlJc w:val="left"/>
      <w:pPr>
        <w:ind w:left="5760" w:hanging="360"/>
      </w:pPr>
      <w:rPr>
        <w:u w:val="none"/>
      </w:rPr>
    </w:lvl>
    <w:lvl w:ilvl="7" w:tplc="5896DB86">
      <w:start w:val="1"/>
      <w:numFmt w:val="bullet"/>
      <w:lvlText w:val="○"/>
      <w:lvlJc w:val="left"/>
      <w:pPr>
        <w:ind w:left="6480" w:hanging="360"/>
      </w:pPr>
      <w:rPr>
        <w:u w:val="none"/>
      </w:rPr>
    </w:lvl>
    <w:lvl w:ilvl="8" w:tplc="3BB04042">
      <w:start w:val="1"/>
      <w:numFmt w:val="bullet"/>
      <w:lvlText w:val="■"/>
      <w:lvlJc w:val="left"/>
      <w:pPr>
        <w:ind w:left="7200" w:hanging="360"/>
      </w:pPr>
      <w:rPr>
        <w:u w:val="none"/>
      </w:rPr>
    </w:lvl>
  </w:abstractNum>
  <w:abstractNum w:abstractNumId="33" w15:restartNumberingAfterBreak="0">
    <w:nsid w:val="72B3D046"/>
    <w:multiLevelType w:val="hybridMultilevel"/>
    <w:tmpl w:val="00000000"/>
    <w:lvl w:ilvl="0" w:tplc="FEB030E4">
      <w:start w:val="1"/>
      <w:numFmt w:val="decimal"/>
      <w:lvlText w:val="3.3.%1."/>
      <w:lvlJc w:val="left"/>
      <w:pPr>
        <w:ind w:left="720" w:hanging="360"/>
      </w:pPr>
      <w:rPr>
        <w:u w:val="none"/>
      </w:rPr>
    </w:lvl>
    <w:lvl w:ilvl="1" w:tplc="0F9C3368">
      <w:start w:val="1"/>
      <w:numFmt w:val="lowerLetter"/>
      <w:lvlText w:val="%2."/>
      <w:lvlJc w:val="left"/>
      <w:pPr>
        <w:ind w:left="1440" w:hanging="360"/>
      </w:pPr>
      <w:rPr>
        <w:u w:val="none"/>
      </w:rPr>
    </w:lvl>
    <w:lvl w:ilvl="2" w:tplc="7A743862">
      <w:start w:val="1"/>
      <w:numFmt w:val="lowerRoman"/>
      <w:lvlText w:val="%3."/>
      <w:lvlJc w:val="right"/>
      <w:pPr>
        <w:ind w:left="2160" w:hanging="360"/>
      </w:pPr>
      <w:rPr>
        <w:u w:val="none"/>
      </w:rPr>
    </w:lvl>
    <w:lvl w:ilvl="3" w:tplc="85B63D70">
      <w:start w:val="1"/>
      <w:numFmt w:val="decimal"/>
      <w:lvlText w:val="%4."/>
      <w:lvlJc w:val="left"/>
      <w:pPr>
        <w:ind w:left="2880" w:hanging="360"/>
      </w:pPr>
      <w:rPr>
        <w:u w:val="none"/>
      </w:rPr>
    </w:lvl>
    <w:lvl w:ilvl="4" w:tplc="5504FF14">
      <w:start w:val="1"/>
      <w:numFmt w:val="lowerLetter"/>
      <w:lvlText w:val="%5."/>
      <w:lvlJc w:val="left"/>
      <w:pPr>
        <w:ind w:left="3600" w:hanging="360"/>
      </w:pPr>
      <w:rPr>
        <w:u w:val="none"/>
      </w:rPr>
    </w:lvl>
    <w:lvl w:ilvl="5" w:tplc="632E55CC">
      <w:start w:val="1"/>
      <w:numFmt w:val="lowerRoman"/>
      <w:lvlText w:val="%6."/>
      <w:lvlJc w:val="right"/>
      <w:pPr>
        <w:ind w:left="4320" w:hanging="360"/>
      </w:pPr>
      <w:rPr>
        <w:u w:val="none"/>
      </w:rPr>
    </w:lvl>
    <w:lvl w:ilvl="6" w:tplc="FD843BD4">
      <w:start w:val="1"/>
      <w:numFmt w:val="decimal"/>
      <w:lvlText w:val="%7."/>
      <w:lvlJc w:val="left"/>
      <w:pPr>
        <w:ind w:left="5040" w:hanging="360"/>
      </w:pPr>
      <w:rPr>
        <w:u w:val="none"/>
      </w:rPr>
    </w:lvl>
    <w:lvl w:ilvl="7" w:tplc="BFACDF2E">
      <w:start w:val="1"/>
      <w:numFmt w:val="lowerLetter"/>
      <w:lvlText w:val="%8."/>
      <w:lvlJc w:val="left"/>
      <w:pPr>
        <w:ind w:left="5760" w:hanging="360"/>
      </w:pPr>
      <w:rPr>
        <w:u w:val="none"/>
      </w:rPr>
    </w:lvl>
    <w:lvl w:ilvl="8" w:tplc="99EC61A2">
      <w:start w:val="1"/>
      <w:numFmt w:val="lowerRoman"/>
      <w:lvlText w:val="%9."/>
      <w:lvlJc w:val="right"/>
      <w:pPr>
        <w:ind w:left="6480" w:hanging="360"/>
      </w:pPr>
      <w:rPr>
        <w:u w:val="none"/>
      </w:rPr>
    </w:lvl>
  </w:abstractNum>
  <w:abstractNum w:abstractNumId="34" w15:restartNumberingAfterBreak="0">
    <w:nsid w:val="73C31F6C"/>
    <w:multiLevelType w:val="hybridMultilevel"/>
    <w:tmpl w:val="00000000"/>
    <w:lvl w:ilvl="0" w:tplc="EC5E7946">
      <w:start w:val="1"/>
      <w:numFmt w:val="bullet"/>
      <w:lvlText w:val="●"/>
      <w:lvlJc w:val="left"/>
      <w:pPr>
        <w:ind w:left="1440" w:hanging="360"/>
      </w:pPr>
      <w:rPr>
        <w:u w:val="none"/>
      </w:rPr>
    </w:lvl>
    <w:lvl w:ilvl="1" w:tplc="FC469FCE">
      <w:start w:val="1"/>
      <w:numFmt w:val="bullet"/>
      <w:lvlText w:val="○"/>
      <w:lvlJc w:val="left"/>
      <w:pPr>
        <w:ind w:left="2160" w:hanging="360"/>
      </w:pPr>
      <w:rPr>
        <w:u w:val="none"/>
      </w:rPr>
    </w:lvl>
    <w:lvl w:ilvl="2" w:tplc="4B42B56E">
      <w:start w:val="1"/>
      <w:numFmt w:val="bullet"/>
      <w:lvlText w:val="■"/>
      <w:lvlJc w:val="left"/>
      <w:pPr>
        <w:ind w:left="2880" w:hanging="360"/>
      </w:pPr>
      <w:rPr>
        <w:u w:val="none"/>
      </w:rPr>
    </w:lvl>
    <w:lvl w:ilvl="3" w:tplc="EF38B6A4">
      <w:start w:val="1"/>
      <w:numFmt w:val="bullet"/>
      <w:lvlText w:val="●"/>
      <w:lvlJc w:val="left"/>
      <w:pPr>
        <w:ind w:left="3600" w:hanging="360"/>
      </w:pPr>
      <w:rPr>
        <w:u w:val="none"/>
      </w:rPr>
    </w:lvl>
    <w:lvl w:ilvl="4" w:tplc="69FEA18E">
      <w:start w:val="1"/>
      <w:numFmt w:val="bullet"/>
      <w:lvlText w:val="○"/>
      <w:lvlJc w:val="left"/>
      <w:pPr>
        <w:ind w:left="4320" w:hanging="360"/>
      </w:pPr>
      <w:rPr>
        <w:u w:val="none"/>
      </w:rPr>
    </w:lvl>
    <w:lvl w:ilvl="5" w:tplc="3774E71C">
      <w:start w:val="1"/>
      <w:numFmt w:val="bullet"/>
      <w:lvlText w:val="■"/>
      <w:lvlJc w:val="left"/>
      <w:pPr>
        <w:ind w:left="5040" w:hanging="360"/>
      </w:pPr>
      <w:rPr>
        <w:u w:val="none"/>
      </w:rPr>
    </w:lvl>
    <w:lvl w:ilvl="6" w:tplc="D480DD48">
      <w:start w:val="1"/>
      <w:numFmt w:val="bullet"/>
      <w:lvlText w:val="●"/>
      <w:lvlJc w:val="left"/>
      <w:pPr>
        <w:ind w:left="5760" w:hanging="360"/>
      </w:pPr>
      <w:rPr>
        <w:u w:val="none"/>
      </w:rPr>
    </w:lvl>
    <w:lvl w:ilvl="7" w:tplc="D352AE70">
      <w:start w:val="1"/>
      <w:numFmt w:val="bullet"/>
      <w:lvlText w:val="○"/>
      <w:lvlJc w:val="left"/>
      <w:pPr>
        <w:ind w:left="6480" w:hanging="360"/>
      </w:pPr>
      <w:rPr>
        <w:u w:val="none"/>
      </w:rPr>
    </w:lvl>
    <w:lvl w:ilvl="8" w:tplc="A030BB8E">
      <w:start w:val="1"/>
      <w:numFmt w:val="bullet"/>
      <w:lvlText w:val="■"/>
      <w:lvlJc w:val="left"/>
      <w:pPr>
        <w:ind w:left="7200" w:hanging="360"/>
      </w:pPr>
      <w:rPr>
        <w:u w:val="none"/>
      </w:rPr>
    </w:lvl>
  </w:abstractNum>
  <w:abstractNum w:abstractNumId="35" w15:restartNumberingAfterBreak="0">
    <w:nsid w:val="75884E22"/>
    <w:multiLevelType w:val="hybridMultilevel"/>
    <w:tmpl w:val="00000000"/>
    <w:lvl w:ilvl="0" w:tplc="F6301254">
      <w:start w:val="1"/>
      <w:numFmt w:val="decimal"/>
      <w:lvlText w:val="2.1.%1."/>
      <w:lvlJc w:val="left"/>
      <w:pPr>
        <w:ind w:left="720" w:firstLine="0"/>
      </w:pPr>
      <w:rPr>
        <w:u w:val="none"/>
      </w:rPr>
    </w:lvl>
    <w:lvl w:ilvl="1" w:tplc="6D4A22FC">
      <w:start w:val="1"/>
      <w:numFmt w:val="lowerLetter"/>
      <w:lvlText w:val="%2."/>
      <w:lvlJc w:val="left"/>
      <w:pPr>
        <w:ind w:left="1440" w:hanging="360"/>
      </w:pPr>
      <w:rPr>
        <w:u w:val="none"/>
      </w:rPr>
    </w:lvl>
    <w:lvl w:ilvl="2" w:tplc="72801932">
      <w:start w:val="1"/>
      <w:numFmt w:val="lowerRoman"/>
      <w:lvlText w:val="%3."/>
      <w:lvlJc w:val="right"/>
      <w:pPr>
        <w:ind w:left="2160" w:hanging="360"/>
      </w:pPr>
      <w:rPr>
        <w:u w:val="none"/>
      </w:rPr>
    </w:lvl>
    <w:lvl w:ilvl="3" w:tplc="0136F1C0">
      <w:start w:val="1"/>
      <w:numFmt w:val="decimal"/>
      <w:lvlText w:val="%4."/>
      <w:lvlJc w:val="left"/>
      <w:pPr>
        <w:ind w:left="2880" w:hanging="360"/>
      </w:pPr>
      <w:rPr>
        <w:u w:val="none"/>
      </w:rPr>
    </w:lvl>
    <w:lvl w:ilvl="4" w:tplc="08642396">
      <w:start w:val="1"/>
      <w:numFmt w:val="lowerLetter"/>
      <w:lvlText w:val="%5."/>
      <w:lvlJc w:val="left"/>
      <w:pPr>
        <w:ind w:left="3600" w:hanging="360"/>
      </w:pPr>
      <w:rPr>
        <w:u w:val="none"/>
      </w:rPr>
    </w:lvl>
    <w:lvl w:ilvl="5" w:tplc="A72A6AFA">
      <w:start w:val="1"/>
      <w:numFmt w:val="lowerRoman"/>
      <w:lvlText w:val="%6."/>
      <w:lvlJc w:val="right"/>
      <w:pPr>
        <w:ind w:left="4320" w:hanging="360"/>
      </w:pPr>
      <w:rPr>
        <w:u w:val="none"/>
      </w:rPr>
    </w:lvl>
    <w:lvl w:ilvl="6" w:tplc="745EDF56">
      <w:start w:val="1"/>
      <w:numFmt w:val="decimal"/>
      <w:lvlText w:val="%7."/>
      <w:lvlJc w:val="left"/>
      <w:pPr>
        <w:ind w:left="5040" w:hanging="360"/>
      </w:pPr>
      <w:rPr>
        <w:u w:val="none"/>
      </w:rPr>
    </w:lvl>
    <w:lvl w:ilvl="7" w:tplc="985A2F84">
      <w:start w:val="1"/>
      <w:numFmt w:val="lowerLetter"/>
      <w:lvlText w:val="%8."/>
      <w:lvlJc w:val="left"/>
      <w:pPr>
        <w:ind w:left="5760" w:hanging="360"/>
      </w:pPr>
      <w:rPr>
        <w:u w:val="none"/>
      </w:rPr>
    </w:lvl>
    <w:lvl w:ilvl="8" w:tplc="5B6221A8">
      <w:start w:val="1"/>
      <w:numFmt w:val="lowerRoman"/>
      <w:lvlText w:val="%9."/>
      <w:lvlJc w:val="right"/>
      <w:pPr>
        <w:ind w:left="6480" w:hanging="360"/>
      </w:pPr>
      <w:rPr>
        <w:u w:val="none"/>
      </w:rPr>
    </w:lvl>
  </w:abstractNum>
  <w:abstractNum w:abstractNumId="36" w15:restartNumberingAfterBreak="0">
    <w:nsid w:val="7A06054A"/>
    <w:multiLevelType w:val="hybridMultilevel"/>
    <w:tmpl w:val="00000000"/>
    <w:lvl w:ilvl="0" w:tplc="8BC8F37A">
      <w:start w:val="1"/>
      <w:numFmt w:val="decimal"/>
      <w:lvlText w:val="%1."/>
      <w:lvlJc w:val="left"/>
      <w:pPr>
        <w:ind w:left="720" w:hanging="360"/>
      </w:pPr>
      <w:rPr>
        <w:u w:val="none"/>
      </w:rPr>
    </w:lvl>
    <w:lvl w:ilvl="1" w:tplc="2C622F86">
      <w:start w:val="1"/>
      <w:numFmt w:val="lowerLetter"/>
      <w:lvlText w:val="%2."/>
      <w:lvlJc w:val="left"/>
      <w:pPr>
        <w:ind w:left="1440" w:hanging="360"/>
      </w:pPr>
      <w:rPr>
        <w:u w:val="none"/>
      </w:rPr>
    </w:lvl>
    <w:lvl w:ilvl="2" w:tplc="B1D24E78">
      <w:start w:val="1"/>
      <w:numFmt w:val="lowerRoman"/>
      <w:lvlText w:val="%3."/>
      <w:lvlJc w:val="right"/>
      <w:pPr>
        <w:ind w:left="2160" w:hanging="360"/>
      </w:pPr>
      <w:rPr>
        <w:u w:val="none"/>
      </w:rPr>
    </w:lvl>
    <w:lvl w:ilvl="3" w:tplc="C7EC6002">
      <w:start w:val="1"/>
      <w:numFmt w:val="decimal"/>
      <w:lvlText w:val="%4."/>
      <w:lvlJc w:val="left"/>
      <w:pPr>
        <w:ind w:left="2880" w:hanging="360"/>
      </w:pPr>
      <w:rPr>
        <w:u w:val="none"/>
      </w:rPr>
    </w:lvl>
    <w:lvl w:ilvl="4" w:tplc="9692FC1C">
      <w:start w:val="1"/>
      <w:numFmt w:val="lowerLetter"/>
      <w:lvlText w:val="%5."/>
      <w:lvlJc w:val="left"/>
      <w:pPr>
        <w:ind w:left="3600" w:hanging="360"/>
      </w:pPr>
      <w:rPr>
        <w:u w:val="none"/>
      </w:rPr>
    </w:lvl>
    <w:lvl w:ilvl="5" w:tplc="4CD643EA">
      <w:start w:val="1"/>
      <w:numFmt w:val="lowerRoman"/>
      <w:lvlText w:val="%6."/>
      <w:lvlJc w:val="right"/>
      <w:pPr>
        <w:ind w:left="4320" w:hanging="360"/>
      </w:pPr>
      <w:rPr>
        <w:u w:val="none"/>
      </w:rPr>
    </w:lvl>
    <w:lvl w:ilvl="6" w:tplc="C0260A4E">
      <w:start w:val="1"/>
      <w:numFmt w:val="decimal"/>
      <w:lvlText w:val="%7."/>
      <w:lvlJc w:val="left"/>
      <w:pPr>
        <w:ind w:left="5040" w:hanging="360"/>
      </w:pPr>
      <w:rPr>
        <w:u w:val="none"/>
      </w:rPr>
    </w:lvl>
    <w:lvl w:ilvl="7" w:tplc="CA9E8F60">
      <w:start w:val="1"/>
      <w:numFmt w:val="lowerLetter"/>
      <w:lvlText w:val="%8."/>
      <w:lvlJc w:val="left"/>
      <w:pPr>
        <w:ind w:left="5760" w:hanging="360"/>
      </w:pPr>
      <w:rPr>
        <w:u w:val="none"/>
      </w:rPr>
    </w:lvl>
    <w:lvl w:ilvl="8" w:tplc="F8E05E28">
      <w:start w:val="1"/>
      <w:numFmt w:val="lowerRoman"/>
      <w:lvlText w:val="%9."/>
      <w:lvlJc w:val="right"/>
      <w:pPr>
        <w:ind w:left="6480" w:hanging="360"/>
      </w:pPr>
      <w:rPr>
        <w:u w:val="none"/>
      </w:rPr>
    </w:lvl>
  </w:abstractNum>
  <w:abstractNum w:abstractNumId="37" w15:restartNumberingAfterBreak="0">
    <w:nsid w:val="7D374C82"/>
    <w:multiLevelType w:val="hybridMultilevel"/>
    <w:tmpl w:val="00000000"/>
    <w:lvl w:ilvl="0" w:tplc="AAEA7D0E">
      <w:start w:val="1"/>
      <w:numFmt w:val="bullet"/>
      <w:lvlText w:val="●"/>
      <w:lvlJc w:val="left"/>
      <w:pPr>
        <w:ind w:left="2880" w:hanging="360"/>
      </w:pPr>
      <w:rPr>
        <w:u w:val="none"/>
      </w:rPr>
    </w:lvl>
    <w:lvl w:ilvl="1" w:tplc="E766F490">
      <w:start w:val="1"/>
      <w:numFmt w:val="bullet"/>
      <w:lvlText w:val="○"/>
      <w:lvlJc w:val="left"/>
      <w:pPr>
        <w:ind w:left="3600" w:hanging="360"/>
      </w:pPr>
      <w:rPr>
        <w:u w:val="none"/>
      </w:rPr>
    </w:lvl>
    <w:lvl w:ilvl="2" w:tplc="EFA40DB0">
      <w:start w:val="1"/>
      <w:numFmt w:val="bullet"/>
      <w:lvlText w:val="■"/>
      <w:lvlJc w:val="left"/>
      <w:pPr>
        <w:ind w:left="4320" w:hanging="360"/>
      </w:pPr>
      <w:rPr>
        <w:u w:val="none"/>
      </w:rPr>
    </w:lvl>
    <w:lvl w:ilvl="3" w:tplc="6C601C64">
      <w:start w:val="1"/>
      <w:numFmt w:val="bullet"/>
      <w:lvlText w:val="●"/>
      <w:lvlJc w:val="left"/>
      <w:pPr>
        <w:ind w:left="5040" w:hanging="360"/>
      </w:pPr>
      <w:rPr>
        <w:u w:val="none"/>
      </w:rPr>
    </w:lvl>
    <w:lvl w:ilvl="4" w:tplc="A300D65C">
      <w:start w:val="1"/>
      <w:numFmt w:val="bullet"/>
      <w:lvlText w:val="○"/>
      <w:lvlJc w:val="left"/>
      <w:pPr>
        <w:ind w:left="5760" w:hanging="360"/>
      </w:pPr>
      <w:rPr>
        <w:u w:val="none"/>
      </w:rPr>
    </w:lvl>
    <w:lvl w:ilvl="5" w:tplc="05303BAC">
      <w:start w:val="1"/>
      <w:numFmt w:val="bullet"/>
      <w:lvlText w:val="■"/>
      <w:lvlJc w:val="left"/>
      <w:pPr>
        <w:ind w:left="6480" w:hanging="360"/>
      </w:pPr>
      <w:rPr>
        <w:u w:val="none"/>
      </w:rPr>
    </w:lvl>
    <w:lvl w:ilvl="6" w:tplc="90FEC806">
      <w:start w:val="1"/>
      <w:numFmt w:val="bullet"/>
      <w:lvlText w:val="●"/>
      <w:lvlJc w:val="left"/>
      <w:pPr>
        <w:ind w:left="7200" w:hanging="360"/>
      </w:pPr>
      <w:rPr>
        <w:u w:val="none"/>
      </w:rPr>
    </w:lvl>
    <w:lvl w:ilvl="7" w:tplc="1C24DF0C">
      <w:start w:val="1"/>
      <w:numFmt w:val="bullet"/>
      <w:lvlText w:val="○"/>
      <w:lvlJc w:val="left"/>
      <w:pPr>
        <w:ind w:left="7920" w:hanging="360"/>
      </w:pPr>
      <w:rPr>
        <w:u w:val="none"/>
      </w:rPr>
    </w:lvl>
    <w:lvl w:ilvl="8" w:tplc="54ACD062">
      <w:start w:val="1"/>
      <w:numFmt w:val="bullet"/>
      <w:lvlText w:val="■"/>
      <w:lvlJc w:val="left"/>
      <w:pPr>
        <w:ind w:left="8640" w:hanging="360"/>
      </w:pPr>
      <w:rPr>
        <w:u w:val="none"/>
      </w:rPr>
    </w:lvl>
  </w:abstractNum>
  <w:abstractNum w:abstractNumId="38" w15:restartNumberingAfterBreak="0">
    <w:nsid w:val="7DA539A0"/>
    <w:multiLevelType w:val="hybridMultilevel"/>
    <w:tmpl w:val="00000000"/>
    <w:lvl w:ilvl="0" w:tplc="FEC0B362">
      <w:start w:val="1"/>
      <w:numFmt w:val="bullet"/>
      <w:lvlText w:val="●"/>
      <w:lvlJc w:val="left"/>
      <w:pPr>
        <w:ind w:left="1440" w:hanging="360"/>
      </w:pPr>
      <w:rPr>
        <w:u w:val="none"/>
      </w:rPr>
    </w:lvl>
    <w:lvl w:ilvl="1" w:tplc="4B6276BC">
      <w:start w:val="1"/>
      <w:numFmt w:val="bullet"/>
      <w:lvlText w:val="○"/>
      <w:lvlJc w:val="left"/>
      <w:pPr>
        <w:ind w:left="2160" w:hanging="360"/>
      </w:pPr>
      <w:rPr>
        <w:u w:val="none"/>
      </w:rPr>
    </w:lvl>
    <w:lvl w:ilvl="2" w:tplc="7494F070">
      <w:start w:val="1"/>
      <w:numFmt w:val="bullet"/>
      <w:lvlText w:val="■"/>
      <w:lvlJc w:val="left"/>
      <w:pPr>
        <w:ind w:left="2880" w:hanging="360"/>
      </w:pPr>
      <w:rPr>
        <w:u w:val="none"/>
      </w:rPr>
    </w:lvl>
    <w:lvl w:ilvl="3" w:tplc="95685E94">
      <w:start w:val="1"/>
      <w:numFmt w:val="bullet"/>
      <w:lvlText w:val="●"/>
      <w:lvlJc w:val="left"/>
      <w:pPr>
        <w:ind w:left="3600" w:hanging="360"/>
      </w:pPr>
      <w:rPr>
        <w:u w:val="none"/>
      </w:rPr>
    </w:lvl>
    <w:lvl w:ilvl="4" w:tplc="CB9CA07E">
      <w:start w:val="1"/>
      <w:numFmt w:val="bullet"/>
      <w:lvlText w:val="○"/>
      <w:lvlJc w:val="left"/>
      <w:pPr>
        <w:ind w:left="4320" w:hanging="360"/>
      </w:pPr>
      <w:rPr>
        <w:u w:val="none"/>
      </w:rPr>
    </w:lvl>
    <w:lvl w:ilvl="5" w:tplc="AF446D7A">
      <w:start w:val="1"/>
      <w:numFmt w:val="bullet"/>
      <w:lvlText w:val="■"/>
      <w:lvlJc w:val="left"/>
      <w:pPr>
        <w:ind w:left="5040" w:hanging="360"/>
      </w:pPr>
      <w:rPr>
        <w:u w:val="none"/>
      </w:rPr>
    </w:lvl>
    <w:lvl w:ilvl="6" w:tplc="623E481E">
      <w:start w:val="1"/>
      <w:numFmt w:val="bullet"/>
      <w:lvlText w:val="●"/>
      <w:lvlJc w:val="left"/>
      <w:pPr>
        <w:ind w:left="5760" w:hanging="360"/>
      </w:pPr>
      <w:rPr>
        <w:u w:val="none"/>
      </w:rPr>
    </w:lvl>
    <w:lvl w:ilvl="7" w:tplc="31F27F1C">
      <w:start w:val="1"/>
      <w:numFmt w:val="bullet"/>
      <w:lvlText w:val="○"/>
      <w:lvlJc w:val="left"/>
      <w:pPr>
        <w:ind w:left="6480" w:hanging="360"/>
      </w:pPr>
      <w:rPr>
        <w:u w:val="none"/>
      </w:rPr>
    </w:lvl>
    <w:lvl w:ilvl="8" w:tplc="C3308814">
      <w:start w:val="1"/>
      <w:numFmt w:val="bullet"/>
      <w:lvlText w:val="■"/>
      <w:lvlJc w:val="left"/>
      <w:pPr>
        <w:ind w:left="7200" w:hanging="360"/>
      </w:pPr>
      <w:rPr>
        <w:u w:val="none"/>
      </w:rPr>
    </w:lvl>
  </w:abstractNum>
  <w:num w:numId="1" w16cid:durableId="1664889522">
    <w:abstractNumId w:val="6"/>
  </w:num>
  <w:num w:numId="2" w16cid:durableId="1500736591">
    <w:abstractNumId w:val="13"/>
  </w:num>
  <w:num w:numId="3" w16cid:durableId="1226067289">
    <w:abstractNumId w:val="29"/>
  </w:num>
  <w:num w:numId="4" w16cid:durableId="726032598">
    <w:abstractNumId w:val="12"/>
  </w:num>
  <w:num w:numId="5" w16cid:durableId="823593095">
    <w:abstractNumId w:val="11"/>
  </w:num>
  <w:num w:numId="6" w16cid:durableId="826633262">
    <w:abstractNumId w:val="5"/>
  </w:num>
  <w:num w:numId="7" w16cid:durableId="1424716573">
    <w:abstractNumId w:val="15"/>
  </w:num>
  <w:num w:numId="8" w16cid:durableId="1679886919">
    <w:abstractNumId w:val="26"/>
  </w:num>
  <w:num w:numId="9" w16cid:durableId="229467854">
    <w:abstractNumId w:val="23"/>
  </w:num>
  <w:num w:numId="10" w16cid:durableId="1432699080">
    <w:abstractNumId w:val="22"/>
  </w:num>
  <w:num w:numId="11" w16cid:durableId="1994946848">
    <w:abstractNumId w:val="37"/>
  </w:num>
  <w:num w:numId="12" w16cid:durableId="1137793777">
    <w:abstractNumId w:val="28"/>
  </w:num>
  <w:num w:numId="13" w16cid:durableId="2104840533">
    <w:abstractNumId w:val="14"/>
  </w:num>
  <w:num w:numId="14" w16cid:durableId="1171070445">
    <w:abstractNumId w:val="36"/>
  </w:num>
  <w:num w:numId="15" w16cid:durableId="718096072">
    <w:abstractNumId w:val="19"/>
  </w:num>
  <w:num w:numId="16" w16cid:durableId="1060591725">
    <w:abstractNumId w:val="9"/>
  </w:num>
  <w:num w:numId="17" w16cid:durableId="1901165003">
    <w:abstractNumId w:val="0"/>
  </w:num>
  <w:num w:numId="18" w16cid:durableId="1105883151">
    <w:abstractNumId w:val="4"/>
  </w:num>
  <w:num w:numId="19" w16cid:durableId="200022756">
    <w:abstractNumId w:val="16"/>
  </w:num>
  <w:num w:numId="20" w16cid:durableId="1908295212">
    <w:abstractNumId w:val="32"/>
  </w:num>
  <w:num w:numId="21" w16cid:durableId="159079430">
    <w:abstractNumId w:val="34"/>
  </w:num>
  <w:num w:numId="22" w16cid:durableId="265579442">
    <w:abstractNumId w:val="21"/>
  </w:num>
  <w:num w:numId="23" w16cid:durableId="105807736">
    <w:abstractNumId w:val="3"/>
  </w:num>
  <w:num w:numId="24" w16cid:durableId="813841069">
    <w:abstractNumId w:val="24"/>
  </w:num>
  <w:num w:numId="25" w16cid:durableId="1477644473">
    <w:abstractNumId w:val="7"/>
  </w:num>
  <w:num w:numId="26" w16cid:durableId="792597735">
    <w:abstractNumId w:val="35"/>
  </w:num>
  <w:num w:numId="27" w16cid:durableId="446199266">
    <w:abstractNumId w:val="17"/>
  </w:num>
  <w:num w:numId="28" w16cid:durableId="1002708838">
    <w:abstractNumId w:val="18"/>
  </w:num>
  <w:num w:numId="29" w16cid:durableId="128480803">
    <w:abstractNumId w:val="20"/>
  </w:num>
  <w:num w:numId="30" w16cid:durableId="891576353">
    <w:abstractNumId w:val="10"/>
  </w:num>
  <w:num w:numId="31" w16cid:durableId="1603536069">
    <w:abstractNumId w:val="2"/>
  </w:num>
  <w:num w:numId="32" w16cid:durableId="535973387">
    <w:abstractNumId w:val="33"/>
  </w:num>
  <w:num w:numId="33" w16cid:durableId="284165167">
    <w:abstractNumId w:val="30"/>
  </w:num>
  <w:num w:numId="34" w16cid:durableId="429739339">
    <w:abstractNumId w:val="27"/>
  </w:num>
  <w:num w:numId="35" w16cid:durableId="1807044153">
    <w:abstractNumId w:val="31"/>
  </w:num>
  <w:num w:numId="36" w16cid:durableId="2132355050">
    <w:abstractNumId w:val="8"/>
  </w:num>
  <w:num w:numId="37" w16cid:durableId="1712537734">
    <w:abstractNumId w:val="25"/>
  </w:num>
  <w:num w:numId="38" w16cid:durableId="589121408">
    <w:abstractNumId w:val="1"/>
  </w:num>
  <w:num w:numId="39" w16cid:durableId="13995238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4C1"/>
    <w:rsid w:val="004E2A41"/>
    <w:rsid w:val="0057241F"/>
    <w:rsid w:val="005F7684"/>
    <w:rsid w:val="009364C1"/>
    <w:rsid w:val="00BA00F1"/>
    <w:rsid w:val="00F458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97A8"/>
  <w15:docId w15:val="{6EF7288C-BA21-4F83-B8B4-22FA6D1A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link w:val="Heading2Char"/>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CellMar>
        <w:top w:w="0" w:type="dxa"/>
        <w:left w:w="108" w:type="dxa"/>
        <w:bottom w:w="0" w:type="dxa"/>
        <w:right w:w="108" w:type="dxa"/>
      </w:tblCellMar>
    </w:tblPr>
  </w:style>
  <w:style w:type="table" w:customStyle="1" w:styleId="Table44">
    <w:name w:val="Table44"/>
    <w:basedOn w:val="TableNormal0"/>
    <w:tblPr>
      <w:tblStyleRowBandSize w:val="1"/>
      <w:tblStyleColBandSize w:val="1"/>
      <w:tblCellMar>
        <w:top w:w="0" w:type="dxa"/>
        <w:left w:w="108" w:type="dxa"/>
        <w:bottom w:w="0" w:type="dxa"/>
        <w:right w:w="108" w:type="dxa"/>
      </w:tblCellMar>
    </w:tblPr>
  </w:style>
  <w:style w:type="table" w:customStyle="1" w:styleId="Table45">
    <w:name w:val="Table45"/>
    <w:basedOn w:val="TableNormal0"/>
    <w:tblPr>
      <w:tblStyleRowBandSize w:val="1"/>
      <w:tblStyleColBandSize w:val="1"/>
      <w:tblCellMar>
        <w:top w:w="0" w:type="dxa"/>
        <w:left w:w="108" w:type="dxa"/>
        <w:bottom w:w="0" w:type="dxa"/>
        <w:right w:w="108" w:type="dxa"/>
      </w:tblCellMar>
    </w:tblPr>
  </w:style>
  <w:style w:type="table" w:customStyle="1" w:styleId="Table46">
    <w:name w:val="Table46"/>
    <w:basedOn w:val="TableNormal0"/>
    <w:tblPr>
      <w:tblStyleRowBandSize w:val="1"/>
      <w:tblStyleColBandSize w:val="1"/>
      <w:tblCellMar>
        <w:top w:w="0" w:type="dxa"/>
        <w:left w:w="108" w:type="dxa"/>
        <w:bottom w:w="0" w:type="dxa"/>
        <w:right w:w="108" w:type="dxa"/>
      </w:tblCellMar>
    </w:tblPr>
  </w:style>
  <w:style w:type="table" w:customStyle="1" w:styleId="Table47">
    <w:name w:val="Table47"/>
    <w:basedOn w:val="TableNormal0"/>
    <w:tblPr>
      <w:tblStyleRowBandSize w:val="1"/>
      <w:tblStyleColBandSize w:val="1"/>
      <w:tblCellMar>
        <w:top w:w="0" w:type="dxa"/>
        <w:left w:w="108" w:type="dxa"/>
        <w:bottom w:w="0" w:type="dxa"/>
        <w:right w:w="108" w:type="dxa"/>
      </w:tblCellMar>
    </w:tblPr>
  </w:style>
  <w:style w:type="table" w:customStyle="1" w:styleId="Table48">
    <w:name w:val="Table48"/>
    <w:basedOn w:val="TableNormal0"/>
    <w:tblPr>
      <w:tblStyleRowBandSize w:val="1"/>
      <w:tblStyleColBandSize w:val="1"/>
      <w:tblCellMar>
        <w:top w:w="0" w:type="dxa"/>
        <w:left w:w="108" w:type="dxa"/>
        <w:bottom w:w="0" w:type="dxa"/>
        <w:right w:w="108" w:type="dxa"/>
      </w:tblCellMar>
    </w:tblPr>
  </w:style>
  <w:style w:type="table" w:customStyle="1" w:styleId="Table49">
    <w:name w:val="Table49"/>
    <w:basedOn w:val="TableNormal0"/>
    <w:tblPr>
      <w:tblStyleRowBandSize w:val="1"/>
      <w:tblStyleColBandSize w:val="1"/>
      <w:tblCellMar>
        <w:top w:w="0" w:type="dxa"/>
        <w:left w:w="108" w:type="dxa"/>
        <w:bottom w:w="0" w:type="dxa"/>
        <w:right w:w="108" w:type="dxa"/>
      </w:tblCellMar>
    </w:tblPr>
  </w:style>
  <w:style w:type="table" w:customStyle="1" w:styleId="Table50">
    <w:name w:val="Table50"/>
    <w:basedOn w:val="TableNormal0"/>
    <w:tblPr>
      <w:tblStyleRowBandSize w:val="1"/>
      <w:tblStyleColBandSize w:val="1"/>
      <w:tblCellMar>
        <w:top w:w="0" w:type="dxa"/>
        <w:left w:w="108" w:type="dxa"/>
        <w:bottom w:w="0" w:type="dxa"/>
        <w:right w:w="108" w:type="dxa"/>
      </w:tblCellMar>
    </w:tblPr>
  </w:style>
  <w:style w:type="table" w:customStyle="1" w:styleId="Table51">
    <w:name w:val="Table51"/>
    <w:basedOn w:val="TableNormal0"/>
    <w:tblPr>
      <w:tblStyleRowBandSize w:val="1"/>
      <w:tblStyleColBandSize w:val="1"/>
      <w:tblCellMar>
        <w:top w:w="0" w:type="dxa"/>
        <w:left w:w="108" w:type="dxa"/>
        <w:bottom w:w="0" w:type="dxa"/>
        <w:right w:w="108" w:type="dxa"/>
      </w:tblCellMar>
    </w:tblPr>
  </w:style>
  <w:style w:type="character" w:customStyle="1" w:styleId="Heading2Char">
    <w:name w:val="Heading 2 Char"/>
    <w:basedOn w:val="DefaultParagraphFont"/>
    <w:link w:val="Heading2"/>
    <w:rsid w:val="005724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2026-05-17T05:48:00Z</dcterms:created>
  <dcterms:modified xsi:type="dcterms:W3CDTF">2026-05-17T05:48:00Z</dcterms:modified>
</cp:coreProperties>
</file>