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3" w:name="content"/>
    <w:bookmarkStart w:id="32" w:name="executive-summary"/>
    <w:p>
      <w:pPr>
        <w:pStyle w:val="Heading1"/>
      </w:pPr>
      <w:r>
        <w:t xml:space="preserve">Executive Summary</w:t>
      </w:r>
    </w:p>
    <w:p>
      <w:pPr>
        <w:pStyle w:val="FirstParagraph"/>
      </w:pPr>
      <w:r>
        <w:t xml:space="preserve">Building</w:t>
      </w:r>
      <w:r>
        <w:t xml:space="preserve"> </w:t>
      </w:r>
      <w:r>
        <w:rPr>
          <w:b/>
          <w:bCs/>
        </w:rPr>
        <w:t xml:space="preserve">Barion</w:t>
      </w:r>
      <w:r>
        <w:t xml:space="preserve"> </w:t>
      </w:r>
      <w:r>
        <w:t xml:space="preserve">requires combining cutting-edge AI with proven learning science to transform arbitrary course material into</w:t>
      </w:r>
      <w:r>
        <w:t xml:space="preserve"> </w:t>
      </w:r>
      <w:r>
        <w:rPr>
          <w:i/>
          <w:iCs/>
        </w:rPr>
        <w:t xml:space="preserve">ready-to-study</w:t>
      </w:r>
      <w:r>
        <w:t xml:space="preserve">, high-quality learning items. A state-of-the-art system will have</w:t>
      </w:r>
      <w:r>
        <w:t xml:space="preserve"> </w:t>
      </w:r>
      <w:r>
        <w:rPr>
          <w:i/>
          <w:iCs/>
        </w:rPr>
        <w:t xml:space="preserve">the LLM generate all study cards</w:t>
      </w:r>
      <w:r>
        <w:t xml:space="preserve">, while Barion’s own layers ground them in the source, verify accuracy, eliminate redundancy, and ensure complete coverage. Recent research shows AI-generated practice questions can be as effective as human-authored ones【64†L46-L53】. To avoid hallucinations, Barion must use</w:t>
      </w:r>
      <w:r>
        <w:t xml:space="preserve"> </w:t>
      </w:r>
      <w:r>
        <w:rPr>
          <w:b/>
          <w:bCs/>
        </w:rPr>
        <w:t xml:space="preserve">retrieval-augmented generation (RAG)</w:t>
      </w:r>
      <w:r>
        <w:t xml:space="preserve">: retrieve relevant source segments, feed them (with stable evidence IDs) into Gemini’s long-context prompt, and insist on evidence attribution【27†L9-L17】【27†L49-L57】. Verified cards are only published once a fast NLI-based check flags no unsupported claims. Redundant cards are filtered by semantic-similarity (e.g. embeddings/MMR) and importance-driven coverage algorithms (e.g. submodular set-cover) so that</w:t>
      </w:r>
      <w:r>
        <w:t xml:space="preserve"> </w:t>
      </w:r>
      <w:r>
        <w:rPr>
          <w:i/>
          <w:iCs/>
        </w:rPr>
        <w:t xml:space="preserve">every</w:t>
      </w:r>
      <w:r>
        <w:t xml:space="preserve"> </w:t>
      </w:r>
      <w:r>
        <w:t xml:space="preserve">important concept is covered exactly once. Learning-science dictates spacing and retrieval practice: Barion will produce flashcards (and other appropriate formats) keyed to Bloom’s taxonomy and schedule reviews via an FSRS engine.</w:t>
      </w:r>
    </w:p>
    <w:p>
      <w:pPr>
        <w:pStyle w:val="BodyText"/>
      </w:pPr>
      <w:r>
        <w:t xml:space="preserve">We synthesize literature from NLP (question generation, RAG, NLI), IR/optimization (diversity, coverage), and cognitive science (testing/spacing effects) into one blueprint. Key findings include: (1)</w:t>
      </w:r>
      <w:r>
        <w:t xml:space="preserve"> </w:t>
      </w:r>
      <w:r>
        <w:rPr>
          <w:b/>
          <w:bCs/>
        </w:rPr>
        <w:t xml:space="preserve">RAG dramatically improves factual accuracy</w:t>
      </w:r>
      <w:r>
        <w:t xml:space="preserve"> </w:t>
      </w:r>
      <w:r>
        <w:t xml:space="preserve">by anchoring the model on source text【27†L49-L57】【27†L90-L99】; (2)</w:t>
      </w:r>
      <w:r>
        <w:t xml:space="preserve"> </w:t>
      </w:r>
      <w:r>
        <w:rPr>
          <w:b/>
          <w:bCs/>
        </w:rPr>
        <w:t xml:space="preserve">Students accept AI-generated questions</w:t>
      </w:r>
      <w:r>
        <w:t xml:space="preserve"> </w:t>
      </w:r>
      <w:r>
        <w:t xml:space="preserve">on par with human ones【64†L46-L53】; (3)</w:t>
      </w:r>
      <w:r>
        <w:t xml:space="preserve"> </w:t>
      </w:r>
      <w:r>
        <w:rPr>
          <w:b/>
          <w:bCs/>
        </w:rPr>
        <w:t xml:space="preserve">Spaced retrieval practice</w:t>
      </w:r>
      <w:r>
        <w:t xml:space="preserve"> </w:t>
      </w:r>
      <w:r>
        <w:t xml:space="preserve">(flashcard review) yields far better retention than cramming【47†L129-L137】.</w:t>
      </w:r>
    </w:p>
    <w:p>
      <w:pPr>
        <w:pStyle w:val="BodyText"/>
      </w:pPr>
      <w:r>
        <w:t xml:space="preserve">Our recommendation:</w:t>
      </w:r>
      <w:r>
        <w:t xml:space="preserve"> </w:t>
      </w:r>
      <w:r>
        <w:rPr>
          <w:b/>
          <w:bCs/>
        </w:rPr>
        <w:t xml:space="preserve">Gemini (Flash model) should be the sole author of user-visible cards</w:t>
      </w:r>
      <w:r>
        <w:t xml:space="preserve">, with Barion controlling</w:t>
      </w:r>
      <w:r>
        <w:t xml:space="preserve"> </w:t>
      </w:r>
      <w:r>
        <w:rPr>
          <w:i/>
          <w:iCs/>
        </w:rPr>
        <w:t xml:space="preserve">what</w:t>
      </w:r>
      <w:r>
        <w:t xml:space="preserve"> </w:t>
      </w:r>
      <w:r>
        <w:t xml:space="preserve">is asked and</w:t>
      </w:r>
      <w:r>
        <w:t xml:space="preserve"> </w:t>
      </w:r>
      <w:r>
        <w:rPr>
          <w:i/>
          <w:iCs/>
        </w:rPr>
        <w:t xml:space="preserve">how</w:t>
      </w:r>
      <w:r>
        <w:t xml:space="preserve"> </w:t>
      </w:r>
      <w:r>
        <w:t xml:space="preserve">it is answered. Disallow any low-quality “extractive fallback” cards to users. Instead, keep the extractive/deterministic code as an internal evidence engine (document chunking, OCR, table parsing, key-sentence identification, etc.). Only validated, evidence-backed cards are delivered.</w:t>
      </w:r>
    </w:p>
    <w:p>
      <w:pPr>
        <w:pStyle w:val="BodyText"/>
      </w:pPr>
      <w:r>
        <w:t xml:space="preserve">Below, we survey relevant research by topic and then give a concrete architecture and implementation roadmap. Barion’s goal is not just a clever AI demo, but the</w:t>
      </w:r>
      <w:r>
        <w:t xml:space="preserve"> </w:t>
      </w:r>
      <w:r>
        <w:rPr>
          <w:b/>
          <w:bCs/>
        </w:rPr>
        <w:t xml:space="preserve">most reliable, comprehensive, low-friction educational study system possible</w:t>
      </w:r>
      <w:r>
        <w:t xml:space="preserve">, built on evidence-backed algorithms and continuously measured against gold-standard benchmarks.</w:t>
      </w:r>
    </w:p>
    <w:p>
      <w:r>
        <w:pict>
          <v:rect style="width:0;height:1.5pt" o:hralign="center" o:hrstd="t" o:hr="t"/>
        </w:pict>
      </w:r>
    </w:p>
    <w:bookmarkStart w:id="10" w:name="automatic-question-generation-aqg"/>
    <w:p>
      <w:pPr>
        <w:pStyle w:val="Heading2"/>
      </w:pPr>
      <w:r>
        <w:t xml:space="preserve">1. Automatic Question Generation (AQG)</w:t>
      </w:r>
    </w:p>
    <w:p>
      <w:pPr>
        <w:pStyle w:val="FirstParagraph"/>
      </w:pPr>
      <w:r>
        <w:t xml:space="preserve">Modern AQG leverages large pretrained models (T5, GPT-family, BART, etc.) fine-tuned or prompted on QA datasets. Tasks include</w:t>
      </w:r>
      <w:r>
        <w:t xml:space="preserve"> </w:t>
      </w:r>
      <w:r>
        <w:rPr>
          <w:i/>
          <w:iCs/>
        </w:rPr>
        <w:t xml:space="preserve">answer-agnostic</w:t>
      </w:r>
      <w:r>
        <w:t xml:space="preserve"> </w:t>
      </w:r>
      <w:r>
        <w:t xml:space="preserve">generation (forming any question from text) and</w:t>
      </w:r>
      <w:r>
        <w:t xml:space="preserve"> </w:t>
      </w:r>
      <w:r>
        <w:rPr>
          <w:i/>
          <w:iCs/>
        </w:rPr>
        <w:t xml:space="preserve">answer-aware</w:t>
      </w:r>
      <w:r>
        <w:t xml:space="preserve"> </w:t>
      </w:r>
      <w:r>
        <w:t xml:space="preserve">(Q from an answer span). In practice, Barion’s LLM will be</w:t>
      </w:r>
      <w:r>
        <w:t xml:space="preserve"> </w:t>
      </w:r>
      <w:r>
        <w:rPr>
          <w:i/>
          <w:iCs/>
        </w:rPr>
        <w:t xml:space="preserve">prompted with the entire relevant evidence</w:t>
      </w:r>
      <w:r>
        <w:t xml:space="preserve"> </w:t>
      </w:r>
      <w:r>
        <w:t xml:space="preserve">(plus explicit schema instructions) to generate flashcards. Key insights from recent studies:</w:t>
      </w:r>
    </w:p>
    <w:p>
      <w:pPr>
        <w:numPr>
          <w:ilvl w:val="0"/>
          <w:numId w:val="1001"/>
        </w:numPr>
      </w:pPr>
      <w:r>
        <w:rPr>
          <w:b/>
          <w:bCs/>
        </w:rPr>
        <w:t xml:space="preserve">Effectiveness:</w:t>
      </w:r>
      <w:r>
        <w:t xml:space="preserve"> </w:t>
      </w:r>
      <w:r>
        <w:t xml:space="preserve">AI-generated questions can match human quality. In a textbook study, students treated machine-generated questions</w:t>
      </w:r>
      <w:r>
        <w:t xml:space="preserve"> </w:t>
      </w:r>
      <w:r>
        <w:rPr>
          <w:b/>
          <w:bCs/>
        </w:rPr>
        <w:t xml:space="preserve">no differently</w:t>
      </w:r>
      <w:r>
        <w:t xml:space="preserve"> </w:t>
      </w:r>
      <w:r>
        <w:t xml:space="preserve">from instructor-written ones【64†L46-L53】. Engagement/persistence depended on cognitive difficulty (e.g. recall vs. recognition) rather than question origin【64†L46-L53】.</w:t>
      </w:r>
    </w:p>
    <w:p>
      <w:pPr>
        <w:numPr>
          <w:ilvl w:val="0"/>
          <w:numId w:val="1001"/>
        </w:numPr>
      </w:pPr>
      <w:r>
        <w:rPr>
          <w:b/>
          <w:bCs/>
        </w:rPr>
        <w:t xml:space="preserve">Question Types:</w:t>
      </w:r>
      <w:r>
        <w:t xml:space="preserve"> </w:t>
      </w:r>
      <w:r>
        <w:t xml:space="preserve">Systems often classify content into Bloom’s taxonomy levels (fact, concept, application, analysis). Barion should similarly allow</w:t>
      </w:r>
      <w:r>
        <w:t xml:space="preserve"> </w:t>
      </w:r>
      <w:r>
        <w:rPr>
          <w:i/>
          <w:iCs/>
        </w:rPr>
        <w:t xml:space="preserve">various card forms</w:t>
      </w:r>
      <w:r>
        <w:t xml:space="preserve">: definition questions, conceptual Q&amp;A, comparison or cause-effect questions, scenario-based problems, calculations, etc. Research suggests higher-order questions (application, synthesis) improve learning more than rote facts【64†L46-L53】.</w:t>
      </w:r>
    </w:p>
    <w:p>
      <w:pPr>
        <w:numPr>
          <w:ilvl w:val="0"/>
          <w:numId w:val="1001"/>
        </w:numPr>
      </w:pPr>
      <w:r>
        <w:rPr>
          <w:b/>
          <w:bCs/>
        </w:rPr>
        <w:t xml:space="preserve">Joint Q&amp;A:</w:t>
      </w:r>
      <w:r>
        <w:t xml:space="preserve"> </w:t>
      </w:r>
      <w:r>
        <w:t xml:space="preserve">Many pipelines generate question and answer together. Transformers can be prompted to output “Q: … A: … Evidence: E01,E03” given source text【4†L46-L53】. Alternatively, a pipeline can first extract key sentences or answers and then generate a question conditioned on them. Using one end-to-end model (as Barion will) is simpler, provided the prompt clearly demands source-attributed Q&amp;A in a fixed schema.</w:t>
      </w:r>
    </w:p>
    <w:p>
      <w:pPr>
        <w:numPr>
          <w:ilvl w:val="0"/>
          <w:numId w:val="1001"/>
        </w:numPr>
      </w:pPr>
      <w:r>
        <w:rPr>
          <w:b/>
          <w:bCs/>
        </w:rPr>
        <w:t xml:space="preserve">Evaluation:</w:t>
      </w:r>
      <w:r>
        <w:t xml:space="preserve"> </w:t>
      </w:r>
      <w:r>
        <w:t xml:space="preserve">Quality is often judged by fluency, relevance, answer correctness, and difficulty. Metrics like BLEU are poor proxies, so human or model-based review is needed. Barion will rely on its verifier rather than BLEU.</w:t>
      </w:r>
    </w:p>
    <w:p>
      <w:pPr>
        <w:pStyle w:val="FirstParagraph"/>
      </w:pPr>
      <w:r>
        <w:rPr>
          <w:b/>
          <w:bCs/>
        </w:rPr>
        <w:t xml:space="preserve">Implication:</w:t>
      </w:r>
      <w:r>
        <w:t xml:space="preserve"> </w:t>
      </w:r>
      <w:r>
        <w:t xml:space="preserve">Use Gemini Flash with carefully engineered prompts (few-shot examples, JSON schema) to produce well-formed cards. Include clear instructions on what counts as a good flashcard. Possibly restrict tokens used per card. Collect any high-quality generated card as a gold example for future tuning.</w:t>
      </w:r>
    </w:p>
    <w:bookmarkEnd w:id="10"/>
    <w:bookmarkStart w:id="11" w:name="knowledgeconcept-extraction"/>
    <w:p>
      <w:pPr>
        <w:pStyle w:val="Heading2"/>
      </w:pPr>
      <w:r>
        <w:t xml:space="preserve">2. Knowledge/Concept Extraction</w:t>
      </w:r>
    </w:p>
    <w:p>
      <w:pPr>
        <w:pStyle w:val="FirstParagraph"/>
      </w:pPr>
      <w:r>
        <w:t xml:space="preserve">Before or during card generation, Barion should identify</w:t>
      </w:r>
      <w:r>
        <w:t xml:space="preserve"> </w:t>
      </w:r>
      <w:r>
        <w:rPr>
          <w:i/>
          <w:iCs/>
        </w:rPr>
        <w:t xml:space="preserve">what to teach</w:t>
      </w:r>
      <w:r>
        <w:t xml:space="preserve">. Approaches include:</w:t>
      </w:r>
    </w:p>
    <w:p>
      <w:pPr>
        <w:numPr>
          <w:ilvl w:val="0"/>
          <w:numId w:val="1002"/>
        </w:numPr>
      </w:pPr>
      <w:r>
        <w:rPr>
          <w:b/>
          <w:bCs/>
        </w:rPr>
        <w:t xml:space="preserve">Keyphrase/Concept Extraction:</w:t>
      </w:r>
      <w:r>
        <w:t xml:space="preserve"> </w:t>
      </w:r>
      <w:r>
        <w:t xml:space="preserve">Unsupervised methods (RAKE, TextRank) or supervised NER/phrase models to find important terms and definitions. In practice, high-quality QG by the LLM can subsume this, but a preliminary tagger (e.g. identifying bold/italic terms, headings, or definitions) can seed focus.</w:t>
      </w:r>
    </w:p>
    <w:p>
      <w:pPr>
        <w:numPr>
          <w:ilvl w:val="0"/>
          <w:numId w:val="1002"/>
        </w:numPr>
      </w:pPr>
      <w:r>
        <w:rPr>
          <w:b/>
          <w:bCs/>
        </w:rPr>
        <w:t xml:space="preserve">Concept Maps / Graphs:</w:t>
      </w:r>
      <w:r>
        <w:t xml:space="preserve"> </w:t>
      </w:r>
      <w:r>
        <w:t xml:space="preserve">Some educational AI systems build a directed graph of concepts and prerequisites (e.g. “osmosis → diffusion”). This could be derived by named-entity linking or semantic role labeling on the text. Graphs help ensure core topics are covered.</w:t>
      </w:r>
    </w:p>
    <w:p>
      <w:pPr>
        <w:numPr>
          <w:ilvl w:val="0"/>
          <w:numId w:val="1002"/>
        </w:numPr>
      </w:pPr>
      <w:r>
        <w:rPr>
          <w:b/>
          <w:bCs/>
        </w:rPr>
        <w:t xml:space="preserve">Learning Objectives (LOs):</w:t>
      </w:r>
      <w:r>
        <w:t xml:space="preserve"> </w:t>
      </w:r>
      <w:r>
        <w:t xml:space="preserve">Some research generates explicit LOs (e.g. “Explain how TCP and UDP differ”) as an intermediary. It’s not always necessary; we can treat each flashcard as implicitly stating an LO. However, representing uncovered topics as LOs can power coverage checking (see section 9).</w:t>
      </w:r>
    </w:p>
    <w:p>
      <w:pPr>
        <w:pStyle w:val="FirstParagraph"/>
      </w:pPr>
      <w:r>
        <w:rPr>
          <w:b/>
          <w:bCs/>
        </w:rPr>
        <w:t xml:space="preserve">Trade-offs:</w:t>
      </w:r>
      <w:r>
        <w:t xml:space="preserve"> </w:t>
      </w:r>
      <w:r>
        <w:t xml:space="preserve">Building a full knowledge graph or ontology is complex. A lighter-weight approach is to ask the LLM to list key points first, or to chunk the document by section heading and treat each as one domain unit. Barion should store “knowledge units” (e.g. section titles, concepts) and mark when cards cover them.</w:t>
      </w:r>
    </w:p>
    <w:bookmarkEnd w:id="11"/>
    <w:bookmarkStart w:id="12" w:name="X375a9b06a4c04be4e36473c73868fc6e6e0e446"/>
    <w:p>
      <w:pPr>
        <w:pStyle w:val="Heading2"/>
      </w:pPr>
      <w:r>
        <w:t xml:space="preserve">3. Document Understanding (OCR, Layout, Tables, Math)</w:t>
      </w:r>
    </w:p>
    <w:p>
      <w:pPr>
        <w:pStyle w:val="FirstParagraph"/>
      </w:pPr>
      <w:r>
        <w:t xml:space="preserve">Barion will accept PDFs, slides, scanned images, DOCX, etc. Extracting text accurately is critical. State of practice:</w:t>
      </w:r>
    </w:p>
    <w:p>
      <w:pPr>
        <w:numPr>
          <w:ilvl w:val="0"/>
          <w:numId w:val="1003"/>
        </w:numPr>
      </w:pPr>
      <w:r>
        <w:rPr>
          <w:b/>
          <w:bCs/>
        </w:rPr>
        <w:t xml:space="preserve">OCR / Layout:</w:t>
      </w:r>
      <w:r>
        <w:t xml:space="preserve"> </w:t>
      </w:r>
      <w:r>
        <w:t xml:space="preserve">Tools like Google Vision, Tesseract or LayoutLM can extract text with positions. Specialized models (LayoutLMv3, Donut) handle multi-column, tables, and even images with captions. Google’s Vertex AI Document AI is another enterprise solution for PDFs (tables, fields).</w:t>
      </w:r>
    </w:p>
    <w:p>
      <w:pPr>
        <w:numPr>
          <w:ilvl w:val="0"/>
          <w:numId w:val="1003"/>
        </w:numPr>
      </w:pPr>
      <w:r>
        <w:rPr>
          <w:b/>
          <w:bCs/>
        </w:rPr>
        <w:t xml:space="preserve">Tables/Figures:</w:t>
      </w:r>
      <w:r>
        <w:t xml:space="preserve"> </w:t>
      </w:r>
      <w:r>
        <w:t xml:space="preserve">If a table contains key facts (e.g. scientific constants), these should be captured. Simple heuristics (Camelot, Tabula for PDFs) or ML (TableNet) can extract tables. Diagrams/captions may be harder; at minimum, include figure captions as source text.</w:t>
      </w:r>
    </w:p>
    <w:p>
      <w:pPr>
        <w:numPr>
          <w:ilvl w:val="0"/>
          <w:numId w:val="1003"/>
        </w:numPr>
      </w:pPr>
      <w:r>
        <w:rPr>
          <w:b/>
          <w:bCs/>
        </w:rPr>
        <w:t xml:space="preserve">Math/Code:</w:t>
      </w:r>
      <w:r>
        <w:t xml:space="preserve"> </w:t>
      </w:r>
      <w:r>
        <w:t xml:space="preserve">Equations (LaTeX) should be kept intact or turned into text prompts (maybe via MathPix). Code blocks should be preserved, possibly with formatting, since they can yield programming questions.</w:t>
      </w:r>
    </w:p>
    <w:p>
      <w:pPr>
        <w:numPr>
          <w:ilvl w:val="0"/>
          <w:numId w:val="1003"/>
        </w:numPr>
      </w:pPr>
      <w:r>
        <w:rPr>
          <w:b/>
          <w:bCs/>
        </w:rPr>
        <w:t xml:space="preserve">Error-checking:</w:t>
      </w:r>
      <w:r>
        <w:t xml:space="preserve"> </w:t>
      </w:r>
      <w:r>
        <w:t xml:space="preserve">For scanned or low-quality input, preliminary sanity checks (e.g. missing chunks) and user warnings are prudent.</w:t>
      </w:r>
    </w:p>
    <w:p>
      <w:pPr>
        <w:pStyle w:val="FirstParagraph"/>
      </w:pPr>
      <w:r>
        <w:rPr>
          <w:b/>
          <w:bCs/>
        </w:rPr>
        <w:t xml:space="preserve">Recommendation:</w:t>
      </w:r>
      <w:r>
        <w:t xml:space="preserve"> </w:t>
      </w:r>
      <w:r>
        <w:t xml:space="preserve">Use off-the-shelf document parsers plus custom logic: identify sections, headings, definitions, bullet lists, math blocks, code blocks, etc., each with a unique evidence ID. Every chunk (paragraph, bullet, caption) gets a stable ID (E01, E02…). Supply these to Gemini for provenance.</w:t>
      </w:r>
    </w:p>
    <w:bookmarkEnd w:id="12"/>
    <w:bookmarkStart w:id="13" w:name="chunking-long-document-strategies"/>
    <w:p>
      <w:pPr>
        <w:pStyle w:val="Heading2"/>
      </w:pPr>
      <w:r>
        <w:t xml:space="preserve">4. Chunking &amp; Long-Document Strategies</w:t>
      </w:r>
    </w:p>
    <w:p>
      <w:pPr>
        <w:pStyle w:val="FirstParagraph"/>
      </w:pPr>
      <w:r>
        <w:t xml:space="preserve">LLMs have finite context windows. Gemini-3.8 (Flash) reportedly supports up to 32K tokens, but extremely long books exceed that. Options:</w:t>
      </w:r>
    </w:p>
    <w:p>
      <w:pPr>
        <w:numPr>
          <w:ilvl w:val="0"/>
          <w:numId w:val="1004"/>
        </w:numPr>
      </w:pPr>
      <w:r>
        <w:rPr>
          <w:b/>
          <w:bCs/>
        </w:rPr>
        <w:t xml:space="preserve">Section-by-Section:</w:t>
      </w:r>
      <w:r>
        <w:t xml:space="preserve"> </w:t>
      </w:r>
      <w:r>
        <w:t xml:space="preserve">Partition by natural section headings (chapters, slides). Process sections in parallel (bounded concurrency). Early sections’ cards can display before later ones finish.</w:t>
      </w:r>
    </w:p>
    <w:p>
      <w:pPr>
        <w:numPr>
          <w:ilvl w:val="0"/>
          <w:numId w:val="1004"/>
        </w:numPr>
      </w:pPr>
      <w:r>
        <w:rPr>
          <w:b/>
          <w:bCs/>
        </w:rPr>
        <w:t xml:space="preserve">Retrieval-Augmented (RAG):</w:t>
      </w:r>
      <w:r>
        <w:t xml:space="preserve"> </w:t>
      </w:r>
      <w:r>
        <w:t xml:space="preserve">As in the Google Cloud guide, use a vector store or search engine to retrieve only relevant passages for each query【27†L9-L17】. For example, if generating cards about concept X, fetch all paragraphs related to X. This reduces prompt size and ensures relevance.</w:t>
      </w:r>
    </w:p>
    <w:p>
      <w:pPr>
        <w:numPr>
          <w:ilvl w:val="0"/>
          <w:numId w:val="1004"/>
        </w:numPr>
      </w:pPr>
      <w:r>
        <w:rPr>
          <w:b/>
          <w:bCs/>
        </w:rPr>
        <w:t xml:space="preserve">Map-Reduce:</w:t>
      </w:r>
      <w:r>
        <w:t xml:space="preserve"> </w:t>
      </w:r>
      <w:r>
        <w:t xml:space="preserve">For very large texts, one can first generate per-chunk cards, then merge/trim duplicates. But duplication likely arises if topics recur; we mitigate below.</w:t>
      </w:r>
    </w:p>
    <w:p>
      <w:pPr>
        <w:numPr>
          <w:ilvl w:val="0"/>
          <w:numId w:val="1004"/>
        </w:numPr>
      </w:pPr>
      <w:r>
        <w:rPr>
          <w:b/>
          <w:bCs/>
        </w:rPr>
        <w:t xml:space="preserve">Hybrid:</w:t>
      </w:r>
      <w:r>
        <w:t xml:space="preserve"> </w:t>
      </w:r>
      <w:r>
        <w:t xml:space="preserve">Feed major sections directly to the LLM (if &lt;32K). For massive docs, index them (embedding store) and use RAG. The Google Cloud doc notes RAG</w:t>
      </w:r>
      <w:r>
        <w:t xml:space="preserve"> </w:t>
      </w:r>
      <w:r>
        <w:rPr>
          <w:i/>
          <w:iCs/>
        </w:rPr>
        <w:t xml:space="preserve">with</w:t>
      </w:r>
      <w:r>
        <w:t xml:space="preserve"> </w:t>
      </w:r>
      <w:r>
        <w:t xml:space="preserve">long context: “Gemini’s long context window is great to provide source material. If more than fits, use RAG to save tokens”【27†L61-L64】.</w:t>
      </w:r>
    </w:p>
    <w:p>
      <w:pPr>
        <w:pStyle w:val="FirstParagraph"/>
      </w:pPr>
      <w:r>
        <w:rPr>
          <w:b/>
          <w:bCs/>
        </w:rPr>
        <w:t xml:space="preserve">Implementation:</w:t>
      </w:r>
      <w:r>
        <w:t xml:space="preserve"> </w:t>
      </w:r>
      <w:r>
        <w:t xml:space="preserve">Start with chunking by section (or fixed-size chunks with overlap). Keep evidence IDs per chunk. Use asynchronous workers so the first chunk’s verified cards appear immediately (improving</w:t>
      </w:r>
      <w:r>
        <w:t xml:space="preserve"> </w:t>
      </w:r>
      <w:r>
        <w:rPr>
          <w:b/>
          <w:bCs/>
        </w:rPr>
        <w:t xml:space="preserve">TTFC</w:t>
      </w:r>
      <w:r>
        <w:t xml:space="preserve">), while later chunks continue in background.</w:t>
      </w:r>
    </w:p>
    <w:bookmarkEnd w:id="13"/>
    <w:bookmarkStart w:id="14" w:name="evidence-bounded-generation"/>
    <w:p>
      <w:pPr>
        <w:pStyle w:val="Heading2"/>
      </w:pPr>
      <w:r>
        <w:t xml:space="preserve">5. Evidence-Bounded Generation</w:t>
      </w:r>
    </w:p>
    <w:p>
      <w:pPr>
        <w:pStyle w:val="FirstParagraph"/>
      </w:pPr>
      <w:r>
        <w:t xml:space="preserve">Every card must cite the source. Best practice:</w:t>
      </w:r>
    </w:p>
    <w:p>
      <w:pPr>
        <w:pStyle w:val="Compact"/>
        <w:numPr>
          <w:ilvl w:val="0"/>
          <w:numId w:val="1005"/>
        </w:numPr>
      </w:pPr>
      <w:r>
        <w:rPr>
          <w:b/>
          <w:bCs/>
        </w:rPr>
        <w:t xml:space="preserve">Explicit Evidence IDs:</w:t>
      </w:r>
      <w:r>
        <w:t xml:space="preserve"> </w:t>
      </w:r>
      <w:r>
        <w:t xml:space="preserve">Prepend each chunk with its ID, e.g.</w:t>
      </w:r>
    </w:p>
    <w:p>
      <w:pPr>
        <w:pStyle w:val="SourceCode"/>
        <w:numPr>
          <w:ilvl w:val="0"/>
          <w:numId w:val="1000"/>
        </w:numPr>
      </w:pPr>
      <w:r>
        <w:rPr>
          <w:rStyle w:val="VerbatimChar"/>
        </w:rPr>
        <w:t xml:space="preserve">[E0042] Text from source...</w:t>
      </w:r>
      <w:r>
        <w:br/>
      </w:r>
      <w:r>
        <w:rPr>
          <w:rStyle w:val="VerbatimChar"/>
        </w:rPr>
        <w:t xml:space="preserve">[E0043] Another source paragraph...</w:t>
      </w:r>
    </w:p>
    <w:p>
      <w:pPr>
        <w:pStyle w:val="FirstParagraph"/>
      </w:pPr>
      <w:r>
        <w:t xml:space="preserve">Prompt Gemini to generate Q&amp;A</w:t>
      </w:r>
      <w:r>
        <w:t xml:space="preserve"> </w:t>
      </w:r>
      <w:r>
        <w:rPr>
          <w:i/>
          <w:iCs/>
        </w:rPr>
        <w:t xml:space="preserve">about</w:t>
      </w:r>
      <w:r>
        <w:t xml:space="preserve"> </w:t>
      </w:r>
      <w:r>
        <w:t xml:space="preserve">the provided evidence, and to list the IDs used. This forces grounding.</w:t>
      </w:r>
    </w:p>
    <w:p>
      <w:pPr>
        <w:numPr>
          <w:ilvl w:val="0"/>
          <w:numId w:val="1006"/>
        </w:numPr>
      </w:pPr>
      <w:r>
        <w:rPr>
          <w:b/>
          <w:bCs/>
        </w:rPr>
        <w:t xml:space="preserve">Prompt Design:</w:t>
      </w:r>
      <w:r>
        <w:t xml:space="preserve"> </w:t>
      </w:r>
      <w:r>
        <w:t xml:space="preserve">Include instructions like “Only use information from E0042–E004x. Each answer’s evidence must be explicitly listed.” Clear negative instructions (“Do not add new facts”) help.</w:t>
      </w:r>
    </w:p>
    <w:p>
      <w:pPr>
        <w:numPr>
          <w:ilvl w:val="0"/>
          <w:numId w:val="1006"/>
        </w:numPr>
      </w:pPr>
      <w:r>
        <w:rPr>
          <w:b/>
          <w:bCs/>
        </w:rPr>
        <w:t xml:space="preserve">Long Context:</w:t>
      </w:r>
      <w:r>
        <w:t xml:space="preserve"> </w:t>
      </w:r>
      <w:r>
        <w:t xml:space="preserve">Gemini-3.8 can handle large context, reducing need for external search, but the same principles apply.</w:t>
      </w:r>
    </w:p>
    <w:p>
      <w:pPr>
        <w:numPr>
          <w:ilvl w:val="0"/>
          <w:numId w:val="1006"/>
        </w:numPr>
      </w:pPr>
      <w:r>
        <w:rPr>
          <w:b/>
          <w:bCs/>
        </w:rPr>
        <w:t xml:space="preserve">Citing:</w:t>
      </w:r>
      <w:r>
        <w:t xml:space="preserve"> </w:t>
      </w:r>
      <w:r>
        <w:t xml:space="preserve">Having stable IDs allows easy checking. If the model tries to hallucinate, the mismatch between its answer and the cited IDs will be caught.</w:t>
      </w:r>
    </w:p>
    <w:p>
      <w:pPr>
        <w:pStyle w:val="FirstParagraph"/>
      </w:pPr>
      <w:r>
        <w:t xml:space="preserve">This “RAG” style generation is supported by industry: Google’s RAG docs emphasize grounding outputs entirely in retrieved facts【27†L49-L57】. We must make sure the LLM</w:t>
      </w:r>
      <w:r>
        <w:t xml:space="preserve"> </w:t>
      </w:r>
      <w:r>
        <w:rPr>
          <w:i/>
          <w:iCs/>
        </w:rPr>
        <w:t xml:space="preserve">believes</w:t>
      </w:r>
      <w:r>
        <w:t xml:space="preserve"> </w:t>
      </w:r>
      <w:r>
        <w:t xml:space="preserve">it cannot invent facts.</w:t>
      </w:r>
    </w:p>
    <w:bookmarkEnd w:id="14"/>
    <w:bookmarkStart w:id="15" w:name="verification-claim-checking"/>
    <w:p>
      <w:pPr>
        <w:pStyle w:val="Heading2"/>
      </w:pPr>
      <w:r>
        <w:t xml:space="preserve">6. Verification / Claim Checking</w:t>
      </w:r>
    </w:p>
    <w:p>
      <w:pPr>
        <w:pStyle w:val="FirstParagraph"/>
      </w:pPr>
      <w:r>
        <w:t xml:space="preserve">No card is published until automatically verified against the source. Components:</w:t>
      </w:r>
    </w:p>
    <w:p>
      <w:pPr>
        <w:pStyle w:val="Compact"/>
        <w:numPr>
          <w:ilvl w:val="0"/>
          <w:numId w:val="1007"/>
        </w:numPr>
      </w:pPr>
      <w:r>
        <w:rPr>
          <w:b/>
          <w:bCs/>
        </w:rPr>
        <w:t xml:space="preserve">Deterministic Checks:</w:t>
      </w:r>
      <w:r>
        <w:t xml:space="preserve"> </w:t>
      </w:r>
      <w:r>
        <w:t xml:space="preserve">Ensure the structured output is well-formed JSON (schema validation). Check numeric claims by basic arithmetic or known tables.</w:t>
      </w:r>
    </w:p>
    <w:p>
      <w:pPr>
        <w:pStyle w:val="Compact"/>
        <w:numPr>
          <w:ilvl w:val="0"/>
          <w:numId w:val="1007"/>
        </w:numPr>
      </w:pPr>
      <w:r>
        <w:rPr>
          <w:b/>
          <w:bCs/>
        </w:rPr>
        <w:t xml:space="preserve">Keyword Match:</w:t>
      </w:r>
      <w:r>
        <w:t xml:space="preserve"> </w:t>
      </w:r>
      <w:r>
        <w:t xml:space="preserve">Quick lexical checks: does every noun/term in the card appear in the evidence chunks? Flag unexpected terms.</w:t>
      </w:r>
    </w:p>
    <w:p>
      <w:pPr>
        <w:pStyle w:val="Compact"/>
        <w:numPr>
          <w:ilvl w:val="0"/>
          <w:numId w:val="1007"/>
        </w:numPr>
      </w:pPr>
      <w:r>
        <w:rPr>
          <w:b/>
          <w:bCs/>
        </w:rPr>
        <w:t xml:space="preserve">Natural Language Inference (NLI):</w:t>
      </w:r>
      <w:r>
        <w:t xml:space="preserve"> </w:t>
      </w:r>
      <w:r>
        <w:t xml:space="preserve">For each claim (question &amp; answer), run an NLI model (or use Gemini in a “judge” prompt) with the retrieved evidence as premise. The goal is to label each as</w:t>
      </w:r>
      <w:r>
        <w:t xml:space="preserve"> </w:t>
      </w:r>
      <w:r>
        <w:rPr>
          <w:i/>
          <w:iCs/>
        </w:rPr>
        <w:t xml:space="preserve">entailed</w:t>
      </w:r>
      <w:r>
        <w:t xml:space="preserve"> </w:t>
      </w:r>
      <w:r>
        <w:t xml:space="preserve">(safe) or</w:t>
      </w:r>
      <w:r>
        <w:t xml:space="preserve"> </w:t>
      </w:r>
      <w:r>
        <w:rPr>
          <w:i/>
          <w:iCs/>
        </w:rPr>
        <w:t xml:space="preserve">contradicted/unsupported</w:t>
      </w:r>
      <w:r>
        <w:t xml:space="preserve">. Models like</w:t>
      </w:r>
      <w:r>
        <w:t xml:space="preserve"> </w:t>
      </w:r>
      <w:r>
        <w:rPr>
          <w:rStyle w:val="VerbatimChar"/>
        </w:rPr>
        <w:t xml:space="preserve">deberta-v3-base-mnli</w:t>
      </w:r>
      <w:r>
        <w:t xml:space="preserve"> </w:t>
      </w:r>
      <w:r>
        <w:t xml:space="preserve">can do this. Too slow to do for every sentence, but maybe for sentences flagged uncertain.</w:t>
      </w:r>
    </w:p>
    <w:p>
      <w:pPr>
        <w:numPr>
          <w:ilvl w:val="0"/>
          <w:numId w:val="1007"/>
        </w:numPr>
      </w:pPr>
      <w:r>
        <w:rPr>
          <w:b/>
          <w:bCs/>
        </w:rPr>
        <w:t xml:space="preserve">Hallucination filters:</w:t>
      </w:r>
      <w:r>
        <w:t xml:space="preserve"> </w:t>
      </w:r>
      <w:r>
        <w:t xml:space="preserve">If Gemini cites an ID but the answer’s content isn’t actually in those snippets (detected by NLI or by substring-check), reject/repair.</w:t>
      </w:r>
    </w:p>
    <w:p>
      <w:pPr>
        <w:numPr>
          <w:ilvl w:val="0"/>
          <w:numId w:val="1007"/>
        </w:numPr>
      </w:pPr>
      <w:r>
        <w:rPr>
          <w:b/>
          <w:bCs/>
        </w:rPr>
        <w:t xml:space="preserve">Selective Semantic Verification:</w:t>
      </w:r>
      <w:r>
        <w:t xml:space="preserve"> </w:t>
      </w:r>
      <w:r>
        <w:t xml:space="preserve">Most candidates might contain trivial claims (supported by nearly identical phrasing); these pass a fast shallow check. Only complex paraphrases or any flagged discrepancies escalate to deeper NLI.</w:t>
      </w:r>
    </w:p>
    <w:p>
      <w:pPr>
        <w:pStyle w:val="FirstParagraph"/>
      </w:pPr>
      <w:r>
        <w:t xml:space="preserve">This two-tier approach (fast lexical → slow NLI) balances speed and safety. We must carefully tune thresholds to avoid rejecting valid paraphrases. For example, “HTTP is stateless” vs. “HTTP does not retain state” should pass.</w:t>
      </w:r>
    </w:p>
    <w:bookmarkEnd w:id="15"/>
    <w:bookmarkStart w:id="16" w:name="repair-and-self-correction"/>
    <w:p>
      <w:pPr>
        <w:pStyle w:val="Heading2"/>
      </w:pPr>
      <w:r>
        <w:t xml:space="preserve">7. Repair and Self-Correction</w:t>
      </w:r>
    </w:p>
    <w:p>
      <w:pPr>
        <w:pStyle w:val="FirstParagraph"/>
      </w:pPr>
      <w:r>
        <w:t xml:space="preserve">If a card fails verification, don’t throw it all away. Techniques:</w:t>
      </w:r>
    </w:p>
    <w:p>
      <w:pPr>
        <w:pStyle w:val="Compact"/>
        <w:numPr>
          <w:ilvl w:val="0"/>
          <w:numId w:val="1008"/>
        </w:numPr>
      </w:pPr>
      <w:r>
        <w:rPr>
          <w:b/>
          <w:bCs/>
        </w:rPr>
        <w:t xml:space="preserve">Targeted Repair:</w:t>
      </w:r>
      <w:r>
        <w:t xml:space="preserve"> </w:t>
      </w:r>
      <w:r>
        <w:t xml:space="preserve">Isolate the erroneous claim (e.g. a false numeric or unsupported inference) and re-prompt Gemini to correct</w:t>
      </w:r>
      <w:r>
        <w:t xml:space="preserve"> </w:t>
      </w:r>
      <w:r>
        <w:rPr>
          <w:i/>
          <w:iCs/>
        </w:rPr>
        <w:t xml:space="preserve">just that part</w:t>
      </w:r>
      <w:r>
        <w:t xml:space="preserve">, using the same evidence. For example: “The answer incorrectly states X=10, but the source says 8. Fix that number only.”</w:t>
      </w:r>
    </w:p>
    <w:p>
      <w:pPr>
        <w:pStyle w:val="Compact"/>
        <w:numPr>
          <w:ilvl w:val="0"/>
          <w:numId w:val="1008"/>
        </w:numPr>
      </w:pPr>
      <w:r>
        <w:rPr>
          <w:b/>
          <w:bCs/>
        </w:rPr>
        <w:t xml:space="preserve">Regeneration:</w:t>
      </w:r>
      <w:r>
        <w:t xml:space="preserve"> </w:t>
      </w:r>
      <w:r>
        <w:t xml:space="preserve">For a badly-formed output, rerun Gemini on the same evidence with a signal about what failed. Keep a max retry count (2–3 tries) to avoid infinite loops.</w:t>
      </w:r>
    </w:p>
    <w:p>
      <w:pPr>
        <w:pStyle w:val="Compact"/>
        <w:numPr>
          <w:ilvl w:val="0"/>
          <w:numId w:val="1008"/>
        </w:numPr>
      </w:pPr>
      <w:r>
        <w:rPr>
          <w:b/>
          <w:bCs/>
        </w:rPr>
        <w:t xml:space="preserve">Discard:</w:t>
      </w:r>
      <w:r>
        <w:t xml:space="preserve"> </w:t>
      </w:r>
      <w:r>
        <w:t xml:space="preserve">After repair attempts or if the model stubbornly hallucinates, drop that card. It’s better to have fewer high-quality cards than publish errors.</w:t>
      </w:r>
    </w:p>
    <w:p>
      <w:pPr>
        <w:pStyle w:val="FirstParagraph"/>
      </w:pPr>
      <w:r>
        <w:t xml:space="preserve">We anticipate a high</w:t>
      </w:r>
      <w:r>
        <w:t xml:space="preserve"> </w:t>
      </w:r>
      <w:r>
        <w:rPr>
          <w:i/>
          <w:iCs/>
        </w:rPr>
        <w:t xml:space="preserve">first-pass acceptance rate</w:t>
      </w:r>
      <w:r>
        <w:t xml:space="preserve"> </w:t>
      </w:r>
      <w:r>
        <w:t xml:space="preserve">after tuning prompts. The VitalSource research [64] implies that with good generation, mistakes can be relatively rare. Our system should focus on repairing rather than demanding all cards be perfect initially.</w:t>
      </w:r>
    </w:p>
    <w:bookmarkEnd w:id="16"/>
    <w:bookmarkStart w:id="17" w:name="uncertainty-and-abstention"/>
    <w:p>
      <w:pPr>
        <w:pStyle w:val="Heading2"/>
      </w:pPr>
      <w:r>
        <w:t xml:space="preserve">8. Uncertainty and Abstention</w:t>
      </w:r>
    </w:p>
    <w:p>
      <w:pPr>
        <w:pStyle w:val="FirstParagraph"/>
      </w:pPr>
      <w:r>
        <w:t xml:space="preserve">Barion must know</w:t>
      </w:r>
      <w:r>
        <w:t xml:space="preserve"> </w:t>
      </w:r>
      <w:r>
        <w:rPr>
          <w:i/>
          <w:iCs/>
        </w:rPr>
        <w:t xml:space="preserve">when not to generate</w:t>
      </w:r>
      <w:r>
        <w:t xml:space="preserve">. If the evidence is insufficient (e.g. vague or contradictory), it should refrain:</w:t>
      </w:r>
    </w:p>
    <w:p>
      <w:pPr>
        <w:pStyle w:val="Compact"/>
        <w:numPr>
          <w:ilvl w:val="0"/>
          <w:numId w:val="1009"/>
        </w:numPr>
      </w:pPr>
      <w:r>
        <w:rPr>
          <w:b/>
          <w:bCs/>
        </w:rPr>
        <w:t xml:space="preserve">Confidence Estimation:</w:t>
      </w:r>
      <w:r>
        <w:t xml:space="preserve"> </w:t>
      </w:r>
      <w:r>
        <w:t xml:space="preserve">Use model logits or a separate classifier to gauge uncertainty. If Gemini’s answer is very low-probability, or if multiple answers conflict, mark low-confidence.</w:t>
      </w:r>
    </w:p>
    <w:p>
      <w:pPr>
        <w:pStyle w:val="Compact"/>
        <w:numPr>
          <w:ilvl w:val="0"/>
          <w:numId w:val="1009"/>
        </w:numPr>
      </w:pPr>
      <w:r>
        <w:rPr>
          <w:b/>
          <w:bCs/>
        </w:rPr>
        <w:t xml:space="preserve">Abstention Protocol:</w:t>
      </w:r>
      <w:r>
        <w:t xml:space="preserve"> </w:t>
      </w:r>
      <w:r>
        <w:t xml:space="preserve">For any core learning objective lacking clarity (no clean answer), skip making a card. User feedback or a failure message can prompt them to provide clearer material.</w:t>
      </w:r>
    </w:p>
    <w:p>
      <w:pPr>
        <w:pStyle w:val="FirstParagraph"/>
      </w:pPr>
      <w:r>
        <w:t xml:space="preserve">This avoids polluting decks with tenuous content. Indeed, the Google Cloud guide implies an explicit failure mode: “If zero trustworthy cards survive, return a clear generation failure”【27†L49-L57】. The UI should reflect that.</w:t>
      </w:r>
    </w:p>
    <w:bookmarkEnd w:id="17"/>
    <w:bookmarkStart w:id="18" w:name="deduplication-and-diversity"/>
    <w:p>
      <w:pPr>
        <w:pStyle w:val="Heading2"/>
      </w:pPr>
      <w:r>
        <w:t xml:space="preserve">9. Deduplication and Diversity</w:t>
      </w:r>
    </w:p>
    <w:p>
      <w:pPr>
        <w:pStyle w:val="FirstParagraph"/>
      </w:pPr>
      <w:r>
        <w:t xml:space="preserve">To prevent repetitive cards:</w:t>
      </w:r>
    </w:p>
    <w:p>
      <w:pPr>
        <w:pStyle w:val="Compact"/>
        <w:numPr>
          <w:ilvl w:val="0"/>
          <w:numId w:val="1010"/>
        </w:numPr>
      </w:pPr>
      <w:r>
        <w:rPr>
          <w:b/>
          <w:bCs/>
        </w:rPr>
        <w:t xml:space="preserve">Embedding Similarity:</w:t>
      </w:r>
      <w:r>
        <w:t xml:space="preserve"> </w:t>
      </w:r>
      <w:r>
        <w:t xml:space="preserve">Compute sentence embeddings (e.g. using SBERT) of all cards and cluster or pairwise compare. If cosine similarity &gt; threshold (e.g. 0.9), consider duplicates. Merge or drop one. Embedding methods catch paraphrases better than raw text match.</w:t>
      </w:r>
    </w:p>
    <w:p>
      <w:pPr>
        <w:pStyle w:val="Compact"/>
        <w:numPr>
          <w:ilvl w:val="0"/>
          <w:numId w:val="1010"/>
        </w:numPr>
      </w:pPr>
      <w:r>
        <w:rPr>
          <w:b/>
          <w:bCs/>
        </w:rPr>
        <w:t xml:space="preserve">Cross-Encoder Check:</w:t>
      </w:r>
      <w:r>
        <w:t xml:space="preserve"> </w:t>
      </w:r>
      <w:r>
        <w:t xml:space="preserve">For borderline cases, a BERT cross-encoder can score if two Q&amp;A pairs have essentially the same meaning.</w:t>
      </w:r>
    </w:p>
    <w:p>
      <w:pPr>
        <w:pStyle w:val="Compact"/>
        <w:numPr>
          <w:ilvl w:val="0"/>
          <w:numId w:val="1010"/>
        </w:numPr>
      </w:pPr>
      <w:r>
        <w:rPr>
          <w:b/>
          <w:bCs/>
        </w:rPr>
        <w:t xml:space="preserve">Maximal Marginal Relevance (MMR):</w:t>
      </w:r>
      <w:r>
        <w:t xml:space="preserve"> </w:t>
      </w:r>
      <w:r>
        <w:t xml:space="preserve">When selecting cards, MMR can balance relevance vs novelty. After generating candidates, iteratively pick the highest-scored card that adds new information (this needs an importance weight per concept).</w:t>
      </w:r>
    </w:p>
    <w:p>
      <w:pPr>
        <w:pStyle w:val="Compact"/>
        <w:numPr>
          <w:ilvl w:val="0"/>
          <w:numId w:val="1010"/>
        </w:numPr>
      </w:pPr>
      <w:r>
        <w:rPr>
          <w:b/>
          <w:bCs/>
        </w:rPr>
        <w:t xml:space="preserve">Heuristics:</w:t>
      </w:r>
      <w:r>
        <w:t xml:space="preserve"> </w:t>
      </w:r>
      <w:r>
        <w:t xml:space="preserve">If two cards have identical Q’s or identical answer meanings, drop duplicates. Similarly, trivial Q/A (“What is ___? Just defines term that’s already defined in question”) can be filtered.</w:t>
      </w:r>
    </w:p>
    <w:p>
      <w:pPr>
        <w:pStyle w:val="FirstParagraph"/>
      </w:pPr>
      <w:r>
        <w:t xml:space="preserve">The key is</w:t>
      </w:r>
      <w:r>
        <w:t xml:space="preserve"> </w:t>
      </w:r>
      <w:r>
        <w:rPr>
          <w:i/>
          <w:iCs/>
        </w:rPr>
        <w:t xml:space="preserve">meaningful diversity</w:t>
      </w:r>
      <w:r>
        <w:t xml:space="preserve">. For example, “What is X?” and “How does X differ from Y?” are related but test different angles and can coexist.</w:t>
      </w:r>
    </w:p>
    <w:bookmarkEnd w:id="18"/>
    <w:bookmarkStart w:id="19" w:name="coverage-optimization"/>
    <w:p>
      <w:pPr>
        <w:pStyle w:val="Heading2"/>
      </w:pPr>
      <w:r>
        <w:t xml:space="preserve">10. Coverage Optimization</w:t>
      </w:r>
    </w:p>
    <w:p>
      <w:pPr>
        <w:pStyle w:val="FirstParagraph"/>
      </w:pPr>
      <w:r>
        <w:t xml:space="preserve">Rather than a fixed “N cards,” Barion should</w:t>
      </w:r>
      <w:r>
        <w:t xml:space="preserve"> </w:t>
      </w:r>
      <w:r>
        <w:rPr>
          <w:b/>
          <w:bCs/>
        </w:rPr>
        <w:t xml:space="preserve">cover all important concepts once</w:t>
      </w:r>
      <w:r>
        <w:t xml:space="preserve">. This is akin to a set-cover or maximum-coverage problem:</w:t>
      </w:r>
    </w:p>
    <w:p>
      <w:pPr>
        <w:pStyle w:val="Compact"/>
        <w:numPr>
          <w:ilvl w:val="0"/>
          <w:numId w:val="1011"/>
        </w:numPr>
      </w:pPr>
      <w:r>
        <w:t xml:space="preserve">Represent each verified card by the set of concepts or objectives it addresses (e.g. via keywords or embeddings).</w:t>
      </w:r>
    </w:p>
    <w:p>
      <w:pPr>
        <w:pStyle w:val="Compact"/>
        <w:numPr>
          <w:ilvl w:val="0"/>
          <w:numId w:val="1011"/>
        </w:numPr>
      </w:pPr>
      <w:r>
        <w:t xml:space="preserve">Represent the overall curriculum as the union of these concepts. Also mark “must-cover” core topics extracted from titles or instructor input.</w:t>
      </w:r>
    </w:p>
    <w:p>
      <w:pPr>
        <w:pStyle w:val="Compact"/>
        <w:numPr>
          <w:ilvl w:val="0"/>
          <w:numId w:val="1011"/>
        </w:numPr>
      </w:pPr>
      <w:r>
        <w:t xml:space="preserve">Solve a greedy selection: pick cards that cover the largest number of uncovered core concepts first, continuing until no uncovered core remains or adding another card would add only trivial details.</w:t>
      </w:r>
    </w:p>
    <w:p>
      <w:pPr>
        <w:pStyle w:val="FirstParagraph"/>
      </w:pPr>
      <w:r>
        <w:t xml:space="preserve">This is essentially maximizing</w:t>
      </w:r>
      <w:r>
        <w:t xml:space="preserve"> </w:t>
      </w:r>
      <w:r>
        <w:rPr>
          <w:i/>
          <w:iCs/>
        </w:rPr>
        <w:t xml:space="preserve">weighted coverage</w:t>
      </w:r>
      <w:r>
        <w:t xml:space="preserve"> </w:t>
      </w:r>
      <w:r>
        <w:t xml:space="preserve">of LOs under a minimal card count. Submodular optimization algorithms (like greedy set-cover) guarantee decent approximation. We can also enforce that supporting examples (e.g. a numerical example concept) supplement core cards rather than standalone if alone.</w:t>
      </w:r>
    </w:p>
    <w:p>
      <w:pPr>
        <w:pStyle w:val="BodyText"/>
      </w:pPr>
      <w:r>
        <w:rPr>
          <w:b/>
          <w:bCs/>
        </w:rPr>
        <w:t xml:space="preserve">Trade-off:</w:t>
      </w:r>
      <w:r>
        <w:t xml:space="preserve"> </w:t>
      </w:r>
      <w:r>
        <w:t xml:space="preserve">In practice, a slightly redundant extra card is better than a missing core concept. So the system may err on the side of more cards if unsure. But our policy (and metrics below) will penalize unnecessary cards.</w:t>
      </w:r>
    </w:p>
    <w:bookmarkEnd w:id="19"/>
    <w:bookmarkStart w:id="20" w:name="learning-science-principles"/>
    <w:p>
      <w:pPr>
        <w:pStyle w:val="Heading2"/>
      </w:pPr>
      <w:r>
        <w:t xml:space="preserve">11. Learning Science Principles</w:t>
      </w:r>
    </w:p>
    <w:p>
      <w:pPr>
        <w:pStyle w:val="FirstParagraph"/>
      </w:pPr>
      <w:r>
        <w:t xml:space="preserve">We must align with what makes learning effective:</w:t>
      </w:r>
    </w:p>
    <w:p>
      <w:pPr>
        <w:pStyle w:val="Compact"/>
        <w:numPr>
          <w:ilvl w:val="0"/>
          <w:numId w:val="1012"/>
        </w:numPr>
      </w:pPr>
      <w:r>
        <w:rPr>
          <w:b/>
          <w:bCs/>
        </w:rPr>
        <w:t xml:space="preserve">Retrieval Practice:</w:t>
      </w:r>
      <w:r>
        <w:t xml:space="preserve"> </w:t>
      </w:r>
      <w:r>
        <w:t xml:space="preserve">The act of recalling (as done with flashcards) is more effective for long-term retention than passive review【47†L129-L137】. Barion’s cards serve this.</w:t>
      </w:r>
    </w:p>
    <w:p>
      <w:pPr>
        <w:pStyle w:val="Compact"/>
        <w:numPr>
          <w:ilvl w:val="0"/>
          <w:numId w:val="1012"/>
        </w:numPr>
      </w:pPr>
      <w:r>
        <w:rPr>
          <w:b/>
          <w:bCs/>
        </w:rPr>
        <w:t xml:space="preserve">Spacing Effect:</w:t>
      </w:r>
      <w:r>
        <w:t xml:space="preserve"> </w:t>
      </w:r>
      <w:r>
        <w:t xml:space="preserve">Spacing out study trials yields far better retention than cramming【47†L129-L137】. We should support scheduling cards over time (e.g. tiered reviews) rather than dumping all at once.</w:t>
      </w:r>
    </w:p>
    <w:p>
      <w:pPr>
        <w:pStyle w:val="Compact"/>
        <w:numPr>
          <w:ilvl w:val="0"/>
          <w:numId w:val="1012"/>
        </w:numPr>
      </w:pPr>
      <w:r>
        <w:rPr>
          <w:b/>
          <w:bCs/>
        </w:rPr>
        <w:t xml:space="preserve">Testing Effect:</w:t>
      </w:r>
      <w:r>
        <w:t xml:space="preserve"> </w:t>
      </w:r>
      <w:r>
        <w:t xml:space="preserve">Actively testing oneself is known to solidify memory. Barion’s goal is retrieval practice; even being slightly challenging is good (“desirable difficulty”) as long as answers are learnable.</w:t>
      </w:r>
    </w:p>
    <w:p>
      <w:pPr>
        <w:numPr>
          <w:ilvl w:val="0"/>
          <w:numId w:val="1012"/>
        </w:numPr>
      </w:pPr>
      <w:r>
        <w:rPr>
          <w:b/>
          <w:bCs/>
        </w:rPr>
        <w:t xml:space="preserve">Varied Practice:</w:t>
      </w:r>
      <w:r>
        <w:t xml:space="preserve"> </w:t>
      </w:r>
      <w:r>
        <w:t xml:space="preserve">Mixing card types (definitions, applications, comparisons) is akin to interleaving, which improves transfer. We should intersperse conceptual Qs with examples.</w:t>
      </w:r>
    </w:p>
    <w:p>
      <w:pPr>
        <w:numPr>
          <w:ilvl w:val="0"/>
          <w:numId w:val="1012"/>
        </w:numPr>
      </w:pPr>
      <w:r>
        <w:rPr>
          <w:b/>
          <w:bCs/>
        </w:rPr>
        <w:t xml:space="preserve">Generative Learning:</w:t>
      </w:r>
      <w:r>
        <w:t xml:space="preserve"> </w:t>
      </w:r>
      <w:r>
        <w:t xml:space="preserve">Having the learner generate answers (like fill-in blanks or short-answer cards) generally beats multiple-choice, if we can verify correctness. So prefer open-ended flashcards when possible.</w:t>
      </w:r>
    </w:p>
    <w:p>
      <w:pPr>
        <w:pStyle w:val="FirstParagraph"/>
      </w:pPr>
      <w:r>
        <w:t xml:space="preserve">Implication: Do not simply maximize the number of easy factoids. Aim for a balanced mix of card difficulties and cognitive levels. When in doubt, cover the material multiple ways (definition card + application card).</w:t>
      </w:r>
    </w:p>
    <w:bookmarkEnd w:id="20"/>
    <w:bookmarkStart w:id="21" w:name="card-formats-by-knowledge-type"/>
    <w:p>
      <w:pPr>
        <w:pStyle w:val="Heading2"/>
      </w:pPr>
      <w:r>
        <w:t xml:space="preserve">12. Card Formats by Knowledge Type</w:t>
      </w:r>
    </w:p>
    <w:p>
      <w:pPr>
        <w:pStyle w:val="FirstParagraph"/>
      </w:pPr>
      <w:r>
        <w:t xml:space="preserve">Different content calls for different flashcard formats:</w:t>
      </w:r>
    </w:p>
    <w:p>
      <w:pPr>
        <w:pStyle w:val="Compact"/>
        <w:numPr>
          <w:ilvl w:val="0"/>
          <w:numId w:val="1013"/>
        </w:numPr>
      </w:pPr>
      <w:r>
        <w:rPr>
          <w:b/>
          <w:bCs/>
        </w:rPr>
        <w:t xml:space="preserve">Definitions/Key Facts:</w:t>
      </w:r>
      <w:r>
        <w:t xml:space="preserve"> </w:t>
      </w:r>
      <w:r>
        <w:t xml:space="preserve">“Q: What is X? A: …”</w:t>
      </w:r>
    </w:p>
    <w:p>
      <w:pPr>
        <w:pStyle w:val="Compact"/>
        <w:numPr>
          <w:ilvl w:val="0"/>
          <w:numId w:val="1013"/>
        </w:numPr>
      </w:pPr>
      <w:r>
        <w:rPr>
          <w:b/>
          <w:bCs/>
        </w:rPr>
        <w:t xml:space="preserve">Conceptual Distinctions:</w:t>
      </w:r>
      <w:r>
        <w:t xml:space="preserve"> </w:t>
      </w:r>
      <w:r>
        <w:t xml:space="preserve">“Q: How does X differ from Y?” or “Why is X used instead of Y?”</w:t>
      </w:r>
    </w:p>
    <w:p>
      <w:pPr>
        <w:pStyle w:val="Compact"/>
        <w:numPr>
          <w:ilvl w:val="0"/>
          <w:numId w:val="1013"/>
        </w:numPr>
      </w:pPr>
      <w:r>
        <w:rPr>
          <w:b/>
          <w:bCs/>
        </w:rPr>
        <w:t xml:space="preserve">Causal/Process:</w:t>
      </w:r>
      <w:r>
        <w:t xml:space="preserve"> </w:t>
      </w:r>
      <w:r>
        <w:t xml:space="preserve">“Q: What causes X?” or “List the steps of Y.”</w:t>
      </w:r>
    </w:p>
    <w:p>
      <w:pPr>
        <w:pStyle w:val="Compact"/>
        <w:numPr>
          <w:ilvl w:val="0"/>
          <w:numId w:val="1013"/>
        </w:numPr>
      </w:pPr>
      <w:r>
        <w:rPr>
          <w:b/>
          <w:bCs/>
        </w:rPr>
        <w:t xml:space="preserve">Application/Scenario:</w:t>
      </w:r>
      <w:r>
        <w:t xml:space="preserve"> </w:t>
      </w:r>
      <w:r>
        <w:t xml:space="preserve">“Q: Given situation S, what principle applies?”</w:t>
      </w:r>
    </w:p>
    <w:p>
      <w:pPr>
        <w:pStyle w:val="Compact"/>
        <w:numPr>
          <w:ilvl w:val="0"/>
          <w:numId w:val="1013"/>
        </w:numPr>
      </w:pPr>
      <w:r>
        <w:rPr>
          <w:b/>
          <w:bCs/>
        </w:rPr>
        <w:t xml:space="preserve">Examples:</w:t>
      </w:r>
      <w:r>
        <w:t xml:space="preserve"> </w:t>
      </w:r>
      <w:r>
        <w:t xml:space="preserve">Card showing an example (with calculations) and asking for underlying concept.</w:t>
      </w:r>
    </w:p>
    <w:p>
      <w:pPr>
        <w:pStyle w:val="Compact"/>
        <w:numPr>
          <w:ilvl w:val="0"/>
          <w:numId w:val="1013"/>
        </w:numPr>
      </w:pPr>
      <w:r>
        <w:rPr>
          <w:b/>
          <w:bCs/>
        </w:rPr>
        <w:t xml:space="preserve">Corrections:</w:t>
      </w:r>
      <w:r>
        <w:t xml:space="preserve"> </w:t>
      </w:r>
      <w:r>
        <w:t xml:space="preserve">“What’s wrong with the statement ... ?” to address misconceptions.</w:t>
      </w:r>
    </w:p>
    <w:p>
      <w:pPr>
        <w:pStyle w:val="Compact"/>
        <w:numPr>
          <w:ilvl w:val="0"/>
          <w:numId w:val="1013"/>
        </w:numPr>
      </w:pPr>
      <w:r>
        <w:rPr>
          <w:b/>
          <w:bCs/>
        </w:rPr>
        <w:t xml:space="preserve">Code/Equation:</w:t>
      </w:r>
      <w:r>
        <w:t xml:space="preserve"> </w:t>
      </w:r>
      <w:r>
        <w:t xml:space="preserve">For code blocks, ask “What does this code compute?” or fill-in-blank. For equations, ask to derive or apply them.</w:t>
      </w:r>
    </w:p>
    <w:p>
      <w:pPr>
        <w:pStyle w:val="Compact"/>
        <w:numPr>
          <w:ilvl w:val="0"/>
          <w:numId w:val="1013"/>
        </w:numPr>
      </w:pPr>
      <w:r>
        <w:rPr>
          <w:b/>
          <w:bCs/>
        </w:rPr>
        <w:t xml:space="preserve">Image-based:</w:t>
      </w:r>
      <w:r>
        <w:t xml:space="preserve"> </w:t>
      </w:r>
      <w:r>
        <w:t xml:space="preserve">If diagrams are present, consider occlusion flashcards (e.g. cover part of a diagram and ask for labeling).</w:t>
      </w:r>
    </w:p>
    <w:p>
      <w:pPr>
        <w:pStyle w:val="FirstParagraph"/>
      </w:pPr>
      <w:r>
        <w:t xml:space="preserve">The LLM prompt can guide format (e.g. list possible card types), or better, simply let it decide. We should provide examples of each desired type in prompt examples.</w:t>
      </w:r>
    </w:p>
    <w:bookmarkEnd w:id="21"/>
    <w:bookmarkStart w:id="22" w:name="difficulty-control-and-adaptive-review"/>
    <w:p>
      <w:pPr>
        <w:pStyle w:val="Heading2"/>
      </w:pPr>
      <w:r>
        <w:t xml:space="preserve">13. Difficulty Control and Adaptive Review</w:t>
      </w:r>
    </w:p>
    <w:p>
      <w:pPr>
        <w:pStyle w:val="FirstParagraph"/>
      </w:pPr>
      <w:r>
        <w:t xml:space="preserve">We should estimate difficulty of each card (e.g. simple fact vs multi-step reasoning). Options:</w:t>
      </w:r>
    </w:p>
    <w:p>
      <w:pPr>
        <w:pStyle w:val="Compact"/>
        <w:numPr>
          <w:ilvl w:val="0"/>
          <w:numId w:val="1014"/>
        </w:numPr>
      </w:pPr>
      <w:r>
        <w:rPr>
          <w:b/>
          <w:bCs/>
        </w:rPr>
        <w:t xml:space="preserve">Prompt the model to tag difficulty:</w:t>
      </w:r>
      <w:r>
        <w:t xml:space="preserve"> </w:t>
      </w:r>
      <w:r>
        <w:t xml:space="preserve">e.g. “Add a difficulty level (easy, medium, hard)” field in the schema. Or post-process: a simple metric (word count, inference steps).</w:t>
      </w:r>
    </w:p>
    <w:p>
      <w:pPr>
        <w:pStyle w:val="Compact"/>
        <w:numPr>
          <w:ilvl w:val="0"/>
          <w:numId w:val="1014"/>
        </w:numPr>
      </w:pPr>
      <w:r>
        <w:rPr>
          <w:b/>
          <w:bCs/>
        </w:rPr>
        <w:t xml:space="preserve">Adaptive scheduling:</w:t>
      </w:r>
      <w:r>
        <w:t xml:space="preserve"> </w:t>
      </w:r>
      <w:r>
        <w:t xml:space="preserve">Use a spaced-repetition scheduler (like Anki’s SM-2 or FSRS algorithm) to present cards at optimal intervals. FSRS is a modern improvement that models forgetting curve and stabilizes scheduling【47†L129-L137】.</w:t>
      </w:r>
    </w:p>
    <w:p>
      <w:pPr>
        <w:pStyle w:val="Compact"/>
        <w:numPr>
          <w:ilvl w:val="0"/>
          <w:numId w:val="1014"/>
        </w:numPr>
      </w:pPr>
      <w:r>
        <w:rPr>
          <w:b/>
          <w:bCs/>
        </w:rPr>
        <w:t xml:space="preserve">Personalization:</w:t>
      </w:r>
      <w:r>
        <w:t xml:space="preserve"> </w:t>
      </w:r>
      <w:r>
        <w:t xml:space="preserve">Initially, treat all users the same, but Barion can later track a user’s recall performance (if logged in) and adjust card intervals.</w:t>
      </w:r>
    </w:p>
    <w:p>
      <w:pPr>
        <w:pStyle w:val="FirstParagraph"/>
      </w:pPr>
      <w:r>
        <w:t xml:space="preserve">We must not hard-limit “user must accept n cards.” Instead, generate all that meet quality. Later, a review app can choose how many to study at a time based on retention algorithms.</w:t>
      </w:r>
    </w:p>
    <w:bookmarkEnd w:id="22"/>
    <w:bookmarkStart w:id="23" w:name="Xb8ccfdc0ec55535f2ab86764bf046fa3b808d66"/>
    <w:p>
      <w:pPr>
        <w:pStyle w:val="Heading2"/>
      </w:pPr>
      <w:r>
        <w:t xml:space="preserve">14. LLM Systems Engineering (Latency/Performance)</w:t>
      </w:r>
    </w:p>
    <w:p>
      <w:pPr>
        <w:pStyle w:val="FirstParagraph"/>
      </w:pPr>
      <w:r>
        <w:t xml:space="preserve">To meet speed goals (especially</w:t>
      </w:r>
      <w:r>
        <w:t xml:space="preserve"> </w:t>
      </w:r>
      <w:r>
        <w:rPr>
          <w:i/>
          <w:iCs/>
        </w:rPr>
        <w:t xml:space="preserve">Time-to-First-Card</w:t>
      </w:r>
      <w:r>
        <w:t xml:space="preserve"> </w:t>
      </w:r>
      <w:r>
        <w:t xml:space="preserve">(TTFC)), the pipeline must be engineered:</w:t>
      </w:r>
    </w:p>
    <w:p>
      <w:pPr>
        <w:pStyle w:val="Compact"/>
        <w:numPr>
          <w:ilvl w:val="0"/>
          <w:numId w:val="1015"/>
        </w:numPr>
      </w:pPr>
      <w:r>
        <w:rPr>
          <w:b/>
          <w:bCs/>
        </w:rPr>
        <w:t xml:space="preserve">Parallelism:</w:t>
      </w:r>
      <w:r>
        <w:t xml:space="preserve"> </w:t>
      </w:r>
      <w:r>
        <w:t xml:space="preserve">Process sections in parallel up to an API rate / concurrency limit. For example, if doc has 5 sections, spawn 3-5 async jobs.</w:t>
      </w:r>
    </w:p>
    <w:p>
      <w:pPr>
        <w:pStyle w:val="Compact"/>
        <w:numPr>
          <w:ilvl w:val="0"/>
          <w:numId w:val="1015"/>
        </w:numPr>
      </w:pPr>
      <w:r>
        <w:rPr>
          <w:b/>
          <w:bCs/>
        </w:rPr>
        <w:t xml:space="preserve">Batched Calls:</w:t>
      </w:r>
      <w:r>
        <w:t xml:space="preserve"> </w:t>
      </w:r>
      <w:r>
        <w:t xml:space="preserve">If generating multiple cards from one section, ask Gemini to output several card JSONs at once (reduce overhead per call).</w:t>
      </w:r>
    </w:p>
    <w:p>
      <w:pPr>
        <w:numPr>
          <w:ilvl w:val="0"/>
          <w:numId w:val="1015"/>
        </w:numPr>
      </w:pPr>
      <w:r>
        <w:rPr>
          <w:b/>
          <w:bCs/>
        </w:rPr>
        <w:t xml:space="preserve">Streaming &amp; Progressive Output:</w:t>
      </w:r>
      <w:r>
        <w:t xml:space="preserve"> </w:t>
      </w:r>
      <w:r>
        <w:t xml:space="preserve">Use APIs that stream partial results so we can validate/display cards incrementally. Gemini’s API may allow partial JSON streaming.</w:t>
      </w:r>
    </w:p>
    <w:p>
      <w:pPr>
        <w:numPr>
          <w:ilvl w:val="0"/>
          <w:numId w:val="1015"/>
        </w:numPr>
      </w:pPr>
      <w:r>
        <w:rPr>
          <w:b/>
          <w:bCs/>
        </w:rPr>
        <w:t xml:space="preserve">Caching:</w:t>
      </w:r>
      <w:r>
        <w:t xml:space="preserve"> </w:t>
      </w:r>
      <w:r>
        <w:t xml:space="preserve">For static parts of prompts (instructions, examples), use token caching. Gemini may reuse prompt prefixes when context exceeds 4096 tokens【27†L61-L64】. Also cache retrieved evidence vectors or earlier LLM outputs if user re-requests similar material.</w:t>
      </w:r>
    </w:p>
    <w:p>
      <w:pPr>
        <w:numPr>
          <w:ilvl w:val="0"/>
          <w:numId w:val="1015"/>
        </w:numPr>
      </w:pPr>
      <w:r>
        <w:rPr>
          <w:b/>
          <w:bCs/>
        </w:rPr>
        <w:t xml:space="preserve">Connection reuse:</w:t>
      </w:r>
      <w:r>
        <w:t xml:space="preserve"> </w:t>
      </w:r>
      <w:r>
        <w:t xml:space="preserve">Keep HTTP/TCP connections alive to reduce overhead.</w:t>
      </w:r>
    </w:p>
    <w:p>
      <w:pPr>
        <w:pStyle w:val="Compact"/>
        <w:numPr>
          <w:ilvl w:val="0"/>
          <w:numId w:val="1015"/>
        </w:numPr>
      </w:pPr>
      <w:r>
        <w:rPr>
          <w:b/>
          <w:bCs/>
        </w:rPr>
        <w:t xml:space="preserve">Asynchronous validation:</w:t>
      </w:r>
      <w:r>
        <w:t xml:space="preserve"> </w:t>
      </w:r>
      <w:r>
        <w:t xml:space="preserve">While Gemini generates, run deterministic checks (schema, duplication) in parallel threads.</w:t>
      </w:r>
    </w:p>
    <w:p>
      <w:pPr>
        <w:pStyle w:val="FirstParagraph"/>
      </w:pPr>
      <w:r>
        <w:t xml:space="preserve">Gemini specific: Use</w:t>
      </w:r>
      <w:r>
        <w:t xml:space="preserve"> </w:t>
      </w:r>
      <w:r>
        <w:rPr>
          <w:rStyle w:val="VerbatimChar"/>
        </w:rPr>
        <w:t xml:space="preserve">gemini-3.8-flash</w:t>
      </w:r>
      <w:r>
        <w:t xml:space="preserve"> </w:t>
      </w:r>
      <w:r>
        <w:t xml:space="preserve">for generation. Use higher-precision “logic” models for verification if available. For repair prompts, a “thinking=low” config may suffice (faster, since answer is already known to be almost correct).</w:t>
      </w:r>
    </w:p>
    <w:p>
      <w:pPr>
        <w:pStyle w:val="BodyText"/>
      </w:pPr>
      <w:r>
        <w:rPr>
          <w:b/>
          <w:bCs/>
        </w:rPr>
        <w:t xml:space="preserve">Latency Targets:</w:t>
      </w:r>
      <w:r>
        <w:t xml:space="preserve"> </w:t>
      </w:r>
      <w:r>
        <w:t xml:space="preserve">As a stretch goal, aim for</w:t>
      </w:r>
      <w:r>
        <w:t xml:space="preserve"> </w:t>
      </w:r>
      <w:r>
        <w:rPr>
          <w:b/>
          <w:bCs/>
        </w:rPr>
        <w:t xml:space="preserve">&lt;2s</w:t>
      </w:r>
      <w:r>
        <w:t xml:space="preserve"> </w:t>
      </w:r>
      <w:r>
        <w:t xml:space="preserve">until first verified card appears for small documents (few pages) with cached inference. More typically,</w:t>
      </w:r>
      <w:r>
        <w:t xml:space="preserve"> </w:t>
      </w:r>
      <w:r>
        <w:rPr>
          <w:b/>
          <w:bCs/>
        </w:rPr>
        <w:t xml:space="preserve">5–10s</w:t>
      </w:r>
      <w:r>
        <w:t xml:space="preserve"> </w:t>
      </w:r>
      <w:r>
        <w:t xml:space="preserve">may be realistic initially. Use TTFC, TTUS (usable set), and TTCD (complete deck) as metrics. Profile and remove any serial bottleneck (e.g. if one slow card blocks others, don’t wait).</w:t>
      </w:r>
    </w:p>
    <w:bookmarkEnd w:id="23"/>
    <w:bookmarkStart w:id="24" w:name="prompt-engineering-vs-fine-tuning"/>
    <w:p>
      <w:pPr>
        <w:pStyle w:val="Heading2"/>
      </w:pPr>
      <w:r>
        <w:t xml:space="preserve">15. Prompt Engineering vs Fine-Tuning</w:t>
      </w:r>
    </w:p>
    <w:p>
      <w:pPr>
        <w:pStyle w:val="FirstParagraph"/>
      </w:pPr>
      <w:r>
        <w:rPr>
          <w:b/>
          <w:bCs/>
        </w:rPr>
        <w:t xml:space="preserve">Short-Term:</w:t>
      </w:r>
      <w:r>
        <w:t xml:space="preserve"> </w:t>
      </w:r>
      <w:r>
        <w:t xml:space="preserve">Rely on prompting. Encode Barion’s “card rubric” in the prompt and examples. A well-crafted prompt (maybe with 5–10 in-context examples of good cards and schema) can guide Gemini effectively without retraining. Keep prompts concise by using a specialized schema.</w:t>
      </w:r>
    </w:p>
    <w:p>
      <w:pPr>
        <w:pStyle w:val="BodyText"/>
      </w:pPr>
      <w:r>
        <w:rPr>
          <w:b/>
          <w:bCs/>
        </w:rPr>
        <w:t xml:space="preserve">Long-Term:</w:t>
      </w:r>
      <w:r>
        <w:t xml:space="preserve"> </w:t>
      </w:r>
      <w:r>
        <w:t xml:space="preserve">Once we have thousands of verified cards, consider fine-tuning a model (e.g. a smaller Bison or Gemma model) to the card-generation task. Google’s Vertex AI supports tuning and might reduce latency/cost per card【27†L90-L99】. However, do not fine-tune until we have a robust dataset of</w:t>
      </w:r>
      <w:r>
        <w:t xml:space="preserve"> </w:t>
      </w:r>
      <w:r>
        <w:rPr>
          <w:i/>
          <w:iCs/>
        </w:rPr>
        <w:t xml:space="preserve">quality</w:t>
      </w:r>
      <w:r>
        <w:t xml:space="preserve"> </w:t>
      </w:r>
      <w:r>
        <w:t xml:space="preserve">cards and verified negatives. Only proceed if baseline prompts hit a plateau. In the roadmap below we defer tuning.</w:t>
      </w:r>
    </w:p>
    <w:p>
      <w:pPr>
        <w:pStyle w:val="BodyText"/>
      </w:pPr>
      <w:r>
        <w:t xml:space="preserve">We should also watch developments: perhaps Google will release a specialized Gemma flashcard model or optimize Gemini for grounding tasks.</w:t>
      </w:r>
    </w:p>
    <w:bookmarkEnd w:id="24"/>
    <w:bookmarkStart w:id="25" w:name="security-privacy-and-robustness"/>
    <w:p>
      <w:pPr>
        <w:pStyle w:val="Heading2"/>
      </w:pPr>
      <w:r>
        <w:t xml:space="preserve">16. Security, Privacy, and Robustness</w:t>
      </w:r>
    </w:p>
    <w:p>
      <w:pPr>
        <w:pStyle w:val="FirstParagraph"/>
      </w:pPr>
      <w:r>
        <w:t xml:space="preserve">User-provided documents are</w:t>
      </w:r>
      <w:r>
        <w:t xml:space="preserve"> </w:t>
      </w:r>
      <w:r>
        <w:rPr>
          <w:i/>
          <w:iCs/>
        </w:rPr>
        <w:t xml:space="preserve">untrusted data</w:t>
      </w:r>
      <w:r>
        <w:t xml:space="preserve">. Implement:</w:t>
      </w:r>
    </w:p>
    <w:p>
      <w:pPr>
        <w:pStyle w:val="Compact"/>
        <w:numPr>
          <w:ilvl w:val="0"/>
          <w:numId w:val="1016"/>
        </w:numPr>
      </w:pPr>
      <w:r>
        <w:rPr>
          <w:b/>
          <w:bCs/>
        </w:rPr>
        <w:t xml:space="preserve">Prompt Injection Guard:</w:t>
      </w:r>
      <w:r>
        <w:t xml:space="preserve"> </w:t>
      </w:r>
      <w:r>
        <w:t xml:space="preserve">Strip or escape any malicious tokens that could alter the prompt. Treat the document strictly as content, not as part of the system prompt.</w:t>
      </w:r>
    </w:p>
    <w:p>
      <w:pPr>
        <w:pStyle w:val="Compact"/>
        <w:numPr>
          <w:ilvl w:val="0"/>
          <w:numId w:val="1016"/>
        </w:numPr>
      </w:pPr>
      <w:r>
        <w:rPr>
          <w:b/>
          <w:bCs/>
        </w:rPr>
        <w:t xml:space="preserve">Data Handling:</w:t>
      </w:r>
      <w:r>
        <w:t xml:space="preserve"> </w:t>
      </w:r>
      <w:r>
        <w:t xml:space="preserve">Ensure no sensitive text leaks to logs or 3rd parties. Only send user text to Gemini’s API if allowed by privacy policy. Consider on-prem models for very sensitive docs.</w:t>
      </w:r>
    </w:p>
    <w:p>
      <w:pPr>
        <w:pStyle w:val="Compact"/>
        <w:numPr>
          <w:ilvl w:val="0"/>
          <w:numId w:val="1016"/>
        </w:numPr>
      </w:pPr>
      <w:r>
        <w:rPr>
          <w:b/>
          <w:bCs/>
        </w:rPr>
        <w:t xml:space="preserve">Malicious Content:</w:t>
      </w:r>
      <w:r>
        <w:t xml:space="preserve"> </w:t>
      </w:r>
      <w:r>
        <w:t xml:space="preserve">Detect and remove dangerous or illegal content from output (disallowed by policy). Google’s Safety filters or our own heuristics can scan questions/answers.</w:t>
      </w:r>
    </w:p>
    <w:p>
      <w:pPr>
        <w:pStyle w:val="Compact"/>
        <w:numPr>
          <w:ilvl w:val="0"/>
          <w:numId w:val="1016"/>
        </w:numPr>
      </w:pPr>
      <w:r>
        <w:rPr>
          <w:b/>
          <w:bCs/>
        </w:rPr>
        <w:t xml:space="preserve">Privacy:</w:t>
      </w:r>
      <w:r>
        <w:t xml:space="preserve"> </w:t>
      </w:r>
      <w:r>
        <w:t xml:space="preserve">If user content is used for fine-tuning later, obtain consent. Allow users to delete their data.</w:t>
      </w:r>
    </w:p>
    <w:p>
      <w:pPr>
        <w:pStyle w:val="Compact"/>
        <w:numPr>
          <w:ilvl w:val="0"/>
          <w:numId w:val="1016"/>
        </w:numPr>
      </w:pPr>
      <w:r>
        <w:rPr>
          <w:b/>
          <w:bCs/>
        </w:rPr>
        <w:t xml:space="preserve">Denial-of-Service:</w:t>
      </w:r>
      <w:r>
        <w:t xml:space="preserve"> </w:t>
      </w:r>
      <w:r>
        <w:t xml:space="preserve">Limit document size or scanning rate per user to avoid abuse.</w:t>
      </w:r>
    </w:p>
    <w:bookmarkEnd w:id="25"/>
    <w:bookmarkStart w:id="26" w:name="evaluation-framework"/>
    <w:p>
      <w:pPr>
        <w:pStyle w:val="Heading2"/>
      </w:pPr>
      <w:r>
        <w:t xml:space="preserve">17. Evaluation Framework</w:t>
      </w:r>
    </w:p>
    <w:p>
      <w:pPr>
        <w:pStyle w:val="FirstParagraph"/>
      </w:pPr>
      <w:r>
        <w:t xml:space="preserve">We must quantitatively assess Barion. Proposed metrics:</w:t>
      </w:r>
    </w:p>
    <w:p>
      <w:pPr>
        <w:pStyle w:val="Compact"/>
        <w:numPr>
          <w:ilvl w:val="0"/>
          <w:numId w:val="1017"/>
        </w:numPr>
      </w:pPr>
      <w:r>
        <w:rPr>
          <w:b/>
          <w:bCs/>
        </w:rPr>
        <w:t xml:space="preserve">Factual Accuracy:</w:t>
      </w:r>
      <w:r>
        <w:t xml:space="preserve"> </w:t>
      </w:r>
      <w:r>
        <w:t xml:space="preserve">% of claims in published cards that are</w:t>
      </w:r>
      <w:r>
        <w:t xml:space="preserve"> </w:t>
      </w:r>
      <w:r>
        <w:rPr>
          <w:b/>
          <w:bCs/>
        </w:rPr>
        <w:t xml:space="preserve">entailed</w:t>
      </w:r>
      <w:r>
        <w:t xml:space="preserve"> </w:t>
      </w:r>
      <w:r>
        <w:t xml:space="preserve">by the source (according to human or an expert NLI model). Contradiction/unsupported rates should be near 0%.</w:t>
      </w:r>
    </w:p>
    <w:p>
      <w:pPr>
        <w:pStyle w:val="Compact"/>
        <w:numPr>
          <w:ilvl w:val="0"/>
          <w:numId w:val="1017"/>
        </w:numPr>
      </w:pPr>
      <w:r>
        <w:rPr>
          <w:b/>
          <w:bCs/>
        </w:rPr>
        <w:t xml:space="preserve">Coverage:</w:t>
      </w:r>
      <w:r>
        <w:t xml:space="preserve"> </w:t>
      </w:r>
      <w:r>
        <w:t xml:space="preserve">Percent of important concepts (per human-curated key list or high-level summary) that have at least one card. Also measure missing-vs-duplicates.</w:t>
      </w:r>
    </w:p>
    <w:p>
      <w:pPr>
        <w:pStyle w:val="Compact"/>
        <w:numPr>
          <w:ilvl w:val="0"/>
          <w:numId w:val="1017"/>
        </w:numPr>
      </w:pPr>
      <w:r>
        <w:rPr>
          <w:b/>
          <w:bCs/>
        </w:rPr>
        <w:t xml:space="preserve">Redundancy:</w:t>
      </w:r>
      <w:r>
        <w:t xml:space="preserve"> </w:t>
      </w:r>
      <w:r>
        <w:t xml:space="preserve">% of cards judged semantic-duplicates or trivial. Aim to minimize.</w:t>
      </w:r>
    </w:p>
    <w:p>
      <w:pPr>
        <w:pStyle w:val="Compact"/>
        <w:numPr>
          <w:ilvl w:val="0"/>
          <w:numId w:val="1017"/>
        </w:numPr>
      </w:pPr>
      <w:r>
        <w:rPr>
          <w:b/>
          <w:bCs/>
        </w:rPr>
        <w:t xml:space="preserve">Educational Quality (Human-rated):</w:t>
      </w:r>
      <w:r>
        <w:t xml:space="preserve"> </w:t>
      </w:r>
      <w:r>
        <w:t xml:space="preserve">Blind evaluation by educators: Are questions clear, answerable, and pedagogically useful? Use Likert scales.</w:t>
      </w:r>
    </w:p>
    <w:p>
      <w:pPr>
        <w:pStyle w:val="Compact"/>
        <w:numPr>
          <w:ilvl w:val="0"/>
          <w:numId w:val="1017"/>
        </w:numPr>
      </w:pPr>
      <w:r>
        <w:rPr>
          <w:b/>
          <w:bCs/>
        </w:rPr>
        <w:t xml:space="preserve">Difficulty Distribution:</w:t>
      </w:r>
      <w:r>
        <w:t xml:space="preserve"> </w:t>
      </w:r>
      <w:r>
        <w:t xml:space="preserve">Fraction of easy/medium/hard cards, matching expected Bloom’s levels for the material.</w:t>
      </w:r>
    </w:p>
    <w:p>
      <w:pPr>
        <w:numPr>
          <w:ilvl w:val="0"/>
          <w:numId w:val="1017"/>
        </w:numPr>
      </w:pPr>
      <w:r>
        <w:rPr>
          <w:b/>
          <w:bCs/>
        </w:rPr>
        <w:t xml:space="preserve">User Performance:</w:t>
      </w:r>
      <w:r>
        <w:t xml:space="preserve"> </w:t>
      </w:r>
      <w:r>
        <w:t xml:space="preserve">(Long term) how well students learn from Barion cards vs baseline (rereading or other tools). This could be A/B tested.</w:t>
      </w:r>
    </w:p>
    <w:p>
      <w:pPr>
        <w:numPr>
          <w:ilvl w:val="0"/>
          <w:numId w:val="1017"/>
        </w:numPr>
      </w:pPr>
      <w:r>
        <w:rPr>
          <w:b/>
          <w:bCs/>
        </w:rPr>
        <w:t xml:space="preserve">System Metrics:</w:t>
      </w:r>
      <w:r>
        <w:t xml:space="preserve"> </w:t>
      </w:r>
      <w:r>
        <w:t xml:space="preserve">TTFC/TTUS/TTCD (P50, P95), tokens consumed, API calls, cost per card, first-pass acceptance rate.</w:t>
      </w:r>
    </w:p>
    <w:p>
      <w:pPr>
        <w:pStyle w:val="Compact"/>
        <w:numPr>
          <w:ilvl w:val="0"/>
          <w:numId w:val="1017"/>
        </w:numPr>
      </w:pPr>
      <w:r>
        <w:rPr>
          <w:b/>
          <w:bCs/>
        </w:rPr>
        <w:t xml:space="preserve">Baseline Comparisons:</w:t>
      </w:r>
      <w:r>
        <w:t xml:space="preserve"> </w:t>
      </w:r>
      <w:r>
        <w:t xml:space="preserve">Compare against naive generation (no RAG/verify) and human-made decks (if available).</w:t>
      </w:r>
    </w:p>
    <w:p>
      <w:pPr>
        <w:pStyle w:val="FirstParagraph"/>
      </w:pPr>
      <w:r>
        <w:t xml:space="preserve">Define a benchmark dataset (see next section) to run controlled tests.</w:t>
      </w:r>
    </w:p>
    <w:bookmarkEnd w:id="26"/>
    <w:bookmarkStart w:id="27" w:name="benchmark-ablation-studies"/>
    <w:p>
      <w:pPr>
        <w:pStyle w:val="Heading2"/>
      </w:pPr>
      <w:r>
        <w:t xml:space="preserve">18. Benchmark &amp; Ablation Studies</w:t>
      </w:r>
    </w:p>
    <w:p>
      <w:pPr>
        <w:pStyle w:val="FirstParagraph"/>
      </w:pPr>
      <w:r>
        <w:t xml:space="preserve">We will assemble a benchmark suite of materials:</w:t>
      </w:r>
    </w:p>
    <w:p>
      <w:pPr>
        <w:pStyle w:val="Compact"/>
        <w:numPr>
          <w:ilvl w:val="0"/>
          <w:numId w:val="1018"/>
        </w:numPr>
      </w:pPr>
      <w:r>
        <w:t xml:space="preserve">A mix of short notes, long lectures, multi-modal docs (slides with images), a programming tutorial (code blocks), and at least one complex textbook chapter (lots of tables/figures).</w:t>
      </w:r>
    </w:p>
    <w:p>
      <w:pPr>
        <w:pStyle w:val="Compact"/>
        <w:numPr>
          <w:ilvl w:val="0"/>
          <w:numId w:val="1018"/>
        </w:numPr>
      </w:pPr>
      <w:r>
        <w:t xml:space="preserve">For each, create a</w:t>
      </w:r>
      <w:r>
        <w:t xml:space="preserve"> </w:t>
      </w:r>
      <w:r>
        <w:rPr>
          <w:i/>
          <w:iCs/>
        </w:rPr>
        <w:t xml:space="preserve">gold deck</w:t>
      </w:r>
      <w:r>
        <w:t xml:space="preserve"> </w:t>
      </w:r>
      <w:r>
        <w:t xml:space="preserve">via expert human annotation (or select well-known flashcards).</w:t>
      </w:r>
    </w:p>
    <w:p>
      <w:pPr>
        <w:pStyle w:val="Compact"/>
        <w:numPr>
          <w:ilvl w:val="0"/>
          <w:numId w:val="1018"/>
        </w:numPr>
      </w:pPr>
      <w:r>
        <w:t xml:space="preserve">Use this to evaluate system versions.</w:t>
      </w:r>
    </w:p>
    <w:p>
      <w:pPr>
        <w:pStyle w:val="FirstParagraph"/>
      </w:pPr>
      <w:r>
        <w:t xml:space="preserve">Perform</w:t>
      </w:r>
      <w:r>
        <w:t xml:space="preserve"> </w:t>
      </w:r>
      <w:r>
        <w:rPr>
          <w:b/>
          <w:bCs/>
        </w:rPr>
        <w:t xml:space="preserve">ablation</w:t>
      </w:r>
      <w:r>
        <w:t xml:space="preserve"> </w:t>
      </w:r>
      <w:r>
        <w:t xml:space="preserve">experiments to isolate each component’s value:</w:t>
      </w:r>
    </w:p>
    <w:p>
      <w:pPr>
        <w:pStyle w:val="Compact"/>
        <w:numPr>
          <w:ilvl w:val="0"/>
          <w:numId w:val="1019"/>
        </w:numPr>
      </w:pPr>
      <w:r>
        <w:t xml:space="preserve">Base: Gemini with minimal prompt, no evidence IDs, no verification.</w:t>
      </w:r>
    </w:p>
    <w:p>
      <w:pPr>
        <w:pStyle w:val="Compact"/>
        <w:numPr>
          <w:ilvl w:val="0"/>
          <w:numId w:val="1019"/>
        </w:numPr>
      </w:pPr>
      <w:r>
        <w:t xml:space="preserve">+Structured output (JSON schema).</w:t>
      </w:r>
    </w:p>
    <w:p>
      <w:pPr>
        <w:pStyle w:val="Compact"/>
        <w:numPr>
          <w:ilvl w:val="0"/>
          <w:numId w:val="1019"/>
        </w:numPr>
      </w:pPr>
      <w:r>
        <w:t xml:space="preserve">+Evidence IDs + RAG (vs raw text).</w:t>
      </w:r>
    </w:p>
    <w:p>
      <w:pPr>
        <w:pStyle w:val="Compact"/>
        <w:numPr>
          <w:ilvl w:val="0"/>
          <w:numId w:val="1019"/>
        </w:numPr>
      </w:pPr>
      <w:r>
        <w:t xml:space="preserve">+Verification (fast filter only, then +NLI).</w:t>
      </w:r>
    </w:p>
    <w:p>
      <w:pPr>
        <w:pStyle w:val="Compact"/>
        <w:numPr>
          <w:ilvl w:val="0"/>
          <w:numId w:val="1019"/>
        </w:numPr>
      </w:pPr>
      <w:r>
        <w:t xml:space="preserve">+Repair.</w:t>
      </w:r>
    </w:p>
    <w:p>
      <w:pPr>
        <w:pStyle w:val="Compact"/>
        <w:numPr>
          <w:ilvl w:val="0"/>
          <w:numId w:val="1019"/>
        </w:numPr>
      </w:pPr>
      <w:r>
        <w:t xml:space="preserve">+Deduplication.</w:t>
      </w:r>
    </w:p>
    <w:p>
      <w:pPr>
        <w:pStyle w:val="Compact"/>
        <w:numPr>
          <w:ilvl w:val="0"/>
          <w:numId w:val="1019"/>
        </w:numPr>
      </w:pPr>
      <w:r>
        <w:t xml:space="preserve">+Coverage audit.</w:t>
      </w:r>
    </w:p>
    <w:p>
      <w:pPr>
        <w:pStyle w:val="FirstParagraph"/>
      </w:pPr>
      <w:r>
        <w:t xml:space="preserve">Track how each change affects factuality, coverage, redundancy, and latency. Only keep features that meaningfully improve trustworthiness or learning value. This prevents over-engineering.</w:t>
      </w:r>
    </w:p>
    <w:bookmarkEnd w:id="27"/>
    <w:bookmarkStart w:id="28" w:name="implementation-roadmap-phased"/>
    <w:p>
      <w:pPr>
        <w:pStyle w:val="Heading2"/>
      </w:pPr>
      <w:r>
        <w:t xml:space="preserve">19. Implementation Roadmap (Phased)</w:t>
      </w:r>
    </w:p>
    <w:p>
      <w:pPr>
        <w:pStyle w:val="FirstParagraph"/>
      </w:pPr>
      <w:r>
        <w:rPr>
          <w:b/>
          <w:bCs/>
        </w:rPr>
        <w:t xml:space="preserve">PHASE A – Correctness First:</w:t>
      </w:r>
    </w:p>
    <w:p>
      <w:pPr>
        <w:pStyle w:val="Compact"/>
        <w:numPr>
          <w:ilvl w:val="0"/>
          <w:numId w:val="1020"/>
        </w:numPr>
      </w:pPr>
      <w:r>
        <w:rPr>
          <w:i/>
          <w:iCs/>
        </w:rPr>
        <w:t xml:space="preserve">Audit current pipeline:</w:t>
      </w:r>
      <w:r>
        <w:t xml:space="preserve"> </w:t>
      </w:r>
      <w:r>
        <w:t xml:space="preserve">Trace existing code, replicate 0/15 failure. Identify mismatches between Gemini output and validator.</w:t>
      </w:r>
    </w:p>
    <w:p>
      <w:pPr>
        <w:pStyle w:val="Compact"/>
        <w:numPr>
          <w:ilvl w:val="0"/>
          <w:numId w:val="1020"/>
        </w:numPr>
      </w:pPr>
      <w:r>
        <w:rPr>
          <w:i/>
          <w:iCs/>
        </w:rPr>
        <w:t xml:space="preserve">Disable extractive fallback:</w:t>
      </w:r>
      <w:r>
        <w:t xml:space="preserve"> </w:t>
      </w:r>
      <w:r>
        <w:t xml:space="preserve">Ensure the user never sees unverified local rules.</w:t>
      </w:r>
    </w:p>
    <w:p>
      <w:pPr>
        <w:pStyle w:val="Compact"/>
        <w:numPr>
          <w:ilvl w:val="0"/>
          <w:numId w:val="1020"/>
        </w:numPr>
      </w:pPr>
      <w:r>
        <w:rPr>
          <w:i/>
          <w:iCs/>
        </w:rPr>
        <w:t xml:space="preserve">Stabilize schema &amp; evidence:</w:t>
      </w:r>
      <w:r>
        <w:t xml:space="preserve"> </w:t>
      </w:r>
      <w:r>
        <w:t xml:space="preserve">Implement consistent evidence-chunk IDs, update prompts to use them.</w:t>
      </w:r>
    </w:p>
    <w:p>
      <w:pPr>
        <w:pStyle w:val="Compact"/>
        <w:numPr>
          <w:ilvl w:val="0"/>
          <w:numId w:val="1020"/>
        </w:numPr>
      </w:pPr>
      <w:r>
        <w:rPr>
          <w:i/>
          <w:iCs/>
        </w:rPr>
        <w:t xml:space="preserve">Refine prompt:</w:t>
      </w:r>
      <w:r>
        <w:t xml:space="preserve"> </w:t>
      </w:r>
      <w:r>
        <w:t xml:space="preserve">Use the insights above to rewrite Gemini prompt for stricter grounding. Add more examples.</w:t>
      </w:r>
    </w:p>
    <w:p>
      <w:pPr>
        <w:pStyle w:val="Compact"/>
        <w:numPr>
          <w:ilvl w:val="0"/>
          <w:numId w:val="1020"/>
        </w:numPr>
      </w:pPr>
      <w:r>
        <w:rPr>
          <w:i/>
          <w:iCs/>
        </w:rPr>
        <w:t xml:space="preserve">Fix verifier issues:</w:t>
      </w:r>
      <w:r>
        <w:t xml:space="preserve"> </w:t>
      </w:r>
      <w:r>
        <w:t xml:space="preserve">Ensure true paraphrases pass (e.g. adjust entailment threshold, allow synonyms).</w:t>
      </w:r>
    </w:p>
    <w:p>
      <w:pPr>
        <w:pStyle w:val="Compact"/>
        <w:numPr>
          <w:ilvl w:val="0"/>
          <w:numId w:val="1020"/>
        </w:numPr>
      </w:pPr>
      <w:r>
        <w:rPr>
          <w:i/>
          <w:iCs/>
        </w:rPr>
        <w:t xml:space="preserve">Enable repair:</w:t>
      </w:r>
      <w:r>
        <w:t xml:space="preserve"> </w:t>
      </w:r>
      <w:r>
        <w:t xml:space="preserve">If a Gemini-generated card fails validation, implement a focused “fix only this claim” prompt.</w:t>
      </w:r>
    </w:p>
    <w:p>
      <w:pPr>
        <w:pStyle w:val="Compact"/>
        <w:numPr>
          <w:ilvl w:val="0"/>
          <w:numId w:val="1020"/>
        </w:numPr>
      </w:pPr>
      <w:r>
        <w:rPr>
          <w:b/>
          <w:bCs/>
        </w:rPr>
        <w:t xml:space="preserve">Success Criteria (PHASE A):</w:t>
      </w:r>
      <w:r>
        <w:t xml:space="preserve"> </w:t>
      </w:r>
      <w:r>
        <w:t xml:space="preserve">Gemini-generated cards pass our verifier in non-trivial numbers, and a small test deployment shows cards with correct evidence only. No obvious hallucination in sample cases.</w:t>
      </w:r>
    </w:p>
    <w:p>
      <w:pPr>
        <w:pStyle w:val="FirstParagraph"/>
      </w:pPr>
      <w:r>
        <w:rPr>
          <w:b/>
          <w:bCs/>
        </w:rPr>
        <w:t xml:space="preserve">PHASE B – Coverage &amp; Quality:</w:t>
      </w:r>
    </w:p>
    <w:p>
      <w:pPr>
        <w:pStyle w:val="Compact"/>
        <w:numPr>
          <w:ilvl w:val="0"/>
          <w:numId w:val="1021"/>
        </w:numPr>
      </w:pPr>
      <w:r>
        <w:rPr>
          <w:i/>
          <w:iCs/>
        </w:rPr>
        <w:t xml:space="preserve">Knowledge units:</w:t>
      </w:r>
      <w:r>
        <w:t xml:space="preserve"> </w:t>
      </w:r>
      <w:r>
        <w:t xml:space="preserve">Tag core concepts (from headings or extracted).</w:t>
      </w:r>
    </w:p>
    <w:p>
      <w:pPr>
        <w:pStyle w:val="Compact"/>
        <w:numPr>
          <w:ilvl w:val="0"/>
          <w:numId w:val="1021"/>
        </w:numPr>
      </w:pPr>
      <w:r>
        <w:rPr>
          <w:i/>
          <w:iCs/>
        </w:rPr>
        <w:t xml:space="preserve">Deduplication:</w:t>
      </w:r>
      <w:r>
        <w:t xml:space="preserve"> </w:t>
      </w:r>
      <w:r>
        <w:t xml:space="preserve">Implement embedding-based filtering. Test on real decks.</w:t>
      </w:r>
    </w:p>
    <w:p>
      <w:pPr>
        <w:pStyle w:val="Compact"/>
        <w:numPr>
          <w:ilvl w:val="0"/>
          <w:numId w:val="1021"/>
        </w:numPr>
      </w:pPr>
      <w:r>
        <w:rPr>
          <w:i/>
          <w:iCs/>
        </w:rPr>
        <w:t xml:space="preserve">Coverage audit:</w:t>
      </w:r>
      <w:r>
        <w:t xml:space="preserve"> </w:t>
      </w:r>
      <w:r>
        <w:t xml:space="preserve">After initial generation, identify uncovered core concepts and prompt for those specifically.</w:t>
      </w:r>
    </w:p>
    <w:p>
      <w:pPr>
        <w:pStyle w:val="Compact"/>
        <w:numPr>
          <w:ilvl w:val="0"/>
          <w:numId w:val="1021"/>
        </w:numPr>
      </w:pPr>
      <w:r>
        <w:rPr>
          <w:i/>
          <w:iCs/>
        </w:rPr>
        <w:t xml:space="preserve">Card type diversity:</w:t>
      </w:r>
      <w:r>
        <w:t xml:space="preserve"> </w:t>
      </w:r>
      <w:r>
        <w:t xml:space="preserve">Provide more examples in prompt of comparison/application Qs, encourage various formats.</w:t>
      </w:r>
    </w:p>
    <w:p>
      <w:pPr>
        <w:pStyle w:val="Compact"/>
        <w:numPr>
          <w:ilvl w:val="0"/>
          <w:numId w:val="1021"/>
        </w:numPr>
      </w:pPr>
      <w:r>
        <w:rPr>
          <w:i/>
          <w:iCs/>
        </w:rPr>
        <w:t xml:space="preserve">UI integration:</w:t>
      </w:r>
      <w:r>
        <w:t xml:space="preserve"> </w:t>
      </w:r>
      <w:r>
        <w:t xml:space="preserve">Show verified cards incrementally.</w:t>
      </w:r>
    </w:p>
    <w:p>
      <w:pPr>
        <w:pStyle w:val="Compact"/>
        <w:numPr>
          <w:ilvl w:val="0"/>
          <w:numId w:val="1021"/>
        </w:numPr>
      </w:pPr>
      <w:r>
        <w:rPr>
          <w:b/>
          <w:bCs/>
        </w:rPr>
        <w:t xml:space="preserve">Success (PHASE B):</w:t>
      </w:r>
      <w:r>
        <w:t xml:space="preserve"> </w:t>
      </w:r>
      <w:r>
        <w:t xml:space="preserve">Decks have high coverage of teacher-expected topics, low redundancy, and human reviewers rate cards as clear and useful.</w:t>
      </w:r>
    </w:p>
    <w:p>
      <w:pPr>
        <w:pStyle w:val="FirstParagraph"/>
      </w:pPr>
      <w:r>
        <w:rPr>
          <w:b/>
          <w:bCs/>
        </w:rPr>
        <w:t xml:space="preserve">PHASE C – Performance:</w:t>
      </w:r>
    </w:p>
    <w:p>
      <w:pPr>
        <w:pStyle w:val="Compact"/>
        <w:numPr>
          <w:ilvl w:val="0"/>
          <w:numId w:val="1022"/>
        </w:numPr>
      </w:pPr>
      <w:r>
        <w:rPr>
          <w:i/>
          <w:iCs/>
        </w:rPr>
        <w:t xml:space="preserve">Profile:</w:t>
      </w:r>
      <w:r>
        <w:t xml:space="preserve"> </w:t>
      </w:r>
      <w:r>
        <w:t xml:space="preserve">Measure TTFC/TTCD. Identify bottlenecks.</w:t>
      </w:r>
    </w:p>
    <w:p>
      <w:pPr>
        <w:pStyle w:val="Compact"/>
        <w:numPr>
          <w:ilvl w:val="0"/>
          <w:numId w:val="1022"/>
        </w:numPr>
      </w:pPr>
      <w:r>
        <w:rPr>
          <w:i/>
          <w:iCs/>
        </w:rPr>
        <w:t xml:space="preserve">Parallel processing:</w:t>
      </w:r>
      <w:r>
        <w:t xml:space="preserve"> </w:t>
      </w:r>
      <w:r>
        <w:t xml:space="preserve">Run section jobs concurrently (respecting API quotas).</w:t>
      </w:r>
    </w:p>
    <w:p>
      <w:pPr>
        <w:pStyle w:val="Compact"/>
        <w:numPr>
          <w:ilvl w:val="0"/>
          <w:numId w:val="1022"/>
        </w:numPr>
      </w:pPr>
      <w:r>
        <w:rPr>
          <w:i/>
          <w:iCs/>
        </w:rPr>
        <w:t xml:space="preserve">Token management:</w:t>
      </w:r>
      <w:r>
        <w:t xml:space="preserve"> </w:t>
      </w:r>
      <w:r>
        <w:t xml:space="preserve">Trim prompt and responses to essentials. Use streaming and connection reuse.</w:t>
      </w:r>
    </w:p>
    <w:p>
      <w:pPr>
        <w:pStyle w:val="Compact"/>
        <w:numPr>
          <w:ilvl w:val="0"/>
          <w:numId w:val="1022"/>
        </w:numPr>
      </w:pPr>
      <w:r>
        <w:rPr>
          <w:i/>
          <w:iCs/>
        </w:rPr>
        <w:t xml:space="preserve">Cache reuse:</w:t>
      </w:r>
      <w:r>
        <w:t xml:space="preserve"> </w:t>
      </w:r>
      <w:r>
        <w:t xml:space="preserve">If user re-submits similar text, reuse embeddings or prompt prefixes.</w:t>
      </w:r>
    </w:p>
    <w:p>
      <w:pPr>
        <w:pStyle w:val="Compact"/>
        <w:numPr>
          <w:ilvl w:val="0"/>
          <w:numId w:val="1022"/>
        </w:numPr>
      </w:pPr>
      <w:r>
        <w:rPr>
          <w:i/>
          <w:iCs/>
        </w:rPr>
        <w:t xml:space="preserve">Fast-path validation:</w:t>
      </w:r>
      <w:r>
        <w:t xml:space="preserve"> </w:t>
      </w:r>
      <w:r>
        <w:t xml:space="preserve">First prune via quick rules before calling NLI.</w:t>
      </w:r>
    </w:p>
    <w:p>
      <w:pPr>
        <w:pStyle w:val="Compact"/>
        <w:numPr>
          <w:ilvl w:val="0"/>
          <w:numId w:val="1022"/>
        </w:numPr>
      </w:pPr>
      <w:r>
        <w:rPr>
          <w:b/>
          <w:bCs/>
        </w:rPr>
        <w:t xml:space="preserve">Success (PHASE C):</w:t>
      </w:r>
      <w:r>
        <w:t xml:space="preserve"> </w:t>
      </w:r>
      <w:r>
        <w:t xml:space="preserve">TTFC is significantly reduced (target: &lt;5s for small docs). System scales well for multi-section inputs.</w:t>
      </w:r>
    </w:p>
    <w:p>
      <w:pPr>
        <w:pStyle w:val="FirstParagraph"/>
      </w:pPr>
      <w:r>
        <w:rPr>
          <w:b/>
          <w:bCs/>
        </w:rPr>
        <w:t xml:space="preserve">PHASE D – Evaluation &amp; Data:</w:t>
      </w:r>
    </w:p>
    <w:p>
      <w:pPr>
        <w:pStyle w:val="Compact"/>
        <w:numPr>
          <w:ilvl w:val="0"/>
          <w:numId w:val="1023"/>
        </w:numPr>
      </w:pPr>
      <w:r>
        <w:rPr>
          <w:i/>
          <w:iCs/>
        </w:rPr>
        <w:t xml:space="preserve">Gold dataset:</w:t>
      </w:r>
      <w:r>
        <w:t xml:space="preserve"> </w:t>
      </w:r>
      <w:r>
        <w:t xml:space="preserve">Collect examples of source→good card and source→bad card (with reason). Possibly by having educators review early outputs.</w:t>
      </w:r>
    </w:p>
    <w:p>
      <w:pPr>
        <w:pStyle w:val="Compact"/>
        <w:numPr>
          <w:ilvl w:val="0"/>
          <w:numId w:val="1023"/>
        </w:numPr>
      </w:pPr>
      <w:r>
        <w:rPr>
          <w:i/>
          <w:iCs/>
        </w:rPr>
        <w:t xml:space="preserve">Benchmark:</w:t>
      </w:r>
      <w:r>
        <w:t xml:space="preserve"> </w:t>
      </w:r>
      <w:r>
        <w:t xml:space="preserve">Formalize evaluation tests above, build automated scoring scripts.</w:t>
      </w:r>
    </w:p>
    <w:p>
      <w:pPr>
        <w:pStyle w:val="Compact"/>
        <w:numPr>
          <w:ilvl w:val="0"/>
          <w:numId w:val="1023"/>
        </w:numPr>
      </w:pPr>
      <w:r>
        <w:rPr>
          <w:i/>
          <w:iCs/>
        </w:rPr>
        <w:t xml:space="preserve">User study (optional):</w:t>
      </w:r>
      <w:r>
        <w:t xml:space="preserve"> </w:t>
      </w:r>
      <w:r>
        <w:t xml:space="preserve">Pilot Barion with test students, get feedback on usability and learning.</w:t>
      </w:r>
    </w:p>
    <w:p>
      <w:pPr>
        <w:pStyle w:val="Compact"/>
        <w:numPr>
          <w:ilvl w:val="0"/>
          <w:numId w:val="1023"/>
        </w:numPr>
      </w:pPr>
      <w:r>
        <w:rPr>
          <w:i/>
          <w:iCs/>
        </w:rPr>
        <w:t xml:space="preserve">Feedback loop:</w:t>
      </w:r>
      <w:r>
        <w:t xml:space="preserve"> </w:t>
      </w:r>
      <w:r>
        <w:t xml:space="preserve">Log user-edited cards, skips, repeat mistakes to refine verifier thresholds and future fine-tuning labels.</w:t>
      </w:r>
    </w:p>
    <w:p>
      <w:pPr>
        <w:pStyle w:val="FirstParagraph"/>
      </w:pPr>
      <w:r>
        <w:rPr>
          <w:b/>
          <w:bCs/>
        </w:rPr>
        <w:t xml:space="preserve">PHASE E – Model Specialization (Future):</w:t>
      </w:r>
    </w:p>
    <w:p>
      <w:pPr>
        <w:pStyle w:val="Compact"/>
        <w:numPr>
          <w:ilvl w:val="0"/>
          <w:numId w:val="1024"/>
        </w:numPr>
      </w:pPr>
      <w:r>
        <w:rPr>
          <w:i/>
          <w:iCs/>
        </w:rPr>
        <w:t xml:space="preserve">Dataset readiness:</w:t>
      </w:r>
      <w:r>
        <w:t xml:space="preserve"> </w:t>
      </w:r>
      <w:r>
        <w:t xml:space="preserve">Once thousands of curated cards exist, train a fine-tuned model or distilled variant specialized for flashcards.</w:t>
      </w:r>
    </w:p>
    <w:p>
      <w:pPr>
        <w:pStyle w:val="Compact"/>
        <w:numPr>
          <w:ilvl w:val="0"/>
          <w:numId w:val="1024"/>
        </w:numPr>
      </w:pPr>
      <w:r>
        <w:rPr>
          <w:i/>
          <w:iCs/>
        </w:rPr>
        <w:t xml:space="preserve">Compare:</w:t>
      </w:r>
      <w:r>
        <w:t xml:space="preserve"> </w:t>
      </w:r>
      <w:r>
        <w:t xml:space="preserve">Measure tuned vs vanilla Gemini on ground truth benchmarks.</w:t>
      </w:r>
    </w:p>
    <w:p>
      <w:pPr>
        <w:pStyle w:val="Compact"/>
        <w:numPr>
          <w:ilvl w:val="0"/>
          <w:numId w:val="1024"/>
        </w:numPr>
      </w:pPr>
      <w:r>
        <w:rPr>
          <w:i/>
          <w:iCs/>
        </w:rPr>
        <w:t xml:space="preserve">Deploy:</w:t>
      </w:r>
      <w:r>
        <w:t xml:space="preserve"> </w:t>
      </w:r>
      <w:r>
        <w:t xml:space="preserve">If tuned model reduces needed prompt length or improves first-pass quality (and cost), integrate it (perhaps behind a feature flag).</w:t>
      </w:r>
    </w:p>
    <w:p>
      <w:pPr>
        <w:pStyle w:val="FirstParagraph"/>
      </w:pPr>
      <w:r>
        <w:t xml:space="preserve">At each phase, we define</w:t>
      </w:r>
      <w:r>
        <w:t xml:space="preserve"> </w:t>
      </w:r>
      <w:r>
        <w:rPr>
          <w:b/>
          <w:bCs/>
        </w:rPr>
        <w:t xml:space="preserve">“must pass” tests</w:t>
      </w:r>
      <w:r>
        <w:t xml:space="preserve"> </w:t>
      </w:r>
      <w:r>
        <w:t xml:space="preserve">(e.g. all published cards are grounded) and measure impact. We avoid any change that sacrifices accuracy for speed.</w:t>
      </w:r>
    </w:p>
    <w:bookmarkEnd w:id="28"/>
    <w:bookmarkStart w:id="29" w:name="what-not-to-build"/>
    <w:p>
      <w:pPr>
        <w:pStyle w:val="Heading2"/>
      </w:pPr>
      <w:r>
        <w:t xml:space="preserve">20. What</w:t>
      </w:r>
      <w:r>
        <w:t xml:space="preserve"> </w:t>
      </w:r>
      <w:r>
        <w:rPr>
          <w:i/>
          <w:iCs/>
        </w:rPr>
        <w:t xml:space="preserve">Not</w:t>
      </w:r>
      <w:r>
        <w:t xml:space="preserve"> </w:t>
      </w:r>
      <w:r>
        <w:t xml:space="preserve">to Build</w:t>
      </w:r>
    </w:p>
    <w:p>
      <w:pPr>
        <w:pStyle w:val="Compact"/>
        <w:numPr>
          <w:ilvl w:val="0"/>
          <w:numId w:val="1025"/>
        </w:numPr>
      </w:pPr>
      <w:r>
        <w:rPr>
          <w:b/>
          <w:bCs/>
        </w:rPr>
        <w:t xml:space="preserve">Arbitrary Card Quotas:</w:t>
      </w:r>
      <w:r>
        <w:t xml:space="preserve"> </w:t>
      </w:r>
      <w:r>
        <w:t xml:space="preserve">Do not force a “10 flashcards” rule. The system should decide how many are needed.</w:t>
      </w:r>
    </w:p>
    <w:p>
      <w:pPr>
        <w:pStyle w:val="Compact"/>
        <w:numPr>
          <w:ilvl w:val="0"/>
          <w:numId w:val="1025"/>
        </w:numPr>
      </w:pPr>
      <w:r>
        <w:rPr>
          <w:b/>
          <w:bCs/>
        </w:rPr>
        <w:t xml:space="preserve">Generic Debates:</w:t>
      </w:r>
      <w:r>
        <w:t xml:space="preserve"> </w:t>
      </w:r>
      <w:r>
        <w:t xml:space="preserve">Do not expose raw confidence scores or partially-verified cards to users. Only publish final, trusted output.</w:t>
      </w:r>
    </w:p>
    <w:p>
      <w:pPr>
        <w:pStyle w:val="Compact"/>
        <w:numPr>
          <w:ilvl w:val="0"/>
          <w:numId w:val="1025"/>
        </w:numPr>
      </w:pPr>
      <w:r>
        <w:rPr>
          <w:b/>
          <w:bCs/>
        </w:rPr>
        <w:t xml:space="preserve">Overly Complex Models:</w:t>
      </w:r>
      <w:r>
        <w:t xml:space="preserve"> </w:t>
      </w:r>
      <w:r>
        <w:t xml:space="preserve">Avoid cascades of multiple LLM calls per card unless ROI is proven. E.g. an LLM-to-LLM paraphraser is unnecessary if the validator catches errors.</w:t>
      </w:r>
    </w:p>
    <w:p>
      <w:pPr>
        <w:pStyle w:val="Compact"/>
        <w:numPr>
          <w:ilvl w:val="0"/>
          <w:numId w:val="1025"/>
        </w:numPr>
      </w:pPr>
      <w:r>
        <w:rPr>
          <w:b/>
          <w:bCs/>
        </w:rPr>
        <w:t xml:space="preserve">Premature Fine-Tuning:</w:t>
      </w:r>
      <w:r>
        <w:t xml:space="preserve"> </w:t>
      </w:r>
      <w:r>
        <w:t xml:space="preserve">Do not fine-tune until we have a validated dataset.</w:t>
      </w:r>
    </w:p>
    <w:p>
      <w:pPr>
        <w:pStyle w:val="Compact"/>
        <w:numPr>
          <w:ilvl w:val="0"/>
          <w:numId w:val="1025"/>
        </w:numPr>
      </w:pPr>
      <w:r>
        <w:rPr>
          <w:b/>
          <w:bCs/>
        </w:rPr>
        <w:t xml:space="preserve">Ignoring Educational Goals:</w:t>
      </w:r>
      <w:r>
        <w:t xml:space="preserve"> </w:t>
      </w:r>
      <w:r>
        <w:t xml:space="preserve">Don’t just optimize for maximum token yield; ensure cards align with pedagogy (retrieval practice, appropriate difficulty).</w:t>
      </w:r>
    </w:p>
    <w:p>
      <w:pPr>
        <w:pStyle w:val="Compact"/>
        <w:numPr>
          <w:ilvl w:val="0"/>
          <w:numId w:val="1025"/>
        </w:numPr>
      </w:pPr>
      <w:r>
        <w:rPr>
          <w:b/>
          <w:bCs/>
        </w:rPr>
        <w:t xml:space="preserve">Monolithic Prompt:</w:t>
      </w:r>
      <w:r>
        <w:t xml:space="preserve"> </w:t>
      </w:r>
      <w:r>
        <w:t xml:space="preserve">Avoid sending the whole textbook as one prompt. Instead chunk/parallelize as above.</w:t>
      </w:r>
    </w:p>
    <w:p>
      <w:pPr>
        <w:pStyle w:val="Compact"/>
        <w:numPr>
          <w:ilvl w:val="0"/>
          <w:numId w:val="1025"/>
        </w:numPr>
      </w:pPr>
      <w:r>
        <w:rPr>
          <w:b/>
          <w:bCs/>
        </w:rPr>
        <w:t xml:space="preserve">Extractive “Save-All” Fallback:</w:t>
      </w:r>
      <w:r>
        <w:t xml:space="preserve"> </w:t>
      </w:r>
      <w:r>
        <w:t xml:space="preserve">Do not use the old extractive generator to fill in when LLM fails. If LLM can’t do it reliably, it may be better to say “generation failed” than show low-quality cards.</w:t>
      </w:r>
    </w:p>
    <w:bookmarkEnd w:id="29"/>
    <w:bookmarkStart w:id="30" w:name="competitive-differentiation"/>
    <w:p>
      <w:pPr>
        <w:pStyle w:val="Heading2"/>
      </w:pPr>
      <w:r>
        <w:t xml:space="preserve">21. Competitive Differentiation</w:t>
      </w:r>
    </w:p>
    <w:p>
      <w:pPr>
        <w:pStyle w:val="FirstParagraph"/>
      </w:pPr>
      <w:r>
        <w:t xml:space="preserve">Barion’s potential edge is</w:t>
      </w:r>
      <w:r>
        <w:t xml:space="preserve"> </w:t>
      </w:r>
      <w:r>
        <w:rPr>
          <w:b/>
          <w:bCs/>
        </w:rPr>
        <w:t xml:space="preserve">“instant, expert-curated study decks”</w:t>
      </w:r>
      <w:r>
        <w:t xml:space="preserve">. Competitors like Quizlet or NotebookLM may auto-summarize or quiz, but:</w:t>
      </w:r>
    </w:p>
    <w:p>
      <w:pPr>
        <w:pStyle w:val="Compact"/>
        <w:numPr>
          <w:ilvl w:val="0"/>
          <w:numId w:val="1026"/>
        </w:numPr>
      </w:pPr>
      <w:r>
        <w:rPr>
          <w:b/>
          <w:bCs/>
        </w:rPr>
        <w:t xml:space="preserve">Grounding:</w:t>
      </w:r>
      <w:r>
        <w:t xml:space="preserve"> </w:t>
      </w:r>
      <w:r>
        <w:t xml:space="preserve">Our requirement that every fact be evidence-cited is stronger than free-form GPT4/QS answers.</w:t>
      </w:r>
    </w:p>
    <w:p>
      <w:pPr>
        <w:pStyle w:val="Compact"/>
        <w:numPr>
          <w:ilvl w:val="0"/>
          <w:numId w:val="1026"/>
        </w:numPr>
      </w:pPr>
      <w:r>
        <w:rPr>
          <w:b/>
          <w:bCs/>
        </w:rPr>
        <w:t xml:space="preserve">Comprehensiveness:</w:t>
      </w:r>
      <w:r>
        <w:t xml:space="preserve"> </w:t>
      </w:r>
      <w:r>
        <w:t xml:space="preserve">By auditing coverage, Barion won’t miss an important concept silently.</w:t>
      </w:r>
    </w:p>
    <w:p>
      <w:pPr>
        <w:pStyle w:val="Compact"/>
        <w:numPr>
          <w:ilvl w:val="0"/>
          <w:numId w:val="1026"/>
        </w:numPr>
      </w:pPr>
      <w:r>
        <w:rPr>
          <w:b/>
          <w:bCs/>
        </w:rPr>
        <w:t xml:space="preserve">Quality Control:</w:t>
      </w:r>
      <w:r>
        <w:t xml:space="preserve"> </w:t>
      </w:r>
      <w:r>
        <w:t xml:space="preserve">The semantic verification step ensures trust (users shouldn’t have to second-guess answers).</w:t>
      </w:r>
    </w:p>
    <w:p>
      <w:pPr>
        <w:pStyle w:val="Compact"/>
        <w:numPr>
          <w:ilvl w:val="0"/>
          <w:numId w:val="1026"/>
        </w:numPr>
      </w:pPr>
      <w:r>
        <w:rPr>
          <w:b/>
          <w:bCs/>
        </w:rPr>
        <w:t xml:space="preserve">Adaptive Science:</w:t>
      </w:r>
      <w:r>
        <w:t xml:space="preserve"> </w:t>
      </w:r>
      <w:r>
        <w:t xml:space="preserve">Built-in spaced repetition and question variety promise better retention than static flashcards.</w:t>
      </w:r>
    </w:p>
    <w:p>
      <w:pPr>
        <w:pStyle w:val="FirstParagraph"/>
      </w:pPr>
      <w:r>
        <w:t xml:space="preserve">These must be demonstrated via user studies and metrics to claim advantage.</w:t>
      </w:r>
    </w:p>
    <w:bookmarkEnd w:id="30"/>
    <w:bookmarkStart w:id="31" w:name="implementation-success-criteria"/>
    <w:p>
      <w:pPr>
        <w:pStyle w:val="Heading2"/>
      </w:pPr>
      <w:r>
        <w:t xml:space="preserve">22. Implementation Success Criteria</w:t>
      </w:r>
    </w:p>
    <w:p>
      <w:pPr>
        <w:pStyle w:val="Compact"/>
        <w:numPr>
          <w:ilvl w:val="0"/>
          <w:numId w:val="1027"/>
        </w:numPr>
      </w:pPr>
      <w:r>
        <w:rPr>
          <w:b/>
          <w:bCs/>
        </w:rPr>
        <w:t xml:space="preserve">All published cards cite actual source text</w:t>
      </w:r>
      <w:r>
        <w:t xml:space="preserve"> </w:t>
      </w:r>
      <w:r>
        <w:t xml:space="preserve">(verified by model or manual check).</w:t>
      </w:r>
    </w:p>
    <w:p>
      <w:pPr>
        <w:pStyle w:val="Compact"/>
        <w:numPr>
          <w:ilvl w:val="0"/>
          <w:numId w:val="1027"/>
        </w:numPr>
      </w:pPr>
      <w:r>
        <w:rPr>
          <w:b/>
          <w:bCs/>
        </w:rPr>
        <w:t xml:space="preserve">Semantic paraphrases pass:</w:t>
      </w:r>
      <w:r>
        <w:t xml:space="preserve"> </w:t>
      </w:r>
      <w:r>
        <w:t xml:space="preserve">E.g. correct rewordings (“stateless” ⇒ “does not keep state”) must not be falsely rejected.</w:t>
      </w:r>
    </w:p>
    <w:p>
      <w:pPr>
        <w:pStyle w:val="Compact"/>
        <w:numPr>
          <w:ilvl w:val="0"/>
          <w:numId w:val="1027"/>
        </w:numPr>
      </w:pPr>
      <w:r>
        <w:rPr>
          <w:b/>
          <w:bCs/>
        </w:rPr>
        <w:t xml:space="preserve">No hallucinated facts:</w:t>
      </w:r>
      <w:r>
        <w:t xml:space="preserve"> </w:t>
      </w:r>
      <w:r>
        <w:t xml:space="preserve">Contradictions/invented numbers are eliminated.</w:t>
      </w:r>
    </w:p>
    <w:p>
      <w:pPr>
        <w:pStyle w:val="Compact"/>
        <w:numPr>
          <w:ilvl w:val="0"/>
          <w:numId w:val="1027"/>
        </w:numPr>
      </w:pPr>
      <w:r>
        <w:rPr>
          <w:b/>
          <w:bCs/>
        </w:rPr>
        <w:t xml:space="preserve">Coverage:</w:t>
      </w:r>
      <w:r>
        <w:t xml:space="preserve"> </w:t>
      </w:r>
      <w:r>
        <w:t xml:space="preserve">User or expert judges that no major topic from the source is missing.</w:t>
      </w:r>
    </w:p>
    <w:p>
      <w:pPr>
        <w:pStyle w:val="Compact"/>
        <w:numPr>
          <w:ilvl w:val="0"/>
          <w:numId w:val="1027"/>
        </w:numPr>
      </w:pPr>
      <w:r>
        <w:rPr>
          <w:b/>
          <w:bCs/>
        </w:rPr>
        <w:t xml:space="preserve">Latency:</w:t>
      </w:r>
      <w:r>
        <w:t xml:space="preserve"> </w:t>
      </w:r>
      <w:r>
        <w:t xml:space="preserve">TTFC is measurably improving (baseline vs now).</w:t>
      </w:r>
    </w:p>
    <w:p>
      <w:pPr>
        <w:pStyle w:val="Compact"/>
        <w:numPr>
          <w:ilvl w:val="0"/>
          <w:numId w:val="1027"/>
        </w:numPr>
      </w:pPr>
      <w:r>
        <w:rPr>
          <w:b/>
          <w:bCs/>
        </w:rPr>
        <w:t xml:space="preserve">Telemetry:</w:t>
      </w:r>
      <w:r>
        <w:t xml:space="preserve"> </w:t>
      </w:r>
      <w:r>
        <w:t xml:space="preserve">We can break down failures by cause (model vs validator) using detailed logs.</w:t>
      </w:r>
    </w:p>
    <w:p>
      <w:pPr>
        <w:pStyle w:val="Compact"/>
        <w:numPr>
          <w:ilvl w:val="0"/>
          <w:numId w:val="1027"/>
        </w:numPr>
      </w:pPr>
      <w:r>
        <w:rPr>
          <w:b/>
          <w:bCs/>
        </w:rPr>
        <w:t xml:space="preserve">User Feedback:</w:t>
      </w:r>
      <w:r>
        <w:t xml:space="preserve"> </w:t>
      </w:r>
      <w:r>
        <w:t xml:space="preserve">Early testers accept Barion’s deck without needing major edits.</w:t>
      </w:r>
    </w:p>
    <w:p>
      <w:pPr>
        <w:pStyle w:val="FirstParagraph"/>
      </w:pPr>
      <w:r>
        <w:t xml:space="preserve">By following this plan, Barion will evolve into a rigorous, state-of-the-art educational AI system, validated by research and measured by real learning outcomes.</w:t>
      </w:r>
    </w:p>
    <w:p>
      <w:pPr>
        <w:pStyle w:val="BodyText"/>
      </w:pPr>
      <w:r>
        <w:rPr>
          <w:b/>
          <w:bCs/>
        </w:rPr>
        <w:t xml:space="preserve">Citations:</w:t>
      </w:r>
      <w:r>
        <w:t xml:space="preserve"> </w:t>
      </w:r>
      <w:r>
        <w:t xml:space="preserve">We draw on retrieval-augmented generation best practices【27†L9-L17】【27†L49-L57】, demonstrably effective spaced-repetition studies【47†L129-L137】, and evidence that quality AI-generated questions can match human ones【64†L46-L53】. These pillars, combined with well-known cognitive principles, undergird our design.</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