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00000"/>
          <w:sz w:val="32"/>
        </w:rPr>
        <w:t>ПОЛИТИКА В ОТНОШЕНИИ ОБРАБОТКИ ПЕРСОНАЛЬНЫХ ДАННЫХ</w:t>
      </w:r>
    </w:p>
    <w:p>
      <w:pPr>
        <w:spacing w:after="320"/>
        <w:jc w:val="center"/>
      </w:pPr>
      <w:r>
        <w:t>envola  |  https://envola.ru/</w:t>
      </w:r>
    </w:p>
    <w:p>
      <w:r>
        <w:t>Редакция от [ДАТА]. Оператор персональных данных: [ПОЛНОЕ ФИРМЕННОЕ НАИМЕНОВАНИЕ], ОГРН [НОМЕР], ИНН [НОМЕР], место нахождения: [АДРЕС], адрес для обращений: [EMAIL]. Интернет-ресурс: https://envola.ru/.</w:t>
      </w:r>
    </w:p>
    <w:p>
      <w:pPr>
        <w:pStyle w:val="Heading2"/>
      </w:pPr>
      <w:r>
        <w:t>1. Общие положения</w:t>
      </w:r>
    </w:p>
    <w:p>
      <w:r>
        <w:t>1.1. Настоящая Политика определяет порядок и условия обработки персональных данных физических лиц при использовании сайта envola по адресу https://envola.ru/ (далее — «Платформа»), а также при обращении к Администратору Платформы по вопросам её функционирования.</w:t>
      </w:r>
    </w:p>
    <w:p>
      <w:r>
        <w:t>1.2. Оператор осуществляет обработку персональных данных в соответствии с Федеральным законом от 27 июля 2006 года № 152-ФЗ «О персональных данных», иными обязательными нормативными правовыми актами Российской Федерации, а при наличии соответствующих оснований — требованиями применимого иностранного права.</w:t>
      </w:r>
    </w:p>
    <w:p>
      <w:r>
        <w:t>1.3. Политика размещается в свободном доступе без необходимости регистрации. Ознакомление с настоящей Политикой не подменяет получение согласий, которые должны оформляться отдельно в случаях, предусмотренных законодательством.</w:t>
      </w:r>
    </w:p>
    <w:p>
      <w:pPr>
        <w:pStyle w:val="Heading2"/>
      </w:pPr>
      <w:r>
        <w:t>2. Категории субъектов и обрабатываемых данных</w:t>
      </w:r>
    </w:p>
    <w:p>
      <w:r>
        <w:t>2.1. Посетители: IP-адрес, сведения об устройстве, браузере, времени запросов, адресах запрошенных страниц, служебных идентификаторах и технических событиях, когда они необходимы для безопасной работы ресурса и журналирования.</w:t>
      </w:r>
    </w:p>
    <w:p>
      <w:r>
        <w:t>2.2. Зарегистрированные пользователи: идентификатор учётной записи, адрес электронной почты, имя или псевдоним, сведения об аутентификации (без хранения пароля в открытом виде), сведения о подтверждении адреса, настройки учётной записи, записи о предоставленных согласиях и обращениях.</w:t>
      </w:r>
    </w:p>
    <w:p>
      <w:r>
        <w:t>2.3. Сведения профессионального профиля, предоставляемые пользователем по его усмотрению: отображаемое имя, изображение, профессиональная роль, навыки, опыт, образование, город, резюме, портфолио, ссылки на социальные сети, контактный телефон, предпочтения участия в проектах. Отображение указанных сведений другим пользователям определяется выбранными настройками и, при необходимости, отдельным согласием на распространение.</w:t>
      </w:r>
    </w:p>
    <w:p>
      <w:r>
        <w:t>2.4. Создатели проектов: название и описание стартапа, область деятельности, требуемые роли, тип заявленных условий участия (без вознаграждения / за оплату / предполагаемая доля), контактные и организационные сведения, которые пользователь решил указать.</w:t>
      </w:r>
    </w:p>
    <w:p>
      <w:r>
        <w:t>2.5. При использовании функции обмена сообщениями обрабатываются текст сообщений, содержащиеся в них ссылки, сведения об участниках переписки, время отправки и доставки, а также технические метаданные, необходимые для предоставления функции и исполнения обязательных требований закона. Передача вложений и изображений в чате не относится к согласованной базовой модели.</w:t>
      </w:r>
    </w:p>
    <w:p>
      <w:r>
        <w:t>2.6. Регистрация в базовой версии осуществляется с использованием адреса электронной почты и пароля; подтверждение адреса выполняется путём ввода одноразового кода, направляемого на указанный адрес. Подключение альтернативных способов входа требует предварительного уточнения состава передаваемых сведений и соответствующего изменения настоящей Политики.</w:t>
      </w:r>
    </w:p>
    <w:p>
      <w:r>
        <w:t>2.7. Платформа не предназначена для сбора специальных категорий персональных данных, биометрических персональных данных, копий документов, удостоверяющих личность, и иных сведений, не необходимых для заявленных целей. Пользователям не следует включать такую информацию в материалы профиля, карточки проектов или сообщения без надлежащего правового основания.</w:t>
      </w:r>
    </w:p>
    <w:p>
      <w:pPr>
        <w:pStyle w:val="Heading2"/>
      </w:pPr>
      <w:r>
        <w:t>3. Цели и правовые основания</w:t>
      </w:r>
    </w:p>
    <w:tbl>
      <w:tblPr>
        <w:tblW w:type="auto" w:w="0"/>
        <w:jc w:val="center"/>
        <w:tblLayout w:type="fixed"/>
        <w:tblLook w:firstColumn="1" w:firstRow="1" w:lastColumn="0" w:lastRow="0" w:noHBand="0" w:noVBand="1" w:val="04A0"/>
      </w:tblPr>
      <w:tblGrid>
        <w:gridCol w:w="3173"/>
        <w:gridCol w:w="3173"/>
        <w:gridCol w:w="3173"/>
      </w:tblGrid>
      <w:tr>
        <w:trPr>
          <w:cantSplit/>
          <w:tblHeader w:val="true"/>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color w:val="000000"/>
                <w:sz w:val="18"/>
              </w:rPr>
              <w:t>Цель</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color w:val="000000"/>
                <w:sz w:val="18"/>
              </w:rPr>
              <w:t>Примеры данных</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color w:val="000000"/>
                <w:sz w:val="18"/>
              </w:rPr>
              <w:t>Основание</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Регистрация, доступ, авторизация</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E-mail, идентификатор, сессия</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Исполнение соглашения / заключение договора по инициативе пользователя: п. 5 ч. 1 ст. 6 № 152-ФЗ</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Профиль, подбор и отклики</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Роль, навыки, интересы, статусы, отклики</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Исполнение соглашения; согласие — для отдельных добровольных необязательных функций</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Публикация выбранных полей каталога</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Псевдоним, роль, навыки, портфолио по выбору</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Отдельное согласие на распространение, ст. 10.1 № 152-ФЗ</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Работа и безопасность сайта</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IP, журналы ошибок, технические события</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Исполнение соглашения / законные интересы при соблюдении прав субъекта; законные обязанности</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Обратная связь и поддержка</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E-mail, содержание запроса</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Исполнение соглашения / законные интересы и ответ на обращение</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Незаконный контент, претензии, обязанности по закону</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Жалобы, доказательства нарушений</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Законные обязанности и защита прав</w:t>
            </w:r>
          </w:p>
        </w:tc>
      </w:tr>
      <w:tr>
        <w:trPr>
          <w:cantSplit/>
        </w:trPr>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Маркетинг и сторонние счётчики (не входят в MVP)</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Не обрабатываются для этих целей до отдельного внедрения</w:t>
            </w:r>
          </w:p>
        </w:tc>
        <w:tc>
          <w:tcPr>
            <w:tcW w:type="dxa" w:w="3173"/>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val="0"/>
                <w:color w:val="000000"/>
                <w:sz w:val="18"/>
              </w:rPr>
              <w:t>Не применяется в согласованной версии</w:t>
            </w:r>
          </w:p>
        </w:tc>
      </w:tr>
    </w:tbl>
    <w:p/>
    <w:p>
      <w:r>
        <w:t>3.1. Обработка осуществляется при наличии предусмотренного законом основания, в том числе в целях заключения и исполнения пользовательского соглашения, исполнения установленных законом обязанностей либо на основании согласия субъекта, если оно требуется для конкретного действия. Отзыв отдельного согласия не влияет на обработку, для которой сохраняется самостоятельное законное основание.</w:t>
      </w:r>
    </w:p>
    <w:p>
      <w:r>
        <w:t>3.2. На дату утверждения настоящей редакции на Платформе не предусматривается принятие решений, порождающих юридические последствия для пользователя, исключительно посредством автоматизированной обработки персональных данных. Введение таких механизмов допускается лишь после отдельной правовой и технической оценки.</w:t>
      </w:r>
    </w:p>
    <w:p>
      <w:pPr>
        <w:pStyle w:val="Heading2"/>
      </w:pPr>
      <w:r>
        <w:t>4. Порядок предоставления доступа к сведениям профиля</w:t>
      </w:r>
    </w:p>
    <w:p>
      <w:r>
        <w:t>4.1. Профиль пользователя не размещается в каталоге автоматически. Предоставление доступа к выбранным сведениям допускается только после заполнения профиля и совершения самостоятельного подтверждающего действия в установленной форме. Каталог участников и сведения о стартапах в согласованной модели доступны только зарегистрированным пользователям.</w:t>
      </w:r>
    </w:p>
    <w:p>
      <w:r>
        <w:t>4.2. Пользователь вправе самостоятельно определять видимость сведений о своём имени, фотографии, роли, навыках, опыте, образовании и портфолио. Адрес электронной почты, телефон и иные контактные данные не становятся доступными другим пользователям автоматически. Возможность скрыть профиль предоставляется независимо от удаления учётной записи.</w:t>
      </w:r>
    </w:p>
    <w:p>
      <w:r>
        <w:t>4.3. Порядок отзыва согласия и прекращения предоставления доступа к данным определяется законом и реализуется посредством настроек учётной записи либо обращения на [EMAIL ДЛЯ ЗАПРОСОВ]. Прекращение доступа к сведениям на Платформе не гарантирует удаления копий, ранее законно сохранённых самостоятельными третьими лицами.</w:t>
      </w:r>
    </w:p>
    <w:p>
      <w:pPr>
        <w:pStyle w:val="Heading2"/>
      </w:pPr>
      <w:r>
        <w:t>5. Способы обработки и получатели</w:t>
      </w:r>
    </w:p>
    <w:p>
      <w:r>
        <w:t>5.1. Обработка включает сбор, запись, систематизацию, накопление, хранение, уточнение, извлечение, использование, передачу при наличии оснований, обезличивание, блокирование, удаление и уничтожение, преимущественно с применением средств автоматизации.</w:t>
      </w:r>
    </w:p>
    <w:p>
      <w:r>
        <w:t>5.2. Доступ к персональным данным предоставляется ограниченному кругу уполномоченных лиц в объёме, необходимом для исполнения их функций. Привлечение лица, осуществляющего обработку по поручению Оператора, оформляется с соблюдением требований законодательства и предусмотренных договором мер конфиденциальности и безопасности.</w:t>
      </w:r>
    </w:p>
    <w:p>
      <w:r>
        <w:t>5.3. В целях технического обеспечения работы Платформы Оператор вправе привлекать следующих поставщиков услуг: [ПОЛНОЕ НАИМЕНОВАНИЕ ХОСТИНГ-ПРОВАЙДЕРА, СТРАНА И АДРЕС ОБРАБОТКИ]; [ПОСТАВЩИК СЕРВИСА ЭЛЕКТРОННОЙ ПОЧТЫ, СТРАНА И ХАРАКТЕР ПЕРЕДАВАЕМЫХ ДАННЫХ]. Сведения о фактических получателях и осуществляемых ими операциях подлежат проверке до опубликования Политики.</w:t>
      </w:r>
    </w:p>
    <w:p>
      <w:r>
        <w:t>5.4. Доступ к сведениям профиля может предоставляться другим зарегистрированным пользователям в пределах установленных субъектом параметров видимости и оформленных согласий. Участнику переписки доступны сообщения, адресованные ему, в пределах функций сервиса. Предоставление данных иным лицам допускается при наличии соответствующего правового основания.</w:t>
      </w:r>
    </w:p>
    <w:p>
      <w:r>
        <w:t>5.5. Передача уполномоченным государственным органам производится при наличии законного основания и в требуемом объёме.</w:t>
      </w:r>
    </w:p>
    <w:p>
      <w:pPr>
        <w:pStyle w:val="Heading2"/>
      </w:pPr>
      <w:r>
        <w:t>6. Локализация и международная передача</w:t>
      </w:r>
    </w:p>
    <w:p>
      <w:r>
        <w:t>6.1. При сборе персональных данных граждан Российской Федерации Оператор соблюдает требования части 5 статьи 18 Федерального закона № 152-ФЗ о применении баз данных, расположенных на территории Российской Федерации. Основное место обработки: [НАИМЕНОВАНИЕ И АДРЕС РОССИЙСКОГО ДАТА-ЦЕНТРА]. Место хранения резервных копий: [УКАЗАТЬ].</w:t>
      </w:r>
    </w:p>
    <w:p>
      <w:r>
        <w:t>6.2. Трансграничная передача персональных данных допускается при наличии правовых оснований и после выполнения предусмотренных статьёй 12 Федерального закона № 152-ФЗ процедур. Сведения о подтверждённых трансграничных передачах: [СТРАНА, ПОЛУЧАТЕЛЬ, КАТЕГОРИИ ДАННЫХ, ЦЕЛИ, ОСНОВАНИЯ] либо [НЕ ОСУЩЕСТВЛЯЕТСЯ — ТОЛЬКО ПОСЛЕ ТЕХНИЧЕСКОГО ПОДТВЕРЖДЕНИЯ].</w:t>
      </w:r>
    </w:p>
    <w:p>
      <w:r>
        <w:t>6.3. До начала использования иностранного почтового сервиса, внешних интерфейсов программирования, иных сторонних средств обработки либо предоставления доступа из-за рубежа Оператор определяет правовой режим соответствующего потока данных, объём передаваемых сведений и необходимые организационно-технические меры.</w:t>
      </w:r>
    </w:p>
    <w:p>
      <w:pPr>
        <w:pStyle w:val="Heading2"/>
      </w:pPr>
      <w:r>
        <w:t>7. Cookies и аналогичные технологии</w:t>
      </w:r>
    </w:p>
    <w:p>
      <w:r>
        <w:t>7.1. Для обеспечения авторизации и сохранения защищённой сессии используется технически необходимый cookie-файл session со сроком действия не более 30 дней либо до прекращения соответствующей сессии. Необязательные рекламные и аналитические cookie в заявленной модели не применяются. Учет технических событий приложения рассматривается отдельно от хранения cookie.</w:t>
      </w:r>
    </w:p>
    <w:p>
      <w:r>
        <w:t>7.2. Сведения о назначении, сроке действия и порядке удаления обязательных cookie опубликованы по адресу https://envola.ru/cookies. В случае внедрения аналитических или иных необязательных средств отслеживания Оператор до начала их применения определяет правовое основание и при необходимости обеспечивает механизм получения согласия.</w:t>
      </w:r>
    </w:p>
    <w:p>
      <w:pPr>
        <w:pStyle w:val="Heading2"/>
      </w:pPr>
      <w:r>
        <w:t>8. Сроки хранения и уничтожение</w:t>
      </w:r>
    </w:p>
    <w:p>
      <w:r>
        <w:t>8.1. Персональные данные обрабатываются в течение периода, необходимого для достижения соответствующей цели, действия договорных отношений или исполнения обязанности, предусмотренной законом. По истечении применимого срока либо при наступлении законных оснований данные подлежат прекращению обработки и уничтожению, если иное не предусмотрено законодательством.</w:t>
      </w:r>
    </w:p>
    <w:p>
      <w:r>
        <w:t>8.2. Срок действия технической cookie session составляет до 30 дней. Конфигурация резервного копирования предусматривает ротацию копий в течение 14 дней; фактическое выполнение указанного порядка и место размещения копий подтверждаются Оператором до утверждения Политики.</w:t>
      </w:r>
    </w:p>
    <w:p>
      <w:r>
        <w:t>8.3. Сроки хранения по категориям персональных данных устанавливаются отдельно: данные аккаунта — [СРОК ИЛИ КРИТЕРИЙ]; отклики и сообщения — [СРОК ИЛИ КРИТЕРИЙ]; журналы безопасности — [СРОК]; обращения — [СРОК]; доказательства согласий — [СРОК]; резервные копии — [СРОК]. Для сообщений учитываются специальные требования при их применимости.</w:t>
      </w:r>
    </w:p>
    <w:p>
      <w:r>
        <w:t>8.4. Уничтожение, блокирование и прекращение обработки персональных данных осуществляются с соблюдением сроков и порядка, предусмотренных статьёй 21 Федерального закона № 152-ФЗ. Наличие отдельного законного основания для хранения определяется индивидуально в отношении соответствующей категории данных.</w:t>
      </w:r>
    </w:p>
    <w:p>
      <w:pPr>
        <w:pStyle w:val="Heading2"/>
      </w:pPr>
      <w:r>
        <w:t>9. Безопасность</w:t>
      </w:r>
    </w:p>
    <w:p>
      <w:r>
        <w:t>9.1. Оператор организует защиту персональных данных с использованием правовых, организационных и технических мер, отвечающих характеру и рискам обработки, включая управление доступом, защиту каналов связи, резервное копирование, журналирование значимых действий, регулярное обновление программных компонентов и контроль используемых учётных данных.</w:t>
      </w:r>
    </w:p>
    <w:p>
      <w:r>
        <w:t>9.2. Обработка сведений работниками и подрядчиками допускается в пределах предоставленных полномочий и при соблюдении обязательств о конфиденциальности. Оператор обеспечивает меры безопасности, предусмотренные законодательством, и организует реагирование на выявленные инциденты.</w:t>
      </w:r>
    </w:p>
    <w:p>
      <w:pPr>
        <w:pStyle w:val="Heading2"/>
      </w:pPr>
      <w:r>
        <w:t>10. Права пользователя и обращения</w:t>
      </w:r>
    </w:p>
    <w:p>
      <w:r>
        <w:t>10.1. Субъект персональных данных вправе получать предусмотренные законом сведения об их обработке, требовать уточнения, блокирования или уничтожения данных при наличии соответствующих оснований, отзывать согласие и обращаться за защитой своих прав в уполномоченные органы либо суд. Скрытие профиля не равнозначно удалению персональных данных из информационных систем.</w:t>
      </w:r>
    </w:p>
    <w:p>
      <w:r>
        <w:t>10.2. Обращения принимаются по адресу электронной почты [EMAIL] либо по почтовому адресу [АДРЕС ОПЕРАТОРА]. Оператор вправе проводить соразмерную проверку полномочий заявителя и отвечает в сроки, установленные применимым законодательством.</w:t>
      </w:r>
    </w:p>
    <w:p>
      <w:r>
        <w:t>10.3. Пользователь вправе инициировать удаление учётной записи посредством соответствующей функции в личном кабинете либо обращения в службу поддержки по адресу [EMAIL ПОДДЕРЖКИ]. Данные, сохранение которых предусмотрено законом, обрабатываются в ограниченном объёме на протяжении установленного срока.</w:t>
      </w:r>
    </w:p>
    <w:p>
      <w:pPr>
        <w:pStyle w:val="Heading2"/>
      </w:pPr>
      <w:r>
        <w:t>11. Изменение Политики и контакты</w:t>
      </w:r>
    </w:p>
    <w:p>
      <w:r>
        <w:t>11.1. Оператор вправе обновлять Политику при изменении законодательства, функций и инфраструктуры; действующая версия и дата вступления в силу публикуются на сайте. Если требуется новое согласие, оно запрашивается до соответствующей обработки.</w:t>
      </w:r>
    </w:p>
    <w:p>
      <w:r>
        <w:t>11.2. Реквизиты Оператора: [ПОЛНОЕ НАИМЕНОВАНИЕ]; ОГРН [НОМЕР]; ИНН [НОМЕР]; место нахождения [АДРЕС]; электронная почта [EMAIL].</w:t>
      </w:r>
    </w:p>
    <w:sectPr w:rsidR="00FC693F" w:rsidRPr="0006063C" w:rsidSect="00034616">
      <w:footerReference w:type="default" r:id="rId9"/>
      <w:pgSz w:w="12240" w:h="15840"/>
      <w:pgMar w:top="1247" w:right="1247"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envola • Проект документа для утверждения оператором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