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钉钉记录逐条平铺使用说明</w:t>
      </w:r>
    </w:p>
    <w:p>
      <w:r>
        <w:t>版本 2.0.0    2026年10月22日</w:t>
      </w:r>
    </w:p>
    <w:p>
      <w:r>
        <w:t>每条有效原始记录生成一个含七个固定字段的字典。公司和店铺信息与站点、负责人位于同一层。相同公司、相同店铺或完全重复的记录分别保留，空 fields 记录跳过。</w:t>
      </w:r>
    </w:p>
    <w:p>
      <w:pPr>
        <w:pStyle w:val="Heading1"/>
      </w:pPr>
      <w:r>
        <w:t>1 选择代码入口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blHeader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使用场景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文件和输出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直接执行式代码节点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dingtalk_node.py</w:t>
              <w:br/>
              <w:t>输入 iPaas_result，生成变量 result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函数式代码节点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dingtalk_transform.py</w:t>
              <w:br/>
              <w:t>main(iPaas_result) 返回含 result 的对象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本地程序调用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transform_records(records) 返回列表</w:t>
              <w:br/>
              <w:t>transform(records) 为兼容入口</w:t>
            </w:r>
          </w:p>
        </w:tc>
      </w:tr>
    </w:tbl>
    <w:p>
      <w:pPr>
        <w:spacing w:after="0"/>
      </w:pPr>
    </w:p>
    <w:p>
      <w:pPr>
        <w:pStyle w:val="Heading1"/>
      </w:pPr>
      <w:r>
        <w:t>2 绑定输入并取得结果</w:t>
      </w:r>
    </w:p>
    <w:p>
      <w:r>
        <w:t>① 在代码节点中添加输入参数 iPaas_result，绑定“获取多行记录”的原始列表。上一步结果的名称不会自动成为当前代码节点的输入。</w:t>
      </w:r>
    </w:p>
    <w:p>
      <w:r>
        <w:t>② 直接执行式节点粘贴 dingtalk_node.py 全文，配置 result 为列表或通用 JSON 输出。函数式节点使用另一个文件，并按平台要求适配函数名及参数签名。</w:t>
      </w:r>
    </w:p>
    <w:p>
      <w:pPr>
        <w:spacing w:line="252" w:lineRule="auto"/>
        <w:ind w:left="113"/>
      </w:pPr>
      <w:r>
        <w:rPr>
          <w:rFonts w:ascii="Consolas" w:hAnsi="Consolas" w:eastAsia="Microsoft YaHei"/>
          <w:sz w:val="18"/>
        </w:rPr>
        <w:t># 直接执行式文件末尾已有此行</w:t>
        <w:br/>
        <w:t>result = transform_records(iPaas_result)</w:t>
      </w:r>
    </w:p>
    <w:p>
      <w:r>
        <w:t>③ 下游读取 result[i]["店铺"] 和 result[i]["站点"]。unionId[i] 与 name[i] 按下标表示同一个负责人。不要再通过动态店铺键读取列表。</w:t>
      </w:r>
    </w:p>
    <w:p>
      <w:r>
        <w:t>转换代码不导入模块，不打印数据，不发网络请求，不读写文件，不修改输入。运行中的密码字符原样保留；只有仓库示例采用虚构凭据。</w:t>
      </w:r>
    </w:p>
    <w:p>
      <w:r>
        <w:br w:type="page"/>
      </w:r>
    </w:p>
    <w:p>
      <w:pPr>
        <w:pStyle w:val="Heading1"/>
      </w:pPr>
      <w:r>
        <w:t>3 输入输出字段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5102"/>
      </w:tblGrid>
      <w:tr>
        <w:trPr>
          <w:tblHeader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原始 fields 字段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输出字段和类型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公司名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公司名  字符串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企业用户名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企业用户名  字符串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企业密码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企业密码  字符串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店铺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店铺  字符串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站点[*].name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站点  字符串列表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运营负责人[*].unionId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unionId  字符串列表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运营负责人[*].name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name  字符串列表</w:t>
            </w:r>
          </w:p>
        </w:tc>
      </w:tr>
    </w:tbl>
    <w:p>
      <w:pPr>
        <w:spacing w:after="0"/>
      </w:pPr>
    </w:p>
    <w:p>
      <w:r>
        <w:t>输出示例使用虚构公司、账号、密码与人员标识。创建人、修改人、时间戳、记录 id 及站点 id 不进入输出。</w:t>
      </w:r>
    </w:p>
    <w:p>
      <w:pPr>
        <w:spacing w:line="252" w:lineRule="auto"/>
        <w:ind w:left="113"/>
      </w:pPr>
      <w:r>
        <w:rPr>
          <w:rFonts w:ascii="Consolas" w:hAnsi="Consolas" w:eastAsia="Microsoft YaHei"/>
          <w:sz w:val="18"/>
        </w:rPr>
        <w:t>[</w:t>
        <w:br/>
        <w:t xml:space="preserve">  {</w:t>
        <w:br/>
        <w:t xml:space="preserve">    "公司名": "示例医疗公司",</w:t>
        <w:br/>
        <w:t xml:space="preserve">    "企业用户名": "demo_medical",</w:t>
        <w:br/>
        <w:t xml:space="preserve">    "企业密码": "DemoOnly}|#2026",</w:t>
        <w:br/>
        <w:t xml:space="preserve">    "店铺": "示例医疗店",</w:t>
        <w:br/>
        <w:t xml:space="preserve">    "站点": ["美国", "加拿大", "墨西哥"],</w:t>
        <w:br/>
        <w:t xml:space="preserve">    "unionId": ["demo_u01"],</w:t>
        <w:br/>
        <w:t xml:space="preserve">    "name": ["负责人甲"]</w:t>
        <w:br/>
        <w:t xml:space="preserve">  }</w:t>
        <w:br/>
        <w:t>]</w:t>
      </w:r>
    </w:p>
    <w:p>
      <w:r>
        <w:t>完整输入输出见 examples/input.json 和 examples/output.json。main 返回外层含 result 的对象，见 examples/main_output.json。JSON Schema 位于 schemas 目录。</w:t>
      </w:r>
    </w:p>
    <w:p>
      <w:r>
        <w:t>仓库示例共 10 条输入，含 1 条重复有效记录和 2 条空记录，输出 8 条。重复项在输出中保留。用户提供的数据含 7 条有效记录，转换后为 7 条。</w:t>
      </w:r>
    </w:p>
    <w:p>
      <w:r>
        <w:br w:type="page"/>
      </w:r>
    </w:p>
    <w:p>
      <w:pPr>
        <w:pStyle w:val="Heading1"/>
      </w:pPr>
      <w:r>
        <w:t>4 缺失值与校验规则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54"/>
        <w:gridCol w:w="7483"/>
      </w:tblGrid>
      <w:tr>
        <w:trPr>
          <w:tblHeader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记录数量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每条非空 fields 记录对应一条输出；不分组、不合并、不去重。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空记录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fields 缺失、null 或空对象时跳过。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公司名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非空 fields 必须提供非空白公司名，否则报错。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用户名和密码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缺失或 null 时输出空字符串；非空字符原样保留，包括密码空格和换行。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店铺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缺失、null 或空字符串时取公司名；只有空白字符时报错。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站点与负责人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缺失或 null 时为空列表；保留列表原顺序与重复项。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人员缺失字段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缺少 name 或 unionId 时以空字符串占位；空人员对象保留两个空字符串。</w:t>
            </w:r>
          </w:p>
        </w:tc>
      </w:tr>
      <w:t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错误类型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记录和字段容器类型错误时立即报错，提示下标与字段位置，不回显输入值。</w:t>
            </w:r>
          </w:p>
        </w:tc>
      </w:tr>
    </w:tbl>
    <w:p>
      <w:pPr>
        <w:spacing w:after="0"/>
      </w:pPr>
    </w:p>
    <w:p>
      <w:r>
        <w:t>输出中的每个字典和列表均独立，修改某条输出不会改变其他记录或原始输入。七个字段固定存在，店铺名即使与字段名相同，也只作为店铺字段的值保存。</w:t>
      </w:r>
    </w:p>
    <w:p>
      <w:pPr>
        <w:pStyle w:val="Heading1"/>
      </w:pPr>
      <w:r>
        <w:t>5 对象包装与分页</w:t>
      </w:r>
    </w:p>
    <w:p>
      <w:r>
        <w:t>默认输入必须是列表，不接收打印文本。如果实际返回对象确实包含 data.records，可以显式提取；字段路径仅为示例，以实际节点返回值为准。</w:t>
      </w:r>
    </w:p>
    <w:p>
      <w:pPr>
        <w:spacing w:line="252" w:lineRule="auto"/>
        <w:ind w:left="113"/>
      </w:pPr>
      <w:r>
        <w:rPr>
          <w:rFonts w:ascii="Consolas" w:hAnsi="Consolas" w:eastAsia="Microsoft YaHei"/>
          <w:sz w:val="18"/>
        </w:rPr>
        <w:t>records = extract_records(iPaas_result, ["data", "records"])</w:t>
        <w:br/>
        <w:t>result = transform_records(records)</w:t>
      </w:r>
    </w:p>
    <w:p>
      <w:r>
        <w:t>需要所有分页时，先收集所需页面并拼接原始记录列表，再转换一次。重复拉取的页面也会产生重复记录，是否过滤页面由上游决定。函数不会自动请求接口。</w:t>
      </w:r>
    </w:p>
    <w:p>
      <w:r>
        <w:br w:type="page"/>
      </w:r>
    </w:p>
    <w:p>
      <w:pPr>
        <w:pStyle w:val="Heading1"/>
      </w:pPr>
      <w:r>
        <w:t>6 从旧版迁移</w:t>
      </w:r>
    </w:p>
    <w:p>
      <w:r>
        <w:t>旧版按公司和账号合并，店铺名称用作动态键。新版逐条平铺，不合并记录。函数名 transform 保留，但其返回格式也改为新版。旧版代码保留在 Git 历史中。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读取内容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before="40" w:after="40"/>
            </w:pPr>
            <w:r>
              <w:rPr>
                <w:b/>
                <w:sz w:val="18"/>
              </w:rPr>
              <w:t>新版访问方式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第 i 条店铺名称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result[i]["店铺"]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第 i 条站点列表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result[i]["站点"]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第 i 条负责人标识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result[i]["unionId"]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第 i 条负责人姓名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result[i]["name"]</w:t>
            </w:r>
          </w:p>
        </w:tc>
      </w:tr>
    </w:tbl>
    <w:p>
      <w:pPr>
        <w:spacing w:after="0"/>
      </w:pPr>
    </w:p>
    <w:p>
      <w:r>
        <w:t>下游不应将公司名或店铺名视为唯一键，也不应使用唯一店铺数判断输出数量。直接执行式和函数式入口选择一种，不能同时附加两套未绑定的调用。</w:t>
      </w:r>
    </w:p>
    <w:p>
      <w:pPr>
        <w:pStyle w:val="Heading1"/>
      </w:pPr>
      <w:r>
        <w:t>7 验证与排错</w:t>
      </w:r>
    </w:p>
    <w:p>
      <w:pPr>
        <w:spacing w:line="252" w:lineRule="auto"/>
        <w:ind w:left="113"/>
      </w:pPr>
      <w:r>
        <w:rPr>
          <w:rFonts w:ascii="Consolas" w:hAnsi="Consolas" w:eastAsia="Microsoft YaHei"/>
          <w:sz w:val="18"/>
        </w:rPr>
        <w:t># 在仓库根目录执行</w:t>
        <w:br/>
        <w:t>python -m unittest discover -s projects/dingtalk-record-transform -v</w:t>
      </w:r>
    </w:p>
    <w:p>
      <w:r>
        <w:t>测试覆盖固定字段、重复记录保留、列表顺序、跨记录隔离、密码字符保留、缺失字段、输入类型、节点入口和示例一致性。最新结果见验收结果.txt。</w:t>
      </w:r>
    </w:p>
    <w:p>
      <w:r>
        <w:t>iPaas_result 未定义时检查输入映射；提示需要列表时检查绑定的层级；节点没有输出时检查函数入口和 result 输出声明。结构定义不能单独表达人员列表等长，此关系由代码与测试保证。</w:t>
      </w:r>
    </w:p>
    <w:p>
      <w:pPr>
        <w:pStyle w:val="Heading1"/>
      </w:pPr>
      <w:r>
        <w:t>8 归档前脱敏</w:t>
      </w:r>
    </w:p>
    <w:p>
      <w:r>
        <w:t>推送到 GitHub 的示例使用虚构账号、密码、公司及人员标识。代码正常运行时保留业务值；归档脱敏不改变运行逻辑。每次上传前审阅文本、Word 正文及属性，并扫描暂存内容和待推送历史。</w:t>
      </w:r>
    </w:p>
    <w:p>
      <w:r>
        <w:t>自动扫描覆盖已定义模式，无法替代人工识别全部业务秘密。平台内的输入绑定、输出大小和执行时间限制仍需接入后确认；本地验证不等于已在钉钉环境联调。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18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钉钉记录逐条平铺使用说明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