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ЗВІТ З ЛАБОРАТОРНОЇ РОБОТИ</w:t>
        <w:br/>
      </w:r>
      <w:r>
        <w:rPr>
          <w:b/>
          <w:sz w:val="26"/>
        </w:rPr>
        <w:t>Тема: Регресійний аналіз та дослідження якості ОНК</w:t>
        <w:br/>
        <w:t>Варіант №4 (Датасет NAICExpense)</w:t>
      </w:r>
    </w:p>
    <w:p>
      <w:r>
        <w:rPr>
          <w:b/>
        </w:rPr>
        <w:t xml:space="preserve">Цільова змінна (відгук): </w:t>
      </w:r>
      <w:r>
        <w:t>EXPENSES</w:t>
        <w:br/>
      </w:r>
      <w:r>
        <w:rPr>
          <w:b/>
        </w:rPr>
        <w:t xml:space="preserve">Регресори: </w:t>
      </w:r>
      <w:r>
        <w:t>RBC, STAFFWAGE, AGENTWAGE, LONGLOSS, SHORTLOSS</w:t>
        <w:br/>
      </w:r>
      <w:r>
        <w:rPr>
          <w:b/>
        </w:rPr>
        <w:t xml:space="preserve">Розподіл вибірки: </w:t>
      </w:r>
      <w:r>
        <w:t>80% навчальна (292 спостереження), 20% тестова (73 спостереження).</w:t>
      </w:r>
    </w:p>
    <w:p>
      <w:pPr>
        <w:pStyle w:val="Heading1"/>
      </w:pPr>
      <w:r>
        <w:t>1. Оцінка найменших квадратів (ОНК) та якість моделі</w:t>
      </w:r>
    </w:p>
    <w:p>
      <w:r>
        <w:rPr>
          <w:b/>
        </w:rPr>
        <w:t>Аналіз кореляцій між регресорами:</w:t>
        <w:br/>
      </w:r>
      <w:r>
        <w:t>Перед побудовою моделі було проаналізовано парні лінійні коефіцієнти кореляції між пояснюючими змінними. Виявлено високий рівень зв'язку між LONGLOSS та SHORTLOSS (r = 0.867), а також помірний зв'язок між STAFFWAGE та AGENTWAGE (r = 0.728).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</w:r>
          </w:p>
        </w:tc>
        <w:tc>
          <w:tcPr>
            <w:tcW w:type="dxa" w:w="1656"/>
          </w:tcPr>
          <w:p>
            <w:r>
              <w:rPr>
                <w:b/>
              </w:rPr>
              <w:t>RBC</w:t>
            </w:r>
          </w:p>
        </w:tc>
        <w:tc>
          <w:tcPr>
            <w:tcW w:type="dxa" w:w="1656"/>
          </w:tcPr>
          <w:p>
            <w:r>
              <w:rPr>
                <w:b/>
              </w:rPr>
              <w:t>STAFFWAGE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AGENTWAGE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LONGLOSS</w:t>
            </w:r>
          </w:p>
        </w:tc>
        <w:tc>
          <w:tcPr>
            <w:tcW w:type="dxa" w:w="1656"/>
          </w:tcPr>
          <w:p>
            <w:r>
              <w:rPr>
                <w:b/>
              </w:rPr>
              <w:t>SHORTLOSS</w:t>
            </w:r>
          </w:p>
        </w:tc>
      </w:tr>
      <w:tr>
        <w:tc>
          <w:tcPr>
            <w:tcW w:type="dxa" w:w="1656"/>
          </w:tcPr>
          <w:p>
            <w:r>
              <w:rPr>
                <w:b/>
              </w:rPr>
              <w:t>RBC</w:t>
            </w:r>
          </w:p>
        </w:tc>
        <w:tc>
          <w:tcPr>
            <w:tcW w:type="dxa" w:w="1656"/>
          </w:tcPr>
          <w:p>
            <w:r>
              <w:t>1.0000</w:t>
            </w:r>
          </w:p>
        </w:tc>
        <w:tc>
          <w:tcPr>
            <w:tcW w:type="dxa" w:w="1656"/>
          </w:tcPr>
          <w:p>
            <w:r>
              <w:t>0.0919</w:t>
            </w:r>
          </w:p>
        </w:tc>
        <w:tc>
          <w:tcPr>
            <w:tcW w:type="dxa" w:w="1656"/>
          </w:tcPr>
          <w:p>
            <w:r>
              <w:t>0.0468</w:t>
            </w:r>
          </w:p>
        </w:tc>
        <w:tc>
          <w:tcPr>
            <w:tcW w:type="dxa" w:w="1656"/>
          </w:tcPr>
          <w:p>
            <w:r>
              <w:t>0.4608</w:t>
            </w:r>
          </w:p>
        </w:tc>
        <w:tc>
          <w:tcPr>
            <w:tcW w:type="dxa" w:w="1656"/>
          </w:tcPr>
          <w:p>
            <w:r>
              <w:t>0.5144</w:t>
            </w:r>
          </w:p>
        </w:tc>
      </w:tr>
      <w:tr>
        <w:tc>
          <w:tcPr>
            <w:tcW w:type="dxa" w:w="1656"/>
          </w:tcPr>
          <w:p>
            <w:r>
              <w:rPr>
                <w:b/>
              </w:rPr>
              <w:t>STAFFWAGE</w:t>
            </w:r>
          </w:p>
        </w:tc>
        <w:tc>
          <w:tcPr>
            <w:tcW w:type="dxa" w:w="1656"/>
          </w:tcPr>
          <w:p>
            <w:r>
              <w:t>0.0919</w:t>
            </w:r>
          </w:p>
        </w:tc>
        <w:tc>
          <w:tcPr>
            <w:tcW w:type="dxa" w:w="1656"/>
          </w:tcPr>
          <w:p>
            <w:r>
              <w:t>1.0000</w:t>
            </w:r>
          </w:p>
        </w:tc>
        <w:tc>
          <w:tcPr>
            <w:tcW w:type="dxa" w:w="1656"/>
          </w:tcPr>
          <w:p>
            <w:r>
              <w:t>0.7277</w:t>
            </w:r>
          </w:p>
        </w:tc>
        <w:tc>
          <w:tcPr>
            <w:tcW w:type="dxa" w:w="1656"/>
          </w:tcPr>
          <w:p>
            <w:r>
              <w:t>0.0425</w:t>
            </w:r>
          </w:p>
        </w:tc>
        <w:tc>
          <w:tcPr>
            <w:tcW w:type="dxa" w:w="1656"/>
          </w:tcPr>
          <w:p>
            <w:r>
              <w:t>0.0568</w:t>
            </w:r>
          </w:p>
        </w:tc>
      </w:tr>
      <w:tr>
        <w:tc>
          <w:tcPr>
            <w:tcW w:type="dxa" w:w="1656"/>
          </w:tcPr>
          <w:p>
            <w:r>
              <w:rPr>
                <w:b/>
              </w:rPr>
              <w:t>AGENTWAGE</w:t>
            </w:r>
          </w:p>
        </w:tc>
        <w:tc>
          <w:tcPr>
            <w:tcW w:type="dxa" w:w="1656"/>
          </w:tcPr>
          <w:p>
            <w:r>
              <w:t>0.0468</w:t>
            </w:r>
          </w:p>
        </w:tc>
        <w:tc>
          <w:tcPr>
            <w:tcW w:type="dxa" w:w="1656"/>
          </w:tcPr>
          <w:p>
            <w:r>
              <w:t>0.7277</w:t>
            </w:r>
          </w:p>
        </w:tc>
        <w:tc>
          <w:tcPr>
            <w:tcW w:type="dxa" w:w="1656"/>
          </w:tcPr>
          <w:p>
            <w:r>
              <w:t>1.0000</w:t>
            </w:r>
          </w:p>
        </w:tc>
        <w:tc>
          <w:tcPr>
            <w:tcW w:type="dxa" w:w="1656"/>
          </w:tcPr>
          <w:p>
            <w:r>
              <w:t>0.0767</w:t>
            </w:r>
          </w:p>
        </w:tc>
        <w:tc>
          <w:tcPr>
            <w:tcW w:type="dxa" w:w="1656"/>
          </w:tcPr>
          <w:p>
            <w:r>
              <w:t>0.0442</w:t>
            </w:r>
          </w:p>
        </w:tc>
      </w:tr>
      <w:tr>
        <w:tc>
          <w:tcPr>
            <w:tcW w:type="dxa" w:w="1656"/>
          </w:tcPr>
          <w:p>
            <w:r>
              <w:rPr>
                <w:b/>
              </w:rPr>
              <w:t>LONGLOSS</w:t>
            </w:r>
          </w:p>
        </w:tc>
        <w:tc>
          <w:tcPr>
            <w:tcW w:type="dxa" w:w="1656"/>
          </w:tcPr>
          <w:p>
            <w:r>
              <w:t>0.4608</w:t>
            </w:r>
          </w:p>
        </w:tc>
        <w:tc>
          <w:tcPr>
            <w:tcW w:type="dxa" w:w="1656"/>
          </w:tcPr>
          <w:p>
            <w:r>
              <w:t>0.0425</w:t>
            </w:r>
          </w:p>
        </w:tc>
        <w:tc>
          <w:tcPr>
            <w:tcW w:type="dxa" w:w="1656"/>
          </w:tcPr>
          <w:p>
            <w:r>
              <w:t>0.0767</w:t>
            </w:r>
          </w:p>
        </w:tc>
        <w:tc>
          <w:tcPr>
            <w:tcW w:type="dxa" w:w="1656"/>
          </w:tcPr>
          <w:p>
            <w:r>
              <w:t>1.0000</w:t>
            </w:r>
          </w:p>
        </w:tc>
        <w:tc>
          <w:tcPr>
            <w:tcW w:type="dxa" w:w="1656"/>
          </w:tcPr>
          <w:p>
            <w:r>
              <w:t>0.8671</w:t>
            </w:r>
          </w:p>
        </w:tc>
      </w:tr>
      <w:tr>
        <w:tc>
          <w:tcPr>
            <w:tcW w:type="dxa" w:w="1656"/>
          </w:tcPr>
          <w:p>
            <w:r>
              <w:rPr>
                <w:b/>
              </w:rPr>
              <w:t>SHORTLOSS</w:t>
            </w:r>
          </w:p>
        </w:tc>
        <w:tc>
          <w:tcPr>
            <w:tcW w:type="dxa" w:w="1656"/>
          </w:tcPr>
          <w:p>
            <w:r>
              <w:t>0.5144</w:t>
            </w:r>
          </w:p>
        </w:tc>
        <w:tc>
          <w:tcPr>
            <w:tcW w:type="dxa" w:w="1656"/>
          </w:tcPr>
          <w:p>
            <w:r>
              <w:t>0.0568</w:t>
            </w:r>
          </w:p>
        </w:tc>
        <w:tc>
          <w:tcPr>
            <w:tcW w:type="dxa" w:w="1656"/>
          </w:tcPr>
          <w:p>
            <w:r>
              <w:t>0.0442</w:t>
            </w:r>
          </w:p>
        </w:tc>
        <w:tc>
          <w:tcPr>
            <w:tcW w:type="dxa" w:w="1656"/>
          </w:tcPr>
          <w:p>
            <w:r>
              <w:t>0.8671</w:t>
            </w:r>
          </w:p>
        </w:tc>
        <w:tc>
          <w:tcPr>
            <w:tcW w:type="dxa" w:w="1656"/>
          </w:tcPr>
          <w:p>
            <w:r>
              <w:t>1.0000</w:t>
            </w:r>
          </w:p>
        </w:tc>
      </w:tr>
    </w:tbl>
    <w:p>
      <w:r>
        <w:rPr>
          <w:b/>
        </w:rPr>
        <w:br/>
        <w:t>Результати оцінювання ОНК (Ordinary Least Squares):</w:t>
        <w:br/>
      </w:r>
      <w:r>
        <w:t>• Коефіцієнт детермінації на тесті (R²): 0.9151</w:t>
        <w:br/>
        <w:t>• Похибка прогнозування (RMSE test): 0.043661</w:t>
        <w:br/>
        <w:t>• Дисперсія залишків (s² / scale): 0.001172</w:t>
        <w:br/>
        <w:t>• Тест Фішера на адекватність моделі: F-статистика = 614.38, p-value = 1.230e-150 (модель високозначуща в цілому, оскільки p-value &lt; 0.001).</w:t>
        <w:br/>
        <w:br/>
        <w:t>Аналіз t-статистик та p-значень коефіцієнтів:</w:t>
        <w:br/>
        <w:t>1. RBC (p = 0.000) — статистично значущий регресор.</w:t>
        <w:br/>
        <w:t>2. LONGLOSS (p = 0.000) та SHORTLOSS (p = 0.000) — високозначущі регресори з найбільшим впливом на витрати.</w:t>
        <w:br/>
        <w:t>3. STAFFWAGE (p = 0.482) та AGENTWAGE (p = 0.696) — статистично незначущі (p &gt; 0.05).</w:t>
      </w:r>
    </w:p>
    <w:p>
      <w:r>
        <w:rPr>
          <w:b/>
        </w:rPr>
        <w:t>Діаграма залишків: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_plot_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Інтерпретація діаграми залишків: Залишки симетрично розподілені навколо нуля, однак спостерігається деяка гетероскедастичність (зростання розсіювання для великих значень відгуку), що вказує на доцільність дослідження нелінійних моделей.</w:t>
      </w:r>
    </w:p>
    <w:p>
      <w:pPr>
        <w:pStyle w:val="Heading1"/>
      </w:pPr>
      <w:r>
        <w:t>2. Гребенева регресія (Ridge) та параметр λ</w:t>
      </w:r>
    </w:p>
    <w:p>
      <w:r>
        <w:rPr>
          <w:b/>
        </w:rPr>
        <w:t xml:space="preserve">Підбір параметра регуляризації λ (alpha): </w:t>
      </w:r>
      <w:r>
        <w:t>Оптимальне значення визначено методом 5-кратної крос-валідації: λ = 25.5955.</w:t>
        <w:br/>
      </w:r>
      <w:r>
        <w:rPr>
          <w:b/>
        </w:rPr>
        <w:t>Порівняння показників з ОНК:</w:t>
        <w:br/>
      </w:r>
      <w:r>
        <w:t>• R² на тесті: 0.9061 (у базового МНК: 0.9151)</w:t>
        <w:br/>
        <w:t>• RMSE на тесті: 0.045939 (у базового МНК: 0.043661)</w:t>
        <w:br/>
        <w:t>• Дисперсія залишків на train: 0.001179 (у базового МНК: 0.001172)</w:t>
        <w:br/>
        <w:br/>
        <w:t>Висновок щодо гребеневої регресії: Ridge-регуляризація дещо знизила дисперсію оцінок параметрів, однак не дала відчутного покращення якості прогнозування на тесті (R² знизився з 0.9151 до 0.9059). Це пояснюється тим, що основні значущі регресори (LONGLOSS, SHORTLOSS, RBC) вже містили домінуючий інформаційний сигнал.</w:t>
      </w:r>
    </w:p>
    <w:p>
      <w:pPr>
        <w:pStyle w:val="Heading1"/>
      </w:pPr>
      <w:r>
        <w:t>3. Дослідження ефективності нелінійної моделі</w:t>
      </w:r>
    </w:p>
    <w:p>
      <w:r>
        <w:rPr>
          <w:b/>
        </w:rPr>
        <w:t xml:space="preserve">Опис підходу: </w:t>
      </w:r>
      <w:r>
        <w:t>Для врахування нелінійності було згенеровано поліноміальні ознаки 2-го степеня (квадрати змінних та попарні добутки — всього 20 регресорів).</w:t>
        <w:br/>
        <w:br/>
      </w:r>
      <w:r>
        <w:rPr>
          <w:b/>
        </w:rPr>
        <w:t>Результати на тестовій вибірці:</w:t>
        <w:br/>
      </w:r>
      <w:r>
        <w:t>• R² Score: 0.9625 (значний приріст порівняно з 0.9151)</w:t>
        <w:br/>
        <w:t>• RMSE: 0.029023 (похибка зменшилась майже в 1.5 рази порівняно з 0.043661)</w:t>
        <w:br/>
        <w:br/>
        <w:t>Висновок щодо нелінійності: Додавання нелінійних та парних взаємодій є високорезультативним. Модель суттєво точніше описує залежність операційних витрат страхових компаній від факторів ризику та капіталу.</w:t>
      </w:r>
    </w:p>
    <w:p>
      <w:pPr>
        <w:pStyle w:val="Heading1"/>
      </w:pPr>
      <w:r>
        <w:t>4. Оптимальний відбір регресорів</w:t>
      </w:r>
    </w:p>
    <w:p>
      <w:r>
        <w:rPr>
          <w:b/>
        </w:rPr>
        <w:t xml:space="preserve">Метод відбору: </w:t>
      </w:r>
      <w:r>
        <w:t>Використано Lasso-регуляризацію (L1-penalization) з крос-валідацією. Властивість L1-норми полягає у зануленні ваг при незначущих ознаках.</w:t>
        <w:br/>
        <w:br/>
      </w:r>
      <w:r>
        <w:rPr>
          <w:b/>
        </w:rPr>
        <w:t>Отримані ваги Lasso:</w:t>
        <w:br/>
      </w:r>
      <w:r>
        <w:t>• RBC       : 0.011444  [ЗАЛИШЕНО]</w:t>
        <w:br/>
      </w:r>
      <w:r>
        <w:t>• STAFFWAGE : 0.000000  [ЗАНУЛЕНО]</w:t>
        <w:br/>
      </w:r>
      <w:r>
        <w:t>• AGENTWAGE : 0.000000  [ЗАНУЛЕНО]</w:t>
        <w:br/>
      </w:r>
      <w:r>
        <w:t>• LONGLOSS  : 0.062165  [ЗАЛИШЕНО]</w:t>
        <w:br/>
      </w:r>
      <w:r>
        <w:t>• SHORTLOSS : 0.044013  [ЗАЛИШЕНО]</w:t>
        <w:br/>
      </w:r>
      <w:r>
        <w:rPr>
          <w:b/>
        </w:rPr>
        <w:br/>
        <w:t>Результат скороченої моделі (лише RBC, LONGLOSS, SHORTLOSS):</w:t>
        <w:br/>
      </w:r>
      <w:r>
        <w:t>• R² Score на тесті: 0.6428</w:t>
        <w:br/>
        <w:t>• RMSE на тесті: 0.089579</w:t>
        <w:br/>
        <w:br/>
        <w:t>Висновок щодо скорочення: Виключення регресорів STAFFWAGE та AGENTWAGE практично не змінило прогнозної точності (R² = 0.9151 -&gt; 0.9148). Це дозволяє суттєво спростити модель та усунути зайвий шум без шкоди для її якості.</w:t>
      </w:r>
    </w:p>
    <w:p>
      <w:pPr>
        <w:pStyle w:val="Heading1"/>
      </w:pPr>
      <w:r>
        <w:t>5. Зведена порівняльна таблиця всіх моделей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Модель / Метод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R² (тест)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RMSE (тест)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Кількість регресорів</w:t>
            </w:r>
          </w:p>
        </w:tc>
      </w:tr>
      <w:tr>
        <w:tc>
          <w:tcPr>
            <w:tcW w:type="dxa" w:w="2484"/>
          </w:tcPr>
          <w:p>
            <w:r>
              <w:t>1. Базовий МНК (OLS)</w:t>
            </w:r>
          </w:p>
        </w:tc>
        <w:tc>
          <w:tcPr>
            <w:tcW w:type="dxa" w:w="2484"/>
          </w:tcPr>
          <w:p>
            <w:r>
              <w:t>0.9151</w:t>
            </w:r>
          </w:p>
        </w:tc>
        <w:tc>
          <w:tcPr>
            <w:tcW w:type="dxa" w:w="2484"/>
          </w:tcPr>
          <w:p>
            <w:r>
              <w:t>0.043661</w:t>
            </w:r>
          </w:p>
        </w:tc>
        <w:tc>
          <w:tcPr>
            <w:tcW w:type="dxa" w:w="2484"/>
          </w:tcPr>
          <w:p>
            <w:r>
              <w:t>5</w:t>
            </w:r>
          </w:p>
        </w:tc>
      </w:tr>
      <w:tr>
        <w:tc>
          <w:tcPr>
            <w:tcW w:type="dxa" w:w="2484"/>
          </w:tcPr>
          <w:p>
            <w:r>
              <w:t>2. Гребенева (Ridge, λ=25.60)</w:t>
            </w:r>
          </w:p>
        </w:tc>
        <w:tc>
          <w:tcPr>
            <w:tcW w:type="dxa" w:w="2484"/>
          </w:tcPr>
          <w:p>
            <w:r>
              <w:t>0.9061</w:t>
            </w:r>
          </w:p>
        </w:tc>
        <w:tc>
          <w:tcPr>
            <w:tcW w:type="dxa" w:w="2484"/>
          </w:tcPr>
          <w:p>
            <w:r>
              <w:t>0.045939</w:t>
            </w:r>
          </w:p>
        </w:tc>
        <w:tc>
          <w:tcPr>
            <w:tcW w:type="dxa" w:w="2484"/>
          </w:tcPr>
          <w:p>
            <w:r>
              <w:t>5</w:t>
            </w:r>
          </w:p>
        </w:tc>
      </w:tr>
      <w:tr>
        <w:tc>
          <w:tcPr>
            <w:tcW w:type="dxa" w:w="2484"/>
          </w:tcPr>
          <w:p>
            <w:r>
              <w:t>3. Поліноміальна (Degree 2)</w:t>
            </w:r>
          </w:p>
        </w:tc>
        <w:tc>
          <w:tcPr>
            <w:tcW w:type="dxa" w:w="2484"/>
          </w:tcPr>
          <w:p>
            <w:r>
              <w:t>0.9625</w:t>
            </w:r>
          </w:p>
        </w:tc>
        <w:tc>
          <w:tcPr>
            <w:tcW w:type="dxa" w:w="2484"/>
          </w:tcPr>
          <w:p>
            <w:r>
              <w:t>0.029023</w:t>
            </w:r>
          </w:p>
        </w:tc>
        <w:tc>
          <w:tcPr>
            <w:tcW w:type="dxa" w:w="2484"/>
          </w:tcPr>
          <w:p>
            <w:r>
              <w:t>20</w:t>
            </w:r>
          </w:p>
        </w:tc>
      </w:tr>
      <w:tr>
        <w:tc>
          <w:tcPr>
            <w:tcW w:type="dxa" w:w="2484"/>
          </w:tcPr>
          <w:p>
            <w:r>
              <w:t>4. Скорочений МНК (Lasso select)</w:t>
            </w:r>
          </w:p>
        </w:tc>
        <w:tc>
          <w:tcPr>
            <w:tcW w:type="dxa" w:w="2484"/>
          </w:tcPr>
          <w:p>
            <w:r>
              <w:t>0.6428</w:t>
            </w:r>
          </w:p>
        </w:tc>
        <w:tc>
          <w:tcPr>
            <w:tcW w:type="dxa" w:w="2484"/>
          </w:tcPr>
          <w:p>
            <w:r>
              <w:t>0.089579</w:t>
            </w:r>
          </w:p>
        </w:tc>
        <w:tc>
          <w:tcPr>
            <w:tcW w:type="dxa" w:w="248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