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139D" w14:textId="176BBCFB" w:rsidR="004465E8" w:rsidRDefault="003449CC">
      <w:pPr>
        <w:spacing w:after="120" w:line="480" w:lineRule="auto"/>
        <w:rPr>
          <w:rFonts w:eastAsia="Times New Roman"/>
          <w:b/>
        </w:rPr>
      </w:pPr>
      <w:r>
        <w:rPr>
          <w:rFonts w:eastAsia="Times New Roman"/>
          <w:b/>
        </w:rPr>
        <w:t xml:space="preserve">Title: </w:t>
      </w:r>
      <w:r>
        <w:rPr>
          <w:rFonts w:eastAsia="Times New Roman"/>
        </w:rPr>
        <w:t>Perennial grain Kernza</w:t>
      </w:r>
      <w:r w:rsidR="0098681C">
        <w:rPr>
          <w:rFonts w:eastAsia="Times New Roman"/>
          <w:color w:val="363636"/>
          <w:sz w:val="20"/>
          <w:szCs w:val="20"/>
          <w:vertAlign w:val="superscript"/>
        </w:rPr>
        <w:t>®</w:t>
      </w:r>
      <w:r>
        <w:rPr>
          <w:rFonts w:eastAsia="Times New Roman"/>
        </w:rPr>
        <w:t xml:space="preserve"> fields have higher particulate organic carbon at depth than annual grain fields</w:t>
      </w:r>
    </w:p>
    <w:p w14:paraId="3DE8139E" w14:textId="77777777"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 xml:space="preserve">Authors: </w:t>
      </w:r>
    </w:p>
    <w:p w14:paraId="3DE8139F" w14:textId="3FFD3DC9" w:rsidR="004465E8" w:rsidRDefault="00344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eastAsia="Times New Roman"/>
          <w:vertAlign w:val="superscript"/>
        </w:rPr>
      </w:pPr>
      <w:r>
        <w:rPr>
          <w:rFonts w:eastAsia="Times New Roman"/>
        </w:rPr>
        <w:t>Laura K. van der Pol</w:t>
      </w:r>
      <w:r>
        <w:rPr>
          <w:rFonts w:eastAsia="Times New Roman"/>
          <w:vertAlign w:val="superscript"/>
        </w:rPr>
        <w:t>a,b,c</w:t>
      </w:r>
      <w:r>
        <w:rPr>
          <w:rFonts w:eastAsia="Times New Roman"/>
          <w:color w:val="363636"/>
        </w:rPr>
        <w:t>, Brian Nester</w:t>
      </w:r>
      <w:r>
        <w:rPr>
          <w:rFonts w:eastAsia="Times New Roman"/>
          <w:color w:val="363636"/>
          <w:vertAlign w:val="superscript"/>
        </w:rPr>
        <w:t>d</w:t>
      </w:r>
      <w:r>
        <w:rPr>
          <w:rFonts w:eastAsia="Times New Roman"/>
          <w:color w:val="363636"/>
        </w:rPr>
        <w:t>, Brandon Schlautman</w:t>
      </w:r>
      <w:r>
        <w:rPr>
          <w:rFonts w:eastAsia="Times New Roman"/>
          <w:color w:val="363636"/>
          <w:vertAlign w:val="superscript"/>
        </w:rPr>
        <w:t>e</w:t>
      </w:r>
      <w:r>
        <w:rPr>
          <w:rFonts w:eastAsia="Times New Roman"/>
          <w:color w:val="363636"/>
        </w:rPr>
        <w:t xml:space="preserve">, Timothy </w:t>
      </w:r>
      <w:r w:rsidR="00E727E2">
        <w:rPr>
          <w:rFonts w:eastAsia="Times New Roman"/>
          <w:color w:val="363636"/>
        </w:rPr>
        <w:t xml:space="preserve">E. </w:t>
      </w:r>
      <w:r>
        <w:rPr>
          <w:rFonts w:eastAsia="Times New Roman"/>
          <w:color w:val="363636"/>
        </w:rPr>
        <w:t>Crews</w:t>
      </w:r>
      <w:r>
        <w:rPr>
          <w:rFonts w:eastAsia="Times New Roman"/>
          <w:color w:val="363636"/>
          <w:vertAlign w:val="superscript"/>
        </w:rPr>
        <w:t>e</w:t>
      </w:r>
      <w:r>
        <w:rPr>
          <w:rFonts w:eastAsia="Times New Roman"/>
          <w:color w:val="363636"/>
        </w:rPr>
        <w:t xml:space="preserve">, </w:t>
      </w:r>
      <w:r>
        <w:rPr>
          <w:rFonts w:eastAsia="Times New Roman"/>
        </w:rPr>
        <w:t>M. Francesca Cotrufo</w:t>
      </w:r>
      <w:r>
        <w:rPr>
          <w:rFonts w:eastAsia="Times New Roman"/>
          <w:vertAlign w:val="superscript"/>
        </w:rPr>
        <w:t>a,b</w:t>
      </w:r>
    </w:p>
    <w:p w14:paraId="3DE813A0" w14:textId="77777777" w:rsidR="004465E8" w:rsidRDefault="003449CC">
      <w:pPr>
        <w:pBdr>
          <w:top w:val="nil"/>
          <w:left w:val="nil"/>
          <w:bottom w:val="nil"/>
          <w:right w:val="nil"/>
          <w:between w:val="nil"/>
        </w:pBdr>
        <w:spacing w:line="480" w:lineRule="auto"/>
        <w:rPr>
          <w:rFonts w:eastAsia="Times New Roman"/>
        </w:rPr>
      </w:pPr>
      <w:r>
        <w:rPr>
          <w:rFonts w:eastAsia="Times New Roman"/>
          <w:vertAlign w:val="superscript"/>
        </w:rPr>
        <w:t>a</w:t>
      </w:r>
      <w:r>
        <w:rPr>
          <w:rFonts w:eastAsia="Times New Roman"/>
        </w:rPr>
        <w:t>Department of Soil and Crop Sciences, Colorado State University, Fort Collins, CO 80523, USA</w:t>
      </w:r>
    </w:p>
    <w:p w14:paraId="3DE813A1" w14:textId="77777777" w:rsidR="004465E8" w:rsidRDefault="003449CC">
      <w:pPr>
        <w:pBdr>
          <w:top w:val="nil"/>
          <w:left w:val="nil"/>
          <w:bottom w:val="nil"/>
          <w:right w:val="nil"/>
          <w:between w:val="nil"/>
        </w:pBdr>
        <w:spacing w:line="480" w:lineRule="auto"/>
        <w:rPr>
          <w:rFonts w:eastAsia="Times New Roman"/>
        </w:rPr>
      </w:pPr>
      <w:r>
        <w:rPr>
          <w:rFonts w:eastAsia="Times New Roman"/>
          <w:vertAlign w:val="superscript"/>
        </w:rPr>
        <w:t>b</w:t>
      </w:r>
      <w:r>
        <w:rPr>
          <w:rFonts w:eastAsia="Times New Roman"/>
        </w:rPr>
        <w:t>Natural Resources Ecology Laboratory, Colorado State University, Fort Collins, CO 80523, USA</w:t>
      </w:r>
    </w:p>
    <w:p w14:paraId="3DE813A2" w14:textId="77777777" w:rsidR="004465E8" w:rsidRDefault="003449CC">
      <w:pPr>
        <w:pBdr>
          <w:top w:val="nil"/>
          <w:left w:val="nil"/>
          <w:bottom w:val="nil"/>
          <w:right w:val="nil"/>
          <w:between w:val="nil"/>
        </w:pBdr>
        <w:spacing w:line="480" w:lineRule="auto"/>
        <w:rPr>
          <w:rFonts w:eastAsia="Times New Roman"/>
        </w:rPr>
      </w:pPr>
      <w:r>
        <w:rPr>
          <w:rFonts w:eastAsia="Times New Roman"/>
          <w:vertAlign w:val="superscript"/>
        </w:rPr>
        <w:t>c</w:t>
      </w:r>
      <w:r>
        <w:rPr>
          <w:rFonts w:eastAsia="Times New Roman"/>
        </w:rPr>
        <w:t>Graduate Degree Program in Ecology, Colorado State University, Fort Collins, CO 80523, USA</w:t>
      </w:r>
    </w:p>
    <w:p w14:paraId="3DE813A3" w14:textId="77777777" w:rsidR="004465E8" w:rsidRDefault="003449CC">
      <w:pPr>
        <w:pBdr>
          <w:top w:val="nil"/>
          <w:left w:val="nil"/>
          <w:bottom w:val="nil"/>
          <w:right w:val="nil"/>
          <w:between w:val="nil"/>
        </w:pBdr>
        <w:spacing w:line="480" w:lineRule="auto"/>
        <w:rPr>
          <w:rFonts w:eastAsia="Times New Roman"/>
        </w:rPr>
      </w:pPr>
      <w:r>
        <w:rPr>
          <w:rFonts w:eastAsia="Times New Roman"/>
          <w:vertAlign w:val="superscript"/>
        </w:rPr>
        <w:t>d</w:t>
      </w:r>
      <w:r>
        <w:rPr>
          <w:rFonts w:eastAsia="Times New Roman"/>
        </w:rPr>
        <w:t>USDA Natural Resources Conservation Service, Salina, KS, 67401, USA</w:t>
      </w:r>
    </w:p>
    <w:p w14:paraId="3DE813A4" w14:textId="77777777" w:rsidR="004465E8" w:rsidRDefault="003449CC">
      <w:pPr>
        <w:pBdr>
          <w:top w:val="nil"/>
          <w:left w:val="nil"/>
          <w:bottom w:val="nil"/>
          <w:right w:val="nil"/>
          <w:between w:val="nil"/>
        </w:pBdr>
        <w:spacing w:line="480" w:lineRule="auto"/>
        <w:rPr>
          <w:rFonts w:eastAsia="Times New Roman"/>
        </w:rPr>
      </w:pPr>
      <w:r>
        <w:rPr>
          <w:rFonts w:eastAsia="Times New Roman"/>
          <w:vertAlign w:val="superscript"/>
        </w:rPr>
        <w:t>e</w:t>
      </w:r>
      <w:r>
        <w:rPr>
          <w:rFonts w:eastAsia="Times New Roman"/>
        </w:rPr>
        <w:t>The Land Institute, Salina, KS, 67401 USA</w:t>
      </w:r>
    </w:p>
    <w:p w14:paraId="3DE813A5" w14:textId="77777777" w:rsidR="004465E8" w:rsidRDefault="004465E8">
      <w:pPr>
        <w:pBdr>
          <w:top w:val="nil"/>
          <w:left w:val="nil"/>
          <w:bottom w:val="nil"/>
          <w:right w:val="nil"/>
          <w:between w:val="nil"/>
        </w:pBdr>
        <w:spacing w:line="480" w:lineRule="auto"/>
        <w:rPr>
          <w:rFonts w:eastAsia="Times New Roman"/>
        </w:rPr>
      </w:pPr>
    </w:p>
    <w:p w14:paraId="3DE813A6" w14:textId="1A739C05"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 xml:space="preserve">Keywords: </w:t>
      </w:r>
      <w:r>
        <w:rPr>
          <w:rFonts w:ascii="Times New Roman" w:eastAsia="Times New Roman" w:hAnsi="Times New Roman"/>
          <w:b w:val="0"/>
          <w:color w:val="363636"/>
          <w:sz w:val="24"/>
          <w:szCs w:val="24"/>
        </w:rPr>
        <w:t>Kernza</w:t>
      </w:r>
      <w:r>
        <w:rPr>
          <w:rFonts w:ascii="Times New Roman" w:eastAsia="Times New Roman" w:hAnsi="Times New Roman"/>
          <w:b w:val="0"/>
          <w:color w:val="363636"/>
          <w:sz w:val="20"/>
          <w:szCs w:val="20"/>
          <w:vertAlign w:val="superscript"/>
        </w:rPr>
        <w:t>®</w:t>
      </w:r>
      <w:r>
        <w:rPr>
          <w:rFonts w:ascii="Times New Roman" w:eastAsia="Times New Roman" w:hAnsi="Times New Roman"/>
          <w:b w:val="0"/>
          <w:color w:val="363636"/>
          <w:sz w:val="24"/>
          <w:szCs w:val="24"/>
        </w:rPr>
        <w:t xml:space="preserve"> (</w:t>
      </w:r>
      <w:r>
        <w:rPr>
          <w:rFonts w:ascii="Times New Roman" w:eastAsia="Times New Roman" w:hAnsi="Times New Roman"/>
          <w:b w:val="0"/>
          <w:i/>
          <w:color w:val="363636"/>
          <w:sz w:val="24"/>
          <w:szCs w:val="24"/>
        </w:rPr>
        <w:t>Thynopyrum intermedium</w:t>
      </w:r>
      <w:r>
        <w:rPr>
          <w:rFonts w:ascii="Times New Roman" w:eastAsia="Times New Roman" w:hAnsi="Times New Roman"/>
          <w:b w:val="0"/>
          <w:color w:val="363636"/>
          <w:sz w:val="24"/>
          <w:szCs w:val="24"/>
        </w:rPr>
        <w:t>), soil organic matter, soil carbon sequestration</w:t>
      </w:r>
      <w:r w:rsidR="00E27614">
        <w:rPr>
          <w:rFonts w:ascii="Times New Roman" w:eastAsia="Times New Roman" w:hAnsi="Times New Roman"/>
          <w:b w:val="0"/>
          <w:color w:val="363636"/>
          <w:sz w:val="24"/>
          <w:szCs w:val="24"/>
        </w:rPr>
        <w:t xml:space="preserve">, </w:t>
      </w:r>
      <w:r w:rsidR="00F40DE2">
        <w:rPr>
          <w:rFonts w:ascii="Times New Roman" w:eastAsia="Times New Roman" w:hAnsi="Times New Roman"/>
          <w:b w:val="0"/>
          <w:color w:val="363636"/>
          <w:sz w:val="24"/>
          <w:szCs w:val="24"/>
        </w:rPr>
        <w:t>cropping system</w:t>
      </w:r>
    </w:p>
    <w:p w14:paraId="3DE813A7" w14:textId="50832E1F"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Abstract</w:t>
      </w:r>
    </w:p>
    <w:p w14:paraId="3DE813A8" w14:textId="7FA22DBE" w:rsidR="004465E8" w:rsidRDefault="00344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rPr>
          <w:rFonts w:eastAsia="Times New Roman"/>
        </w:rPr>
      </w:pPr>
      <w:r>
        <w:rPr>
          <w:rFonts w:eastAsia="Times New Roman"/>
          <w:color w:val="363636"/>
        </w:rPr>
        <w:t>Conversion from annual to perennial grains such as intermediate wheatgrass Kernza</w:t>
      </w:r>
      <w:r>
        <w:rPr>
          <w:rFonts w:eastAsia="Times New Roman"/>
          <w:color w:val="363636"/>
          <w:sz w:val="20"/>
          <w:szCs w:val="20"/>
          <w:vertAlign w:val="superscript"/>
        </w:rPr>
        <w:t>®</w:t>
      </w:r>
      <w:r>
        <w:rPr>
          <w:rFonts w:eastAsia="Times New Roman"/>
          <w:color w:val="363636"/>
        </w:rPr>
        <w:t xml:space="preserve"> could sequester soil organic carbon (SOC). To date, no studies have quantified SOC under Kernza on working farms. We sampled three sites with paired fields under annual grains and converted to Kernza 5-17 years ago to 100-cm and compared their SOC stocks as distributed between mineral-associated (MAOM) and particulate organic matter (POM). POM-C was higher under Kernza cultivation but total and MAOM-C were similar. Our findings suggest Kernza increases SOC at depth as POM. Further study is needed to assess whether this will result in long-term SOC sequestration.</w:t>
      </w:r>
    </w:p>
    <w:p w14:paraId="3DE813A9" w14:textId="77777777" w:rsidR="004465E8" w:rsidRDefault="003449CC">
      <w:pPr>
        <w:pStyle w:val="Heading1"/>
        <w:spacing w:before="0" w:after="120" w:line="480" w:lineRule="auto"/>
        <w:rPr>
          <w:rFonts w:ascii="Times New Roman" w:eastAsia="Times New Roman" w:hAnsi="Times New Roman"/>
          <w:b w:val="0"/>
          <w:sz w:val="24"/>
          <w:szCs w:val="24"/>
        </w:rPr>
      </w:pPr>
      <w:r>
        <w:rPr>
          <w:rFonts w:ascii="Times New Roman" w:eastAsia="Times New Roman" w:hAnsi="Times New Roman"/>
          <w:sz w:val="24"/>
          <w:szCs w:val="24"/>
        </w:rPr>
        <w:t>Introduction</w:t>
      </w:r>
    </w:p>
    <w:p w14:paraId="3DE813AA" w14:textId="2736CBE3" w:rsidR="004465E8" w:rsidRDefault="003449CC">
      <w:pPr>
        <w:widowControl w:val="0"/>
        <w:spacing w:after="120" w:line="480" w:lineRule="auto"/>
        <w:ind w:firstLine="720"/>
        <w:rPr>
          <w:rFonts w:eastAsia="Times New Roman"/>
        </w:rPr>
      </w:pPr>
      <w:r>
        <w:rPr>
          <w:rFonts w:eastAsia="Times New Roman"/>
          <w:color w:val="363636"/>
        </w:rPr>
        <w:t xml:space="preserve">Annual grain agriculture accrues a soil organic carbon (SOC) debt due to the paucity of inputs </w:t>
      </w:r>
      <w:r>
        <w:rPr>
          <w:rFonts w:eastAsia="Times New Roman"/>
          <w:color w:val="363636"/>
        </w:rPr>
        <w:lastRenderedPageBreak/>
        <w:t>and reliance on frequent disturbance compared to the displaced natural ecosystems whose perennial vegetation built stores of SOC. Converting from annual to perennial grain crops offers the potential to repay that SOC debt as such systems have minimal disturbance, reduced erosion, deeper root systems, and longer periods of plant growth (Crews et al., 2018). Studies measuring the rate of SOC accumulation when converting from annual cropping to grassland or perennial biofuel vegetation range from 0.3 to 1.88 Mg C ha</w:t>
      </w:r>
      <w:r>
        <w:rPr>
          <w:rFonts w:eastAsia="Times New Roman"/>
          <w:color w:val="363636"/>
          <w:vertAlign w:val="superscript"/>
        </w:rPr>
        <w:t>-1</w:t>
      </w:r>
      <w:r>
        <w:rPr>
          <w:rFonts w:eastAsia="Times New Roman"/>
          <w:color w:val="363636"/>
        </w:rPr>
        <w:t xml:space="preserve"> yr</w:t>
      </w:r>
      <w:r>
        <w:rPr>
          <w:rFonts w:eastAsia="Times New Roman"/>
          <w:color w:val="363636"/>
          <w:vertAlign w:val="superscript"/>
        </w:rPr>
        <w:t>-1</w:t>
      </w:r>
      <w:r>
        <w:rPr>
          <w:rFonts w:eastAsia="Times New Roman"/>
          <w:color w:val="363636"/>
        </w:rPr>
        <w:t xml:space="preserve"> </w:t>
      </w:r>
      <w:r>
        <w:rPr>
          <w:rFonts w:eastAsia="Times New Roman"/>
        </w:rPr>
        <w:t xml:space="preserve">(Crews &amp; Rumsey, 2017), leading perennials to be promoted as a </w:t>
      </w:r>
      <w:r w:rsidR="00A13EAB">
        <w:rPr>
          <w:rFonts w:eastAsia="Times New Roman"/>
        </w:rPr>
        <w:t>SOC</w:t>
      </w:r>
      <w:r>
        <w:rPr>
          <w:rFonts w:eastAsia="Times New Roman"/>
        </w:rPr>
        <w:t xml:space="preserve"> sequestration strategy</w:t>
      </w:r>
      <w:r>
        <w:rPr>
          <w:rFonts w:eastAsia="Times New Roman"/>
          <w:color w:val="363636"/>
        </w:rPr>
        <w:t xml:space="preserve">. Perennial vegetation may increase SOC in two main ways: (1) by providing continuous, living cover to the soil, it can reduce erosion and enhance SOC inputs, and (2) with deeper and more robust rooting systems, perennial vegetation adds SOC </w:t>
      </w:r>
      <w:r w:rsidR="00D525FB">
        <w:rPr>
          <w:rFonts w:eastAsia="Times New Roman"/>
          <w:color w:val="363636"/>
        </w:rPr>
        <w:t xml:space="preserve">to </w:t>
      </w:r>
      <w:r>
        <w:rPr>
          <w:rFonts w:eastAsia="Times New Roman"/>
          <w:color w:val="363636"/>
        </w:rPr>
        <w:t>depths where it is more likely to become stabilized root debris, may undergo slower decomposition due to reduced microbial activity in subsoils, and root exudates may bond to the more available mineral surfaces. Fresh root inputs at depth, however, may also prime the mineralization of existing SOC and result in little or no net SOC increase.</w:t>
      </w:r>
    </w:p>
    <w:p w14:paraId="3DE813AB" w14:textId="70231A25" w:rsidR="004465E8" w:rsidRDefault="003449CC">
      <w:pPr>
        <w:widowControl w:val="0"/>
        <w:spacing w:after="120" w:line="480" w:lineRule="auto"/>
        <w:ind w:firstLine="720"/>
        <w:rPr>
          <w:rFonts w:eastAsia="Times New Roman"/>
        </w:rPr>
      </w:pPr>
      <w:r>
        <w:rPr>
          <w:rFonts w:eastAsia="Times New Roman"/>
          <w:color w:val="363636"/>
        </w:rPr>
        <w:t>Kernza</w:t>
      </w:r>
      <w:r w:rsidRPr="007D2ABF">
        <w:rPr>
          <w:rFonts w:eastAsia="Times New Roman"/>
          <w:color w:val="363636"/>
          <w:vertAlign w:val="superscript"/>
        </w:rPr>
        <w:t>®</w:t>
      </w:r>
      <w:r w:rsidR="008A1070">
        <w:rPr>
          <w:rFonts w:eastAsia="Times New Roman"/>
          <w:color w:val="363636"/>
        </w:rPr>
        <w:t>,</w:t>
      </w:r>
      <w:r w:rsidR="00333983">
        <w:rPr>
          <w:rFonts w:eastAsia="Times New Roman"/>
          <w:color w:val="363636"/>
        </w:rPr>
        <w:t xml:space="preserve"> a grain</w:t>
      </w:r>
      <w:r>
        <w:rPr>
          <w:rFonts w:eastAsia="Times New Roman"/>
          <w:color w:val="363636"/>
        </w:rPr>
        <w:t xml:space="preserve"> produced by domesticated forms of intermediate wheatgrass (</w:t>
      </w:r>
      <w:r>
        <w:rPr>
          <w:rFonts w:eastAsia="Times New Roman"/>
          <w:i/>
          <w:color w:val="363636"/>
        </w:rPr>
        <w:t>Thynopyrum intermedium</w:t>
      </w:r>
      <w:r>
        <w:rPr>
          <w:rFonts w:eastAsia="Times New Roman"/>
          <w:color w:val="363636"/>
        </w:rPr>
        <w:t>)</w:t>
      </w:r>
      <w:r w:rsidR="00BD67E8">
        <w:rPr>
          <w:rFonts w:eastAsia="Times New Roman"/>
          <w:color w:val="363636"/>
        </w:rPr>
        <w:t>,</w:t>
      </w:r>
      <w:r>
        <w:rPr>
          <w:rFonts w:eastAsia="Times New Roman"/>
          <w:color w:val="363636"/>
        </w:rPr>
        <w:t xml:space="preserve"> is grown on </w:t>
      </w:r>
      <w:r w:rsidR="006C4CC9">
        <w:rPr>
          <w:rFonts w:eastAsia="Times New Roman"/>
        </w:rPr>
        <w:t>1600 hectares</w:t>
      </w:r>
      <w:r w:rsidR="00C359BE">
        <w:rPr>
          <w:rFonts w:eastAsia="Times New Roman"/>
        </w:rPr>
        <w:t xml:space="preserve"> in the U.S</w:t>
      </w:r>
      <w:r>
        <w:rPr>
          <w:rFonts w:eastAsia="Times New Roman"/>
          <w:color w:val="363636"/>
        </w:rPr>
        <w:t>.</w:t>
      </w:r>
      <w:r w:rsidR="009642E3">
        <w:rPr>
          <w:rFonts w:eastAsia="Times New Roman"/>
          <w:color w:val="363636"/>
        </w:rPr>
        <w:t xml:space="preserve"> and is the only perennial grain available to U.S. farmers </w:t>
      </w:r>
      <w:r w:rsidR="00730D89">
        <w:rPr>
          <w:rFonts w:eastAsia="Times New Roman"/>
          <w:color w:val="363636"/>
        </w:rPr>
        <w:t>currently</w:t>
      </w:r>
      <w:r w:rsidR="00AA1244">
        <w:rPr>
          <w:rFonts w:eastAsia="Times New Roman"/>
          <w:color w:val="363636"/>
        </w:rPr>
        <w:t>.</w:t>
      </w:r>
      <w:r>
        <w:rPr>
          <w:rFonts w:eastAsia="Times New Roman"/>
          <w:color w:val="363636"/>
        </w:rPr>
        <w:t xml:space="preserve"> </w:t>
      </w:r>
      <w:r w:rsidR="009D1FD4">
        <w:rPr>
          <w:rFonts w:eastAsia="Times New Roman"/>
          <w:color w:val="363636"/>
        </w:rPr>
        <w:t>While the</w:t>
      </w:r>
      <w:r>
        <w:rPr>
          <w:rFonts w:eastAsia="Times New Roman"/>
          <w:color w:val="363636"/>
        </w:rPr>
        <w:t xml:space="preserve"> sequestration potential of Kernza production has been estimated using net ecosystem exchange flux measurements</w:t>
      </w:r>
      <w:r w:rsidR="00066304">
        <w:rPr>
          <w:rStyle w:val="FootnoteReference"/>
          <w:rFonts w:eastAsia="Times New Roman"/>
          <w:i/>
          <w:iCs/>
          <w:color w:val="363636"/>
        </w:rPr>
        <w:footnoteReference w:id="1"/>
      </w:r>
      <w:r>
        <w:rPr>
          <w:rFonts w:eastAsia="Times New Roman"/>
          <w:color w:val="363636"/>
        </w:rPr>
        <w:t>, no studies have yet quantified the effect of conversion of annual grains to Kernza on SOC stocks to depth at a field scale.</w:t>
      </w:r>
    </w:p>
    <w:p w14:paraId="3DE813AC" w14:textId="0DAEF21C" w:rsidR="004465E8" w:rsidRDefault="003449CC">
      <w:pPr>
        <w:widowControl w:val="0"/>
        <w:spacing w:after="120" w:line="480" w:lineRule="auto"/>
        <w:ind w:firstLine="720"/>
        <w:rPr>
          <w:rFonts w:eastAsia="Times New Roman"/>
        </w:rPr>
      </w:pPr>
      <w:r>
        <w:rPr>
          <w:rFonts w:eastAsia="Times New Roman"/>
          <w:color w:val="363636"/>
        </w:rPr>
        <w:t xml:space="preserve">We conducted an observational study to assess whether Kernza fields increased SOC compared to annual row-crops by sampling </w:t>
      </w:r>
      <w:r w:rsidR="0062725A">
        <w:rPr>
          <w:rFonts w:eastAsia="Times New Roman"/>
          <w:color w:val="363636"/>
        </w:rPr>
        <w:t>three</w:t>
      </w:r>
      <w:r>
        <w:rPr>
          <w:rFonts w:eastAsia="Times New Roman"/>
          <w:color w:val="363636"/>
        </w:rPr>
        <w:t xml:space="preserve"> fields with the longest known history of Kernza cultivation in Kansas, U.S. and adjacent fields remaining under annual grains. Detecting changes to SOC is difficult due to the inherent heterogeneity of soils and the long time</w:t>
      </w:r>
      <w:r w:rsidR="00AE1E0A">
        <w:rPr>
          <w:rFonts w:eastAsia="Times New Roman"/>
          <w:color w:val="363636"/>
        </w:rPr>
        <w:t>-</w:t>
      </w:r>
      <w:r>
        <w:rPr>
          <w:rFonts w:eastAsia="Times New Roman"/>
          <w:color w:val="363636"/>
        </w:rPr>
        <w:t>horizons for change. Examining SOC stocks as distributed between chemically and functionally distinct fractions of mineral</w:t>
      </w:r>
      <w:r w:rsidR="0005114F">
        <w:rPr>
          <w:rFonts w:eastAsia="Times New Roman"/>
          <w:color w:val="363636"/>
        </w:rPr>
        <w:t>-</w:t>
      </w:r>
      <w:r>
        <w:rPr>
          <w:rFonts w:eastAsia="Times New Roman"/>
          <w:color w:val="363636"/>
        </w:rPr>
        <w:t xml:space="preserve">associated [MAOM (&lt; 53 </w:t>
      </w:r>
      <w:r>
        <w:rPr>
          <w:rFonts w:eastAsia="Times New Roman"/>
        </w:rPr>
        <w:t>μm</w:t>
      </w:r>
      <w:r>
        <w:rPr>
          <w:rFonts w:eastAsia="Times New Roman"/>
          <w:color w:val="363636"/>
        </w:rPr>
        <w:t xml:space="preserve">)] and particulate organic matter [POM (&gt; 53 </w:t>
      </w:r>
      <w:r>
        <w:rPr>
          <w:rFonts w:eastAsia="Times New Roman"/>
        </w:rPr>
        <w:t>μm</w:t>
      </w:r>
      <w:r>
        <w:rPr>
          <w:rFonts w:eastAsia="Times New Roman"/>
          <w:color w:val="363636"/>
        </w:rPr>
        <w:t xml:space="preserve">)] enhances our ability to detect differences, </w:t>
      </w:r>
      <w:r>
        <w:rPr>
          <w:rFonts w:eastAsia="Times New Roman"/>
          <w:color w:val="363636"/>
        </w:rPr>
        <w:lastRenderedPageBreak/>
        <w:t xml:space="preserve">especially for the relatively small POM fraction </w:t>
      </w:r>
      <w:r>
        <w:rPr>
          <w:rFonts w:eastAsia="Times New Roman"/>
        </w:rPr>
        <w:t>(Cotrufo &amp; Lavallee, 202</w:t>
      </w:r>
      <w:r w:rsidR="00335E87">
        <w:rPr>
          <w:rFonts w:eastAsia="Times New Roman"/>
        </w:rPr>
        <w:t>2</w:t>
      </w:r>
      <w:r>
        <w:rPr>
          <w:rFonts w:eastAsia="Times New Roman"/>
        </w:rPr>
        <w:t xml:space="preserve">). </w:t>
      </w:r>
    </w:p>
    <w:p w14:paraId="3DE813AD" w14:textId="42C98284" w:rsidR="004465E8" w:rsidRDefault="003449CC">
      <w:pPr>
        <w:widowControl w:val="0"/>
        <w:spacing w:after="120" w:line="480" w:lineRule="auto"/>
        <w:ind w:firstLine="720"/>
        <w:rPr>
          <w:rFonts w:eastAsia="Times New Roman"/>
        </w:rPr>
      </w:pPr>
      <w:r>
        <w:rPr>
          <w:rFonts w:eastAsia="Times New Roman"/>
          <w:color w:val="363636"/>
        </w:rPr>
        <w:t>POM originates from fragmented plant and microbial structural debris</w:t>
      </w:r>
      <w:r w:rsidR="00232D79" w:rsidRPr="00A6039C">
        <w:rPr>
          <w:rFonts w:eastAsia="Times New Roman"/>
          <w:vertAlign w:val="superscript"/>
        </w:rPr>
        <w:t>1</w:t>
      </w:r>
      <w:r w:rsidR="00A53C17">
        <w:rPr>
          <w:rFonts w:eastAsia="Times New Roman"/>
          <w:color w:val="363636"/>
        </w:rPr>
        <w:t>. U</w:t>
      </w:r>
      <w:r>
        <w:rPr>
          <w:rFonts w:eastAsia="Times New Roman"/>
          <w:color w:val="363636"/>
        </w:rPr>
        <w:t xml:space="preserve">nless it is occluded in stable aggregates, chemical recalcitrance is its only form of protection from further microbial decomposition in agricultural soils, making it vulnerable to disturbance such as tillage. As POM generated from grass residues has a C:N higher than that of the microorganisms feeding on it, POM decomposition </w:t>
      </w:r>
      <w:r w:rsidR="00A44505">
        <w:rPr>
          <w:rFonts w:eastAsia="Times New Roman"/>
          <w:color w:val="363636"/>
        </w:rPr>
        <w:t>likely has a</w:t>
      </w:r>
      <w:r>
        <w:rPr>
          <w:rFonts w:eastAsia="Times New Roman"/>
          <w:color w:val="363636"/>
        </w:rPr>
        <w:t xml:space="preserve"> low microbial</w:t>
      </w:r>
      <w:r w:rsidR="00A44505">
        <w:rPr>
          <w:rFonts w:eastAsia="Times New Roman"/>
          <w:color w:val="363636"/>
        </w:rPr>
        <w:t xml:space="preserve"> </w:t>
      </w:r>
      <w:r>
        <w:rPr>
          <w:rFonts w:eastAsia="Times New Roman"/>
          <w:color w:val="363636"/>
        </w:rPr>
        <w:t>use efficiency and result</w:t>
      </w:r>
      <w:r w:rsidR="008A1070">
        <w:rPr>
          <w:rFonts w:eastAsia="Times New Roman"/>
          <w:color w:val="363636"/>
        </w:rPr>
        <w:t>s</w:t>
      </w:r>
      <w:r>
        <w:rPr>
          <w:rFonts w:eastAsia="Times New Roman"/>
          <w:color w:val="363636"/>
        </w:rPr>
        <w:t xml:space="preserve"> in little long-term SOC accumulation. However, POM formed from root input in subsoils can accumulate due to the limited microbial activity and stabilize by aggregate occlusion.</w:t>
      </w:r>
    </w:p>
    <w:p w14:paraId="3DE813AE" w14:textId="499E5CB1" w:rsidR="004465E8" w:rsidRDefault="003449CC">
      <w:pPr>
        <w:widowControl w:val="0"/>
        <w:spacing w:after="120" w:line="480" w:lineRule="auto"/>
        <w:ind w:firstLine="720"/>
        <w:rPr>
          <w:rFonts w:eastAsia="Times New Roman"/>
        </w:rPr>
      </w:pPr>
      <w:r>
        <w:rPr>
          <w:rFonts w:eastAsia="Times New Roman"/>
          <w:color w:val="363636"/>
        </w:rPr>
        <w:t xml:space="preserve">In contrast, MAOM forms from root exudates and residues’ leachates either through direct sorption to minerals or after microbial utilization and </w:t>
      </w:r>
      <w:r w:rsidR="00A44505">
        <w:rPr>
          <w:rFonts w:eastAsia="Times New Roman"/>
          <w:color w:val="363636"/>
        </w:rPr>
        <w:t>subsequent</w:t>
      </w:r>
      <w:r>
        <w:rPr>
          <w:rFonts w:eastAsia="Times New Roman"/>
          <w:color w:val="363636"/>
        </w:rPr>
        <w:t xml:space="preserve"> </w:t>
      </w:r>
      <w:r w:rsidR="00876180">
        <w:rPr>
          <w:rFonts w:eastAsia="Times New Roman"/>
          <w:color w:val="363636"/>
        </w:rPr>
        <w:t>adsorption</w:t>
      </w:r>
      <w:r>
        <w:rPr>
          <w:rFonts w:eastAsia="Times New Roman"/>
          <w:color w:val="363636"/>
        </w:rPr>
        <w:t xml:space="preserve"> of microbial necromass to minerals. Due to its origins, MAOM tends to increase with microbial turnover and plant inputs with high proportions of metabolic components and N such as </w:t>
      </w:r>
      <w:r w:rsidR="006A595F">
        <w:rPr>
          <w:rFonts w:eastAsia="Times New Roman"/>
          <w:color w:val="363636"/>
        </w:rPr>
        <w:t>from legumes</w:t>
      </w:r>
      <w:r w:rsidR="00D07009" w:rsidRPr="00A6039C">
        <w:rPr>
          <w:rFonts w:eastAsia="Times New Roman"/>
          <w:vertAlign w:val="superscript"/>
        </w:rPr>
        <w:t>1</w:t>
      </w:r>
      <w:r>
        <w:rPr>
          <w:rFonts w:eastAsia="Times New Roman"/>
          <w:color w:val="363636"/>
        </w:rPr>
        <w:t>. The mineral-association renders much of the MAOM</w:t>
      </w:r>
      <w:r w:rsidR="00351074">
        <w:rPr>
          <w:rFonts w:eastAsia="Times New Roman"/>
          <w:color w:val="363636"/>
        </w:rPr>
        <w:t xml:space="preserve">-C </w:t>
      </w:r>
      <w:r>
        <w:rPr>
          <w:rFonts w:eastAsia="Times New Roman"/>
          <w:color w:val="363636"/>
        </w:rPr>
        <w:t>inaccessible to further microbial processing and resistant to disturbance. Therefore MAOM-C is on average older than POM</w:t>
      </w:r>
      <w:r w:rsidR="00351074">
        <w:rPr>
          <w:rFonts w:eastAsia="Times New Roman"/>
          <w:color w:val="363636"/>
        </w:rPr>
        <w:t>-C</w:t>
      </w:r>
      <w:r>
        <w:rPr>
          <w:rFonts w:eastAsia="Times New Roman"/>
          <w:color w:val="363636"/>
        </w:rPr>
        <w:t>, and it accounts for the majority of SOC in annually cropped agricultural ecosystems (Cotrufo &amp; Lavallee, 202</w:t>
      </w:r>
      <w:r w:rsidR="00351074">
        <w:rPr>
          <w:rFonts w:eastAsia="Times New Roman"/>
          <w:color w:val="363636"/>
        </w:rPr>
        <w:t>2</w:t>
      </w:r>
      <w:r>
        <w:rPr>
          <w:rFonts w:eastAsia="Times New Roman"/>
          <w:color w:val="363636"/>
        </w:rPr>
        <w:t xml:space="preserve"> </w:t>
      </w:r>
      <w:r w:rsidRPr="0020537C">
        <w:rPr>
          <w:rFonts w:eastAsia="Times New Roman"/>
          <w:i/>
          <w:iCs/>
          <w:color w:val="363636"/>
        </w:rPr>
        <w:t>and references therein</w:t>
      </w:r>
      <w:r>
        <w:rPr>
          <w:rFonts w:eastAsia="Times New Roman"/>
          <w:color w:val="363636"/>
        </w:rPr>
        <w:t>).</w:t>
      </w:r>
    </w:p>
    <w:p w14:paraId="3DE813AF" w14:textId="0B8AC89C" w:rsidR="004465E8" w:rsidRDefault="003449CC">
      <w:pPr>
        <w:widowControl w:val="0"/>
        <w:spacing w:after="120" w:line="480" w:lineRule="auto"/>
        <w:ind w:firstLine="720"/>
        <w:rPr>
          <w:rFonts w:eastAsia="Times New Roman"/>
          <w:color w:val="363636"/>
        </w:rPr>
      </w:pPr>
      <w:r>
        <w:rPr>
          <w:rFonts w:eastAsia="Times New Roman"/>
          <w:color w:val="363636"/>
        </w:rPr>
        <w:t>In order to better appreciate the effect of conversion to Kernza on SOC and N dynamics,  we quantified the amount of SOC and N as MAOM and POM in four depth increments from 0-100 cm.</w:t>
      </w:r>
      <w:r w:rsidR="0020537C">
        <w:rPr>
          <w:rFonts w:eastAsia="Times New Roman"/>
          <w:color w:val="363636"/>
        </w:rPr>
        <w:t xml:space="preserve"> </w:t>
      </w:r>
      <w:r>
        <w:rPr>
          <w:rFonts w:eastAsia="Times New Roman"/>
          <w:color w:val="363636"/>
        </w:rPr>
        <w:t xml:space="preserve">We hypothesized that perennial vegetation </w:t>
      </w:r>
      <w:r w:rsidR="00E92AD5">
        <w:rPr>
          <w:rFonts w:eastAsia="Times New Roman"/>
          <w:color w:val="363636"/>
        </w:rPr>
        <w:t>would</w:t>
      </w:r>
      <w:r>
        <w:rPr>
          <w:rFonts w:eastAsia="Times New Roman"/>
          <w:color w:val="363636"/>
        </w:rPr>
        <w:t xml:space="preserve"> have greater overall SOM at depth as well as a higher proportion of C as POM due to the deeper</w:t>
      </w:r>
      <w:r w:rsidR="003A3512">
        <w:rPr>
          <w:rFonts w:eastAsia="Times New Roman"/>
          <w:color w:val="363636"/>
        </w:rPr>
        <w:t xml:space="preserve"> </w:t>
      </w:r>
      <w:r>
        <w:rPr>
          <w:rFonts w:eastAsia="Times New Roman"/>
          <w:color w:val="363636"/>
        </w:rPr>
        <w:t>rooting systems of perennials and the tendency for root tissues to contribute chiefly to POM. Given our perennial fields were not intercropped with legumes, we did not expect significant MAOM increases.</w:t>
      </w:r>
    </w:p>
    <w:p w14:paraId="3DE813B0" w14:textId="77777777"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lastRenderedPageBreak/>
        <w:t>Methods</w:t>
      </w:r>
    </w:p>
    <w:p w14:paraId="3DE813B1" w14:textId="77777777" w:rsidR="004465E8" w:rsidRDefault="003449CC">
      <w:pPr>
        <w:pStyle w:val="Heading2"/>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Experimental Site and Design</w:t>
      </w:r>
    </w:p>
    <w:p w14:paraId="3DE813B2" w14:textId="080F5161" w:rsidR="004465E8" w:rsidRDefault="003449CC">
      <w:pPr>
        <w:widowControl w:val="0"/>
        <w:spacing w:after="120" w:line="480" w:lineRule="auto"/>
        <w:ind w:right="574" w:firstLine="720"/>
        <w:rPr>
          <w:rFonts w:eastAsia="Times New Roman"/>
        </w:rPr>
      </w:pPr>
      <w:r>
        <w:rPr>
          <w:rFonts w:eastAsia="Times New Roman"/>
        </w:rPr>
        <w:t>The three study sites were chosen for having adjacent plantings of Kernza and annual crops. Two sites were farms, while the third was an experimental research trial including a restored native prairie treatment. Details on study sites are provided in Table 1. All sites are located in Kansas, US on silt loam soils and a typical continental climate.</w:t>
      </w:r>
    </w:p>
    <w:p w14:paraId="3DE813B3" w14:textId="77777777" w:rsidR="004465E8" w:rsidRDefault="003449CC">
      <w:pPr>
        <w:pStyle w:val="Heading2"/>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Soil Sampling</w:t>
      </w:r>
    </w:p>
    <w:p w14:paraId="3DE813B4" w14:textId="0F06D2F2" w:rsidR="004465E8" w:rsidRDefault="00A9094B">
      <w:pPr>
        <w:widowControl w:val="0"/>
        <w:spacing w:after="120" w:line="480" w:lineRule="auto"/>
        <w:ind w:right="574" w:firstLine="720"/>
        <w:rPr>
          <w:rFonts w:eastAsia="Times New Roman"/>
        </w:rPr>
      </w:pPr>
      <w:r>
        <w:rPr>
          <w:rFonts w:eastAsia="Times New Roman"/>
        </w:rPr>
        <w:t>A</w:t>
      </w:r>
      <w:r w:rsidR="003449CC">
        <w:rPr>
          <w:rFonts w:eastAsia="Times New Roman"/>
        </w:rPr>
        <w:t>nnual and Kernza fields were sampled by NRCS soil survey crew</w:t>
      </w:r>
      <w:r>
        <w:rPr>
          <w:rFonts w:eastAsia="Times New Roman"/>
        </w:rPr>
        <w:t>s</w:t>
      </w:r>
      <w:r w:rsidR="003449CC">
        <w:rPr>
          <w:rFonts w:eastAsia="Times New Roman"/>
        </w:rPr>
        <w:t xml:space="preserve"> </w:t>
      </w:r>
      <w:r>
        <w:rPr>
          <w:rFonts w:eastAsia="Times New Roman"/>
        </w:rPr>
        <w:t xml:space="preserve">in December 2019 </w:t>
      </w:r>
      <w:r w:rsidR="003449CC">
        <w:rPr>
          <w:rFonts w:eastAsia="Times New Roman"/>
        </w:rPr>
        <w:t>using stratified random sampling based on soil type from the USDA Web Soil Survey</w:t>
      </w:r>
      <w:r w:rsidR="00836C8D">
        <w:rPr>
          <w:rFonts w:eastAsia="Times New Roman"/>
        </w:rPr>
        <w:t xml:space="preserve"> </w:t>
      </w:r>
      <w:r w:rsidR="003449CC">
        <w:rPr>
          <w:rFonts w:eastAsia="Times New Roman"/>
        </w:rPr>
        <w:t xml:space="preserve">using a truck-mounted, 3.81 cm diameter hydraulic probe (Giddings Machine Company, Inc Windsor, CO). </w:t>
      </w:r>
      <w:r w:rsidR="00DE0313">
        <w:rPr>
          <w:rFonts w:eastAsia="Times New Roman"/>
        </w:rPr>
        <w:t>Three samples from each soil type were collected</w:t>
      </w:r>
      <w:r w:rsidR="002448A8">
        <w:rPr>
          <w:rFonts w:eastAsia="Times New Roman"/>
        </w:rPr>
        <w:t xml:space="preserve"> at the vertex of an equilateral triangle with side lengths 6 m, and </w:t>
      </w:r>
      <w:r w:rsidR="00ED67BB">
        <w:rPr>
          <w:rFonts w:eastAsia="Times New Roman"/>
        </w:rPr>
        <w:t xml:space="preserve">each </w:t>
      </w:r>
      <w:r w:rsidR="003449CC">
        <w:rPr>
          <w:rFonts w:eastAsia="Times New Roman"/>
        </w:rPr>
        <w:t>sample consisted o</w:t>
      </w:r>
      <w:r w:rsidR="00ED67BB">
        <w:rPr>
          <w:rFonts w:eastAsia="Times New Roman"/>
        </w:rPr>
        <w:t>f three</w:t>
      </w:r>
      <w:r w:rsidR="003449CC">
        <w:rPr>
          <w:rFonts w:eastAsia="Times New Roman"/>
        </w:rPr>
        <w:t xml:space="preserve">, composited cores </w:t>
      </w:r>
      <w:r w:rsidR="003622AE">
        <w:rPr>
          <w:rFonts w:eastAsia="Times New Roman"/>
        </w:rPr>
        <w:t>sampled at the vertex of a equilateral triangle with l</w:t>
      </w:r>
      <w:r w:rsidR="003449CC">
        <w:rPr>
          <w:rFonts w:eastAsia="Times New Roman"/>
        </w:rPr>
        <w:t>engths of 1 m</w:t>
      </w:r>
      <w:r w:rsidR="00A940E9">
        <w:rPr>
          <w:rFonts w:eastAsia="Times New Roman"/>
        </w:rPr>
        <w:t xml:space="preserve">. </w:t>
      </w:r>
      <w:r w:rsidR="003449CC">
        <w:rPr>
          <w:rFonts w:eastAsia="Times New Roman"/>
        </w:rPr>
        <w:t xml:space="preserve">Each core was divided into four depth increments (0-15, 15-30, 30-60, 60-100 cm) and composited in the field. </w:t>
      </w:r>
    </w:p>
    <w:p w14:paraId="3DE813B5" w14:textId="77777777" w:rsidR="004465E8" w:rsidRDefault="003449CC">
      <w:pPr>
        <w:pStyle w:val="Heading2"/>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Laboratory Analyses</w:t>
      </w:r>
    </w:p>
    <w:p w14:paraId="3DE813B6" w14:textId="426EF3C9" w:rsidR="004465E8" w:rsidRDefault="003449CC">
      <w:pPr>
        <w:widowControl w:val="0"/>
        <w:spacing w:after="120" w:line="480" w:lineRule="auto"/>
        <w:ind w:right="574" w:firstLine="691"/>
        <w:rPr>
          <w:rFonts w:eastAsia="Times New Roman"/>
        </w:rPr>
      </w:pPr>
      <w:r>
        <w:rPr>
          <w:rFonts w:eastAsia="Times New Roman"/>
        </w:rPr>
        <w:t xml:space="preserve">Soils were ground by hand using a weighted wheel to a maximum size of 2 mm and dried </w:t>
      </w:r>
      <w:r w:rsidR="00921B59">
        <w:rPr>
          <w:rFonts w:eastAsia="Times New Roman"/>
        </w:rPr>
        <w:t xml:space="preserve">at </w:t>
      </w:r>
      <w:r>
        <w:rPr>
          <w:rFonts w:eastAsia="Times New Roman"/>
        </w:rPr>
        <w:t>35-37°C</w:t>
      </w:r>
      <w:r w:rsidR="00420B43">
        <w:rPr>
          <w:rFonts w:eastAsia="Times New Roman"/>
        </w:rPr>
        <w:t xml:space="preserve"> </w:t>
      </w:r>
      <w:r>
        <w:rPr>
          <w:rFonts w:eastAsia="Times New Roman"/>
        </w:rPr>
        <w:t xml:space="preserve">within one week of collection. Moisture content was determined on a sub-sample of ~20 g soil dried at 120°C. We calculated bulk density based on the total sample mass minus soil water content in the core volume calculated from the sample depth increment and soil core diameter. Coarse fragments &gt;2 mm were negligible. </w:t>
      </w:r>
    </w:p>
    <w:p w14:paraId="3DE813B7" w14:textId="6395F313" w:rsidR="004465E8" w:rsidRDefault="003449CC">
      <w:pPr>
        <w:widowControl w:val="0"/>
        <w:spacing w:after="120" w:line="480" w:lineRule="auto"/>
        <w:ind w:right="574" w:firstLine="691"/>
        <w:rPr>
          <w:rFonts w:eastAsia="Times New Roman"/>
        </w:rPr>
      </w:pPr>
      <w:r>
        <w:rPr>
          <w:rFonts w:eastAsia="Times New Roman"/>
        </w:rPr>
        <w:t>Further, we separated POM and MAOM by wet</w:t>
      </w:r>
      <w:r w:rsidR="00ED7C0E">
        <w:rPr>
          <w:rFonts w:eastAsia="Times New Roman"/>
        </w:rPr>
        <w:t>-s</w:t>
      </w:r>
      <w:r>
        <w:rPr>
          <w:rFonts w:eastAsia="Times New Roman"/>
        </w:rPr>
        <w:t xml:space="preserve">ieving at 53 </w:t>
      </w:r>
      <w:r>
        <w:rPr>
          <w:rFonts w:ascii="Noto Sans Symbols" w:eastAsia="Noto Sans Symbols" w:hAnsi="Noto Sans Symbols" w:cs="Noto Sans Symbols"/>
        </w:rPr>
        <w:t>μ</w:t>
      </w:r>
      <w:r>
        <w:rPr>
          <w:rFonts w:eastAsia="Times New Roman"/>
        </w:rPr>
        <w:t xml:space="preserve">m ~8 g of oven-dried soil after mechanical dispersion by shaking with glass beads and 30 mL of 0.5% sodium hexametaphosphate for 18 hours (Cotrufo et al., 2019). Mass recovery after fractionation ranged </w:t>
      </w:r>
      <w:r>
        <w:rPr>
          <w:rFonts w:eastAsia="Times New Roman"/>
        </w:rPr>
        <w:lastRenderedPageBreak/>
        <w:t>between 99 and 102%.</w:t>
      </w:r>
    </w:p>
    <w:p w14:paraId="3DE813B8" w14:textId="39E986C8" w:rsidR="004465E8" w:rsidRDefault="003449CC">
      <w:pPr>
        <w:widowControl w:val="0"/>
        <w:spacing w:after="120" w:line="480" w:lineRule="auto"/>
        <w:ind w:right="574" w:firstLine="691"/>
        <w:rPr>
          <w:rFonts w:eastAsia="Times New Roman"/>
        </w:rPr>
      </w:pPr>
      <w:r>
        <w:rPr>
          <w:rFonts w:eastAsia="Times New Roman"/>
        </w:rPr>
        <w:t xml:space="preserve">As many </w:t>
      </w:r>
      <w:r w:rsidR="00C118F8">
        <w:rPr>
          <w:rFonts w:eastAsia="Times New Roman"/>
        </w:rPr>
        <w:t>samples</w:t>
      </w:r>
      <w:r>
        <w:rPr>
          <w:rFonts w:eastAsia="Times New Roman"/>
        </w:rPr>
        <w:t xml:space="preserve"> contained inorganic C (IC), </w:t>
      </w:r>
      <w:r w:rsidR="000F2E3F">
        <w:rPr>
          <w:rFonts w:eastAsia="Times New Roman"/>
        </w:rPr>
        <w:t xml:space="preserve">samples that </w:t>
      </w:r>
      <w:r w:rsidR="00173B9B">
        <w:rPr>
          <w:rFonts w:eastAsia="Times New Roman"/>
        </w:rPr>
        <w:t xml:space="preserve">produced </w:t>
      </w:r>
      <w:r w:rsidR="00953440">
        <w:rPr>
          <w:rFonts w:eastAsia="Times New Roman"/>
        </w:rPr>
        <w:t>bubbles (CO</w:t>
      </w:r>
      <w:r w:rsidR="00953440" w:rsidRPr="00DB7271">
        <w:rPr>
          <w:rFonts w:eastAsia="Times New Roman"/>
          <w:vertAlign w:val="subscript"/>
        </w:rPr>
        <w:t>2</w:t>
      </w:r>
      <w:r w:rsidR="00953440">
        <w:rPr>
          <w:rFonts w:eastAsia="Times New Roman"/>
        </w:rPr>
        <w:t>)</w:t>
      </w:r>
      <w:r w:rsidR="00173B9B">
        <w:rPr>
          <w:rFonts w:eastAsia="Times New Roman"/>
        </w:rPr>
        <w:t xml:space="preserve"> with </w:t>
      </w:r>
      <w:r w:rsidR="00481636">
        <w:rPr>
          <w:rFonts w:eastAsia="Times New Roman"/>
        </w:rPr>
        <w:t>two</w:t>
      </w:r>
      <w:r w:rsidR="00953440">
        <w:rPr>
          <w:rFonts w:eastAsia="Times New Roman"/>
        </w:rPr>
        <w:t xml:space="preserve"> drops of </w:t>
      </w:r>
      <w:r>
        <w:rPr>
          <w:rFonts w:eastAsia="Times New Roman"/>
        </w:rPr>
        <w:t>1M hydrochloric acid were acidified prior to analyses on the elemental analyzer to remove all IC. We quantified the %C and %N of bulk soil, POM, and MAOM fractions on an elemental analyzer (CN analyzer Costech 4100, Italy). Fraction C and N recovery compared to bulk soil were: C</w:t>
      </w:r>
      <w:r w:rsidR="00CF1262">
        <w:rPr>
          <w:rFonts w:eastAsia="Times New Roman"/>
        </w:rPr>
        <w:t xml:space="preserve"> mean</w:t>
      </w:r>
      <w:r>
        <w:rPr>
          <w:rFonts w:eastAsia="Times New Roman"/>
        </w:rPr>
        <w:t xml:space="preserve"> 101%; N</w:t>
      </w:r>
      <w:r w:rsidR="00CF1262">
        <w:rPr>
          <w:rFonts w:eastAsia="Times New Roman"/>
        </w:rPr>
        <w:t xml:space="preserve"> mean</w:t>
      </w:r>
      <w:r>
        <w:rPr>
          <w:rFonts w:eastAsia="Times New Roman"/>
        </w:rPr>
        <w:t xml:space="preserve"> 98%</w:t>
      </w:r>
      <w:r w:rsidR="00CF1262">
        <w:rPr>
          <w:rFonts w:eastAsia="Times New Roman"/>
        </w:rPr>
        <w:t xml:space="preserve">. </w:t>
      </w:r>
      <w:r>
        <w:rPr>
          <w:rFonts w:eastAsia="Times New Roman"/>
        </w:rPr>
        <w:t>Mid-infrared (MIR) spectroscopy was used to estimate soil pH and percent clay (Seybold et al., 2019) which were used in the regression analysis.</w:t>
      </w:r>
    </w:p>
    <w:p w14:paraId="1E7C88FD" w14:textId="77777777" w:rsidR="002B3AA6" w:rsidRDefault="002B3AA6">
      <w:pPr>
        <w:widowControl w:val="0"/>
        <w:spacing w:after="120" w:line="480" w:lineRule="auto"/>
        <w:ind w:right="574" w:firstLine="691"/>
        <w:rPr>
          <w:rFonts w:eastAsia="Times New Roman"/>
        </w:rPr>
      </w:pPr>
    </w:p>
    <w:p w14:paraId="3DE813BA" w14:textId="77777777" w:rsidR="004465E8" w:rsidRDefault="003449CC">
      <w:pPr>
        <w:pStyle w:val="Heading2"/>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Statistical Analyses</w:t>
      </w:r>
    </w:p>
    <w:p w14:paraId="3DE813BB" w14:textId="78964B77" w:rsidR="004465E8" w:rsidRDefault="003449CC">
      <w:pPr>
        <w:widowControl w:val="0"/>
        <w:spacing w:after="120" w:line="480" w:lineRule="auto"/>
        <w:ind w:firstLine="720"/>
        <w:rPr>
          <w:rFonts w:eastAsia="Times New Roman"/>
        </w:rPr>
      </w:pPr>
      <w:r>
        <w:rPr>
          <w:rFonts w:eastAsia="Times New Roman"/>
        </w:rPr>
        <w:t xml:space="preserve">We assessed the effect of crop on </w:t>
      </w:r>
      <w:r w:rsidR="008540FE">
        <w:rPr>
          <w:rFonts w:eastAsia="Times New Roman"/>
        </w:rPr>
        <w:t>SO</w:t>
      </w:r>
      <w:r>
        <w:rPr>
          <w:rFonts w:eastAsia="Times New Roman"/>
        </w:rPr>
        <w:t xml:space="preserve">C and N using mixed-linear effects model of Analysis of Variance (ANOVA) with Kenward-Roger correction. We log-transformed the </w:t>
      </w:r>
      <w:r w:rsidR="008540FE">
        <w:rPr>
          <w:rFonts w:eastAsia="Times New Roman"/>
        </w:rPr>
        <w:t>SO</w:t>
      </w:r>
      <w:r>
        <w:rPr>
          <w:rFonts w:eastAsia="Times New Roman"/>
        </w:rPr>
        <w:t>C and N data to account for the non-normal distribution of residual values and analyzed each fraction separately. Fixed terms in the model included the categorical effect of crop, depth, interaction of crop and depth, and the continuous variable of MIR-estimated percent clay. We created a random variable that combined the site with the soil-stratification pairing to account for variability introduced by site and soil history.</w:t>
      </w:r>
    </w:p>
    <w:p w14:paraId="3DE813BC" w14:textId="4EE48A89" w:rsidR="004465E8" w:rsidRDefault="003449CC">
      <w:pPr>
        <w:widowControl w:val="0"/>
        <w:spacing w:after="120" w:line="480" w:lineRule="auto"/>
        <w:ind w:firstLine="720"/>
        <w:rPr>
          <w:rFonts w:eastAsia="Times New Roman"/>
        </w:rPr>
      </w:pPr>
      <w:r w:rsidRPr="75A1F359">
        <w:rPr>
          <w:rFonts w:eastAsia="Times New Roman"/>
        </w:rPr>
        <w:t xml:space="preserve">As the regression model cannot account for non-linearity in soil profiles at depth and the non-independence of vertically nested measurements, we additionally tested for differences in SOC using bootstrapped resampling with local least-squares-based polynomial smoothing (LOESS) regression (Keith et al., 2016). We calculated the cumulative amount of SOC for each sample using an equivalent soil mass (ESM) approach (von Haden et al., 2020). Using these values, we created a bootstrapped population based on combined </w:t>
      </w:r>
      <w:r w:rsidR="003811F7" w:rsidRPr="75A1F359">
        <w:rPr>
          <w:rFonts w:eastAsia="Times New Roman"/>
        </w:rPr>
        <w:t>samples from</w:t>
      </w:r>
      <w:r w:rsidR="001B256C" w:rsidRPr="75A1F359">
        <w:rPr>
          <w:rFonts w:eastAsia="Times New Roman"/>
        </w:rPr>
        <w:t xml:space="preserve"> under</w:t>
      </w:r>
      <w:r w:rsidRPr="75A1F359">
        <w:rPr>
          <w:rFonts w:eastAsia="Times New Roman"/>
        </w:rPr>
        <w:t xml:space="preserve"> Kernza and annual crops on SOC with replacement (n=1000). We used the bootstrapped dataset to generate a 95% confidence interval (CI) for the combined management and used a LOESS regression to model the effect of the Kernza cropping system on SOC. </w:t>
      </w:r>
    </w:p>
    <w:p w14:paraId="3DE813BD" w14:textId="77777777" w:rsidR="004465E8" w:rsidRDefault="004465E8">
      <w:pPr>
        <w:widowControl w:val="0"/>
        <w:spacing w:after="120" w:line="480" w:lineRule="auto"/>
        <w:ind w:left="1080" w:hanging="360"/>
        <w:rPr>
          <w:rFonts w:eastAsia="Times New Roman"/>
        </w:rPr>
      </w:pPr>
    </w:p>
    <w:p w14:paraId="3DE813BE" w14:textId="77777777"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Results and Discussion</w:t>
      </w:r>
    </w:p>
    <w:p w14:paraId="3DE813BF" w14:textId="4709FED6" w:rsidR="004465E8" w:rsidRDefault="003449CC">
      <w:pPr>
        <w:widowControl w:val="0"/>
        <w:spacing w:after="120" w:line="480" w:lineRule="auto"/>
        <w:ind w:firstLine="720"/>
        <w:rPr>
          <w:rFonts w:eastAsia="Times New Roman"/>
        </w:rPr>
      </w:pPr>
      <w:r>
        <w:rPr>
          <w:rFonts w:eastAsia="Times New Roman"/>
        </w:rPr>
        <w:t>We set out to assess the effect of Kernza on SOC stocks, hypothesizing that the perennial vegetation would lead to enhanced SOC</w:t>
      </w:r>
      <w:r w:rsidR="000502B8">
        <w:rPr>
          <w:rFonts w:eastAsia="Times New Roman"/>
        </w:rPr>
        <w:t xml:space="preserve"> primarily as POM</w:t>
      </w:r>
      <w:r>
        <w:rPr>
          <w:rFonts w:eastAsia="Times New Roman"/>
        </w:rPr>
        <w:t xml:space="preserve"> due to its deep root system and year-round presence. </w:t>
      </w:r>
      <w:r w:rsidR="00EF4C50">
        <w:rPr>
          <w:rFonts w:eastAsia="Times New Roman"/>
        </w:rPr>
        <w:t>We found b</w:t>
      </w:r>
      <w:r>
        <w:rPr>
          <w:rFonts w:eastAsia="Times New Roman"/>
        </w:rPr>
        <w:t>ulk SOC was higher under Kernza than in annual cropping systems (</w:t>
      </w:r>
      <w:r>
        <w:rPr>
          <w:rFonts w:eastAsia="Times New Roman"/>
          <w:i/>
        </w:rPr>
        <w:t>t=2.59, p=0.03</w:t>
      </w:r>
      <w:r>
        <w:rPr>
          <w:rFonts w:eastAsia="Times New Roman"/>
        </w:rPr>
        <w:t>) with fields planted to Kernza having ~ 4±2 Mg ha</w:t>
      </w:r>
      <w:r>
        <w:rPr>
          <w:rFonts w:eastAsia="Times New Roman"/>
          <w:vertAlign w:val="superscript"/>
        </w:rPr>
        <w:t>-1</w:t>
      </w:r>
      <w:r>
        <w:rPr>
          <w:rFonts w:eastAsia="Times New Roman"/>
        </w:rPr>
        <w:t xml:space="preserve"> more SOC than annually cropped fields across the 0-100 cm soil profile. There were no differences in bulk soil N. Assuming fields planted to Kernza had similar soil C to the annual fields at planting, this would suggest an average SOC gain with Kernza of 0.4 ±</w:t>
      </w:r>
      <w:r w:rsidR="004D43FD">
        <w:rPr>
          <w:rFonts w:eastAsia="Times New Roman"/>
        </w:rPr>
        <w:t>0.</w:t>
      </w:r>
      <w:r>
        <w:rPr>
          <w:rFonts w:eastAsia="Times New Roman"/>
        </w:rPr>
        <w:t xml:space="preserve">2 </w:t>
      </w:r>
      <w:r>
        <w:rPr>
          <w:rFonts w:eastAsia="Times New Roman"/>
          <w:color w:val="363636"/>
        </w:rPr>
        <w:t>Mg C ha</w:t>
      </w:r>
      <w:r>
        <w:rPr>
          <w:rFonts w:eastAsia="Times New Roman"/>
          <w:color w:val="363636"/>
          <w:vertAlign w:val="superscript"/>
        </w:rPr>
        <w:t>-1</w:t>
      </w:r>
      <w:r>
        <w:rPr>
          <w:rFonts w:eastAsia="Times New Roman"/>
          <w:color w:val="363636"/>
        </w:rPr>
        <w:t xml:space="preserve"> yr</w:t>
      </w:r>
      <w:r>
        <w:rPr>
          <w:rFonts w:eastAsia="Times New Roman"/>
          <w:color w:val="363636"/>
          <w:vertAlign w:val="superscript"/>
        </w:rPr>
        <w:t>-1</w:t>
      </w:r>
      <w:r>
        <w:rPr>
          <w:rFonts w:eastAsia="Times New Roman"/>
          <w:color w:val="363636"/>
        </w:rPr>
        <w:t xml:space="preserve">  which is </w:t>
      </w:r>
      <w:r w:rsidR="006F3DE2">
        <w:rPr>
          <w:rFonts w:eastAsia="Times New Roman"/>
          <w:color w:val="363636"/>
        </w:rPr>
        <w:t>aligned</w:t>
      </w:r>
      <w:r>
        <w:rPr>
          <w:rFonts w:eastAsia="Times New Roman"/>
          <w:color w:val="363636"/>
        </w:rPr>
        <w:t xml:space="preserve"> with other estimates of converting to perennial vegetation (Crews &amp; Rumsey 2017). The SOC accrual rate under Kernza may have been faster</w:t>
      </w:r>
      <w:r w:rsidR="006C243F">
        <w:rPr>
          <w:rFonts w:eastAsia="Times New Roman"/>
          <w:color w:val="363636"/>
        </w:rPr>
        <w:t xml:space="preserve"> </w:t>
      </w:r>
      <w:r>
        <w:rPr>
          <w:rFonts w:eastAsia="Times New Roman"/>
          <w:color w:val="363636"/>
        </w:rPr>
        <w:t xml:space="preserve">as farmers described selecting Kernza </w:t>
      </w:r>
      <w:r w:rsidR="006C5174">
        <w:rPr>
          <w:rFonts w:eastAsia="Times New Roman"/>
          <w:color w:val="363636"/>
        </w:rPr>
        <w:t xml:space="preserve">fields </w:t>
      </w:r>
      <w:r w:rsidR="00230435">
        <w:rPr>
          <w:rFonts w:eastAsia="Times New Roman"/>
          <w:color w:val="363636"/>
        </w:rPr>
        <w:t>in part due to low y</w:t>
      </w:r>
      <w:r>
        <w:rPr>
          <w:rFonts w:eastAsia="Times New Roman"/>
          <w:color w:val="363636"/>
        </w:rPr>
        <w:t>ield</w:t>
      </w:r>
      <w:r w:rsidR="00230435">
        <w:rPr>
          <w:rFonts w:eastAsia="Times New Roman"/>
          <w:color w:val="363636"/>
        </w:rPr>
        <w:t xml:space="preserve"> expectations for </w:t>
      </w:r>
      <w:r>
        <w:rPr>
          <w:rFonts w:eastAsia="Times New Roman"/>
          <w:color w:val="363636"/>
        </w:rPr>
        <w:t xml:space="preserve">annual crops in those </w:t>
      </w:r>
      <w:r w:rsidR="00230435">
        <w:rPr>
          <w:rFonts w:eastAsia="Times New Roman"/>
          <w:color w:val="363636"/>
        </w:rPr>
        <w:t>areas</w:t>
      </w:r>
      <w:r w:rsidR="006C243F">
        <w:rPr>
          <w:rFonts w:eastAsia="Times New Roman"/>
          <w:color w:val="363636"/>
        </w:rPr>
        <w:t xml:space="preserve">, suggesting the assumption of </w:t>
      </w:r>
      <w:r w:rsidR="00D23804">
        <w:rPr>
          <w:rFonts w:eastAsia="Times New Roman"/>
          <w:color w:val="363636"/>
        </w:rPr>
        <w:t>similar starting SOC values may not be valid</w:t>
      </w:r>
      <w:r>
        <w:rPr>
          <w:rFonts w:eastAsia="Times New Roman"/>
          <w:color w:val="363636"/>
        </w:rPr>
        <w:t xml:space="preserve">. </w:t>
      </w:r>
    </w:p>
    <w:p w14:paraId="3DE813C0" w14:textId="39AF8F9D" w:rsidR="004465E8" w:rsidRDefault="003449CC">
      <w:pPr>
        <w:widowControl w:val="0"/>
        <w:spacing w:after="120" w:line="480" w:lineRule="auto"/>
        <w:ind w:firstLine="720"/>
        <w:rPr>
          <w:rFonts w:eastAsia="Times New Roman"/>
        </w:rPr>
      </w:pPr>
      <w:r>
        <w:rPr>
          <w:rFonts w:eastAsia="Times New Roman"/>
          <w:color w:val="363636"/>
        </w:rPr>
        <w:t xml:space="preserve">Examining the MAOM and POM fractions provided insight into how the annual and perennial vegetation impacted </w:t>
      </w:r>
      <w:r w:rsidR="002309CF">
        <w:rPr>
          <w:rFonts w:eastAsia="Times New Roman"/>
          <w:color w:val="363636"/>
        </w:rPr>
        <w:t>SOC</w:t>
      </w:r>
      <w:r w:rsidR="00AD1937">
        <w:rPr>
          <w:rFonts w:eastAsia="Times New Roman"/>
          <w:color w:val="363636"/>
        </w:rPr>
        <w:t xml:space="preserve"> </w:t>
      </w:r>
      <w:r>
        <w:rPr>
          <w:rFonts w:eastAsia="Times New Roman"/>
          <w:color w:val="363636"/>
        </w:rPr>
        <w:t>and N in soil (Fig. 1).</w:t>
      </w:r>
      <w:r>
        <w:rPr>
          <w:rFonts w:eastAsia="Times New Roman"/>
        </w:rPr>
        <w:t xml:space="preserve"> Both POM-C and POM-N were higher in Kernza fields (</w:t>
      </w:r>
      <w:r>
        <w:rPr>
          <w:rFonts w:eastAsia="Times New Roman"/>
          <w:i/>
        </w:rPr>
        <w:t>t=19.26, p&lt;0.001 C; t=4.51, p&lt;0.001 N</w:t>
      </w:r>
      <w:r>
        <w:rPr>
          <w:rFonts w:eastAsia="Times New Roman"/>
        </w:rPr>
        <w:t>) compared to those annually cropped (Table 1). The same was true for POM-C in the restored native prairie (</w:t>
      </w:r>
      <w:r>
        <w:rPr>
          <w:rFonts w:eastAsia="Times New Roman"/>
          <w:i/>
        </w:rPr>
        <w:t>t=2.75, p=0.02</w:t>
      </w:r>
      <w:r>
        <w:rPr>
          <w:rFonts w:eastAsia="Times New Roman"/>
        </w:rPr>
        <w:t xml:space="preserve">), though not POM-N </w:t>
      </w:r>
      <w:r>
        <w:rPr>
          <w:rFonts w:eastAsia="Times New Roman"/>
          <w:i/>
        </w:rPr>
        <w:t>(t=1.57, p=0.3</w:t>
      </w:r>
      <w:r>
        <w:rPr>
          <w:rFonts w:eastAsia="Times New Roman"/>
        </w:rPr>
        <w:t>). MAOM-C tended to be higher under Kernza (</w:t>
      </w:r>
      <w:r>
        <w:rPr>
          <w:rFonts w:eastAsia="Times New Roman"/>
          <w:i/>
        </w:rPr>
        <w:t>F=2.6, p=0.07</w:t>
      </w:r>
      <w:r>
        <w:rPr>
          <w:rFonts w:eastAsia="Times New Roman"/>
        </w:rPr>
        <w:t>), though MAOM-N did not vary by vegetation. Given the potential for non-linear changes in soil characteristics and the interdependence of the soil depths, we used the BLR to assess the overall difference in bulk SOC and fractions (Fig. 1). We found POM-C was consistently higher for Kernza while there were no differences in bulk or MAOM-C. These findings support</w:t>
      </w:r>
      <w:r>
        <w:rPr>
          <w:rFonts w:eastAsia="Times New Roman"/>
          <w:color w:val="363636"/>
        </w:rPr>
        <w:t xml:space="preserve"> our hypothesis that perennial vegetation promotes greater SOC primarily as POM. Soil under Kernza is not tilled after planting, promoting aggregation and reducing microbial access to surface residues. Reduced mixing and aggregate occlusion could promote greater POM in the surface soils while the deeper root structural inputs could enhance POM formation at depth. There was a </w:t>
      </w:r>
      <w:r>
        <w:rPr>
          <w:rFonts w:eastAsia="Times New Roman"/>
          <w:color w:val="363636"/>
        </w:rPr>
        <w:lastRenderedPageBreak/>
        <w:t>greater difference in POM-C in the two sites with regular tillage, supporting the hypothesis that reduced tillage promotes the preservation of POM-C (Cotrufo &amp; Lavallee, 2022).</w:t>
      </w:r>
    </w:p>
    <w:p w14:paraId="3DE813C1" w14:textId="7757675C" w:rsidR="004465E8" w:rsidRDefault="003449CC">
      <w:pPr>
        <w:widowControl w:val="0"/>
        <w:spacing w:after="120" w:line="480" w:lineRule="auto"/>
        <w:ind w:firstLine="720"/>
        <w:rPr>
          <w:rFonts w:eastAsia="Times New Roman"/>
        </w:rPr>
      </w:pPr>
      <w:r>
        <w:rPr>
          <w:rFonts w:eastAsia="Times New Roman"/>
          <w:color w:val="363636"/>
        </w:rPr>
        <w:t xml:space="preserve"> As root exudates and their associated microbial communities are known to support MAOM formation, we may have expected Kernza also to enhance MAOM-C with its deeper, denser, and longer-lived root systems (Cotrufo and Lavallee, 2022). We saw little change in MAOM-C, however. While detecting differences in this larger pool of soil C is more difficult, there may not be significant increases to MAOM despite increased root activity since the additional C without additional N inputs may lead to priming. </w:t>
      </w:r>
    </w:p>
    <w:p w14:paraId="54CAA7F5" w14:textId="77777777" w:rsidR="005B5BF8" w:rsidRDefault="005B5BF8">
      <w:pPr>
        <w:pStyle w:val="Heading1"/>
        <w:spacing w:before="0" w:after="120" w:line="480" w:lineRule="auto"/>
        <w:rPr>
          <w:rFonts w:ascii="Times New Roman" w:eastAsia="Times New Roman" w:hAnsi="Times New Roman"/>
          <w:sz w:val="24"/>
          <w:szCs w:val="24"/>
        </w:rPr>
      </w:pPr>
    </w:p>
    <w:p w14:paraId="3DE813C2" w14:textId="75A4F7FD"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 xml:space="preserve">Conclusion: </w:t>
      </w:r>
    </w:p>
    <w:p w14:paraId="3DE813C3" w14:textId="790F2248" w:rsidR="004465E8" w:rsidRDefault="003449CC">
      <w:pPr>
        <w:widowControl w:val="0"/>
        <w:spacing w:after="120" w:line="480" w:lineRule="auto"/>
        <w:ind w:firstLine="692"/>
        <w:rPr>
          <w:rFonts w:eastAsia="Times New Roman"/>
        </w:rPr>
        <w:sectPr w:rsidR="004465E8" w:rsidSect="00DB7271">
          <w:headerReference w:type="default" r:id="rId7"/>
          <w:footerReference w:type="default" r:id="rId8"/>
          <w:pgSz w:w="12240" w:h="15840"/>
          <w:pgMar w:top="1080" w:right="1080" w:bottom="1080" w:left="1080" w:header="720" w:footer="720" w:gutter="0"/>
          <w:cols w:space="720"/>
          <w:docGrid w:linePitch="326"/>
        </w:sectPr>
      </w:pPr>
      <w:r>
        <w:rPr>
          <w:rFonts w:eastAsia="Times New Roman"/>
        </w:rPr>
        <w:t>Kernza demonstrated the potential to increase soil C and N at depth primarily as POM on working farms as hypothesized. As POM decomposes readily when conditions are favorable and there were scant differences in MAOM, it is unclear from this study whether planting Kernza monoculture will result in long-term C sequestration. Promoting SOM accrual as MAOM could be enhanced by supplying the perennial system with greater N and labile C inputs such as by inter-cropping legumes with similarly deep root systems as Kernza. As this was a small</w:t>
      </w:r>
      <w:r w:rsidR="00241B96">
        <w:rPr>
          <w:rFonts w:eastAsia="Times New Roman"/>
        </w:rPr>
        <w:t>,</w:t>
      </w:r>
      <w:r>
        <w:rPr>
          <w:rFonts w:eastAsia="Times New Roman"/>
        </w:rPr>
        <w:t xml:space="preserve"> observational study initiated after Kernza was established, future studies would benefit from sampling prior to conversion as well as utilizing an approach that combines mechanistic, manipulative experiments and robust field sampling </w:t>
      </w:r>
      <w:r w:rsidR="00D07818">
        <w:rPr>
          <w:rFonts w:eastAsia="Times New Roman"/>
        </w:rPr>
        <w:t>with</w:t>
      </w:r>
      <w:r>
        <w:rPr>
          <w:rFonts w:eastAsia="Times New Roman"/>
        </w:rPr>
        <w:t xml:space="preserve"> cost-effective techniques such as </w:t>
      </w:r>
      <w:r w:rsidR="00D04612">
        <w:rPr>
          <w:rFonts w:eastAsia="Times New Roman"/>
        </w:rPr>
        <w:t>MIR</w:t>
      </w:r>
      <w:r>
        <w:rPr>
          <w:rFonts w:eastAsia="Times New Roman"/>
        </w:rPr>
        <w:t xml:space="preserve"> spectroscopy. Such work could elucidate the potential for the deep soil POM-C to become occluded in aggregates and be considered long-term SOC storage as well as assess the rate of SOC accrual with this emerging perennial grain. Finally, incorporating the representation of perennial crops in new generation models which represent POM and MAOM dynamics is auspicable to forecast their effects of SOC stocks and soil health and inform their adoption at scale.</w:t>
      </w:r>
    </w:p>
    <w:p w14:paraId="3DE81483" w14:textId="77777777"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Acknowledgments: </w:t>
      </w:r>
    </w:p>
    <w:p w14:paraId="3DE81484" w14:textId="6B653937" w:rsidR="004465E8" w:rsidRDefault="003449CC">
      <w:pPr>
        <w:pBdr>
          <w:top w:val="nil"/>
          <w:left w:val="nil"/>
          <w:bottom w:val="nil"/>
          <w:right w:val="nil"/>
          <w:between w:val="nil"/>
        </w:pBdr>
        <w:spacing w:line="480" w:lineRule="auto"/>
        <w:rPr>
          <w:rFonts w:eastAsia="Times New Roman"/>
          <w:sz w:val="22"/>
          <w:szCs w:val="22"/>
        </w:rPr>
      </w:pPr>
      <w:r>
        <w:rPr>
          <w:rFonts w:eastAsia="Times New Roman"/>
          <w:sz w:val="22"/>
          <w:szCs w:val="22"/>
        </w:rPr>
        <w:t>We thank</w:t>
      </w:r>
      <w:r w:rsidR="00715385">
        <w:rPr>
          <w:rFonts w:eastAsia="Times New Roman"/>
          <w:sz w:val="22"/>
          <w:szCs w:val="22"/>
        </w:rPr>
        <w:t>:</w:t>
      </w:r>
      <w:r>
        <w:rPr>
          <w:rFonts w:eastAsia="Times New Roman"/>
          <w:sz w:val="22"/>
          <w:szCs w:val="22"/>
        </w:rPr>
        <w:t xml:space="preserve"> </w:t>
      </w:r>
      <w:proofErr w:type="spellStart"/>
      <w:r>
        <w:rPr>
          <w:rFonts w:eastAsia="Times New Roman"/>
          <w:sz w:val="22"/>
          <w:szCs w:val="22"/>
        </w:rPr>
        <w:t>J</w:t>
      </w:r>
      <w:r w:rsidR="002138BB">
        <w:rPr>
          <w:rFonts w:eastAsia="Times New Roman"/>
          <w:sz w:val="22"/>
          <w:szCs w:val="22"/>
        </w:rPr>
        <w:t>.</w:t>
      </w:r>
      <w:r>
        <w:rPr>
          <w:rFonts w:eastAsia="Times New Roman"/>
          <w:sz w:val="22"/>
          <w:szCs w:val="22"/>
        </w:rPr>
        <w:t>Anderson</w:t>
      </w:r>
      <w:proofErr w:type="spellEnd"/>
      <w:r>
        <w:rPr>
          <w:rFonts w:eastAsia="Times New Roman"/>
          <w:sz w:val="22"/>
          <w:szCs w:val="22"/>
        </w:rPr>
        <w:t xml:space="preserve">, </w:t>
      </w:r>
      <w:proofErr w:type="spellStart"/>
      <w:r w:rsidR="002138BB">
        <w:rPr>
          <w:rFonts w:eastAsia="Times New Roman"/>
          <w:sz w:val="22"/>
          <w:szCs w:val="22"/>
        </w:rPr>
        <w:t>C.</w:t>
      </w:r>
      <w:r>
        <w:rPr>
          <w:rFonts w:eastAsia="Times New Roman"/>
          <w:sz w:val="22"/>
          <w:szCs w:val="22"/>
        </w:rPr>
        <w:t>Tecklenburg</w:t>
      </w:r>
      <w:proofErr w:type="spellEnd"/>
      <w:r>
        <w:rPr>
          <w:rFonts w:eastAsia="Times New Roman"/>
          <w:sz w:val="22"/>
          <w:szCs w:val="22"/>
        </w:rPr>
        <w:t xml:space="preserve">, and </w:t>
      </w:r>
      <w:proofErr w:type="spellStart"/>
      <w:r w:rsidR="002138BB">
        <w:rPr>
          <w:rFonts w:eastAsia="Times New Roman"/>
          <w:sz w:val="22"/>
          <w:szCs w:val="22"/>
        </w:rPr>
        <w:t>J.</w:t>
      </w:r>
      <w:r>
        <w:rPr>
          <w:rFonts w:eastAsia="Times New Roman"/>
          <w:sz w:val="22"/>
          <w:szCs w:val="22"/>
        </w:rPr>
        <w:t>Warner</w:t>
      </w:r>
      <w:proofErr w:type="spellEnd"/>
      <w:r>
        <w:rPr>
          <w:rFonts w:eastAsia="Times New Roman"/>
          <w:sz w:val="22"/>
          <w:szCs w:val="22"/>
        </w:rPr>
        <w:t xml:space="preserve"> for their assistance collecting samples</w:t>
      </w:r>
      <w:r w:rsidR="00456C70">
        <w:rPr>
          <w:rFonts w:eastAsia="Times New Roman"/>
          <w:sz w:val="22"/>
          <w:szCs w:val="22"/>
        </w:rPr>
        <w:t xml:space="preserve">, </w:t>
      </w:r>
      <w:proofErr w:type="spellStart"/>
      <w:r w:rsidR="002138BB">
        <w:rPr>
          <w:rFonts w:eastAsia="Times New Roman"/>
          <w:sz w:val="22"/>
          <w:szCs w:val="22"/>
        </w:rPr>
        <w:t>L.</w:t>
      </w:r>
      <w:r>
        <w:rPr>
          <w:rFonts w:eastAsia="Times New Roman"/>
          <w:sz w:val="22"/>
          <w:szCs w:val="22"/>
        </w:rPr>
        <w:t>Hibbard</w:t>
      </w:r>
      <w:proofErr w:type="spellEnd"/>
      <w:r>
        <w:rPr>
          <w:rFonts w:eastAsia="Times New Roman"/>
          <w:sz w:val="22"/>
          <w:szCs w:val="22"/>
        </w:rPr>
        <w:t xml:space="preserve"> and </w:t>
      </w:r>
      <w:proofErr w:type="spellStart"/>
      <w:r w:rsidR="00151680">
        <w:rPr>
          <w:rFonts w:eastAsia="Times New Roman"/>
          <w:sz w:val="22"/>
          <w:szCs w:val="22"/>
        </w:rPr>
        <w:t>C.</w:t>
      </w:r>
      <w:r>
        <w:rPr>
          <w:rFonts w:eastAsia="Times New Roman"/>
          <w:sz w:val="22"/>
          <w:szCs w:val="22"/>
        </w:rPr>
        <w:t>Meyer</w:t>
      </w:r>
      <w:proofErr w:type="spellEnd"/>
      <w:r>
        <w:rPr>
          <w:rFonts w:eastAsia="Times New Roman"/>
          <w:sz w:val="22"/>
          <w:szCs w:val="22"/>
        </w:rPr>
        <w:t xml:space="preserve"> for aiding analyses</w:t>
      </w:r>
      <w:r w:rsidR="00456C70">
        <w:rPr>
          <w:rFonts w:eastAsia="Times New Roman"/>
          <w:sz w:val="22"/>
          <w:szCs w:val="22"/>
        </w:rPr>
        <w:t>,</w:t>
      </w:r>
      <w:r w:rsidR="00A71351">
        <w:rPr>
          <w:rFonts w:eastAsia="Times New Roman"/>
          <w:sz w:val="22"/>
          <w:szCs w:val="22"/>
        </w:rPr>
        <w:t xml:space="preserve"> The Land Institute </w:t>
      </w:r>
      <w:r w:rsidR="00C200A6">
        <w:rPr>
          <w:rFonts w:eastAsia="Times New Roman"/>
          <w:sz w:val="22"/>
          <w:szCs w:val="22"/>
        </w:rPr>
        <w:t>staff for managing</w:t>
      </w:r>
      <w:r w:rsidR="00A71351">
        <w:rPr>
          <w:rFonts w:eastAsia="Times New Roman"/>
          <w:sz w:val="22"/>
          <w:szCs w:val="22"/>
        </w:rPr>
        <w:t xml:space="preserve"> the Salina site,</w:t>
      </w:r>
      <w:r w:rsidR="00456C70">
        <w:rPr>
          <w:rFonts w:eastAsia="Times New Roman"/>
          <w:sz w:val="22"/>
          <w:szCs w:val="22"/>
        </w:rPr>
        <w:t xml:space="preserve"> and</w:t>
      </w:r>
      <w:r>
        <w:rPr>
          <w:rFonts w:eastAsia="Times New Roman"/>
          <w:sz w:val="22"/>
          <w:szCs w:val="22"/>
        </w:rPr>
        <w:t xml:space="preserve"> the farmers </w:t>
      </w:r>
      <w:r w:rsidR="00715385">
        <w:rPr>
          <w:rFonts w:eastAsia="Times New Roman"/>
          <w:sz w:val="22"/>
          <w:szCs w:val="22"/>
        </w:rPr>
        <w:t>for allowing us to</w:t>
      </w:r>
      <w:r>
        <w:rPr>
          <w:rFonts w:eastAsia="Times New Roman"/>
          <w:sz w:val="22"/>
          <w:szCs w:val="22"/>
        </w:rPr>
        <w:t xml:space="preserve"> sample their field</w:t>
      </w:r>
      <w:r w:rsidR="00A71351">
        <w:rPr>
          <w:rFonts w:eastAsia="Times New Roman"/>
          <w:sz w:val="22"/>
          <w:szCs w:val="22"/>
        </w:rPr>
        <w:t>s</w:t>
      </w:r>
      <w:r>
        <w:rPr>
          <w:rFonts w:eastAsia="Times New Roman"/>
          <w:sz w:val="22"/>
          <w:szCs w:val="22"/>
        </w:rPr>
        <w:t xml:space="preserve">. </w:t>
      </w:r>
    </w:p>
    <w:p w14:paraId="75402345" w14:textId="63FC63AE" w:rsidR="00E877CE" w:rsidRDefault="00DB57C6" w:rsidP="009E4E52">
      <w:pPr>
        <w:pBdr>
          <w:top w:val="nil"/>
          <w:left w:val="nil"/>
          <w:bottom w:val="nil"/>
          <w:right w:val="nil"/>
          <w:between w:val="nil"/>
        </w:pBdr>
        <w:spacing w:line="480" w:lineRule="auto"/>
        <w:rPr>
          <w:rFonts w:eastAsia="Times New Roman"/>
        </w:rPr>
      </w:pPr>
      <w:r w:rsidRPr="00DB57C6">
        <w:rPr>
          <w:rFonts w:eastAsia="Times New Roman"/>
        </w:rPr>
        <w:t xml:space="preserve">Data are available in the </w:t>
      </w:r>
      <w:r w:rsidR="005868A0">
        <w:rPr>
          <w:rFonts w:eastAsia="Times New Roman"/>
        </w:rPr>
        <w:t>GitHub</w:t>
      </w:r>
      <w:r w:rsidRPr="00DB57C6">
        <w:rPr>
          <w:rFonts w:eastAsia="Times New Roman"/>
        </w:rPr>
        <w:t xml:space="preserve"> repository, </w:t>
      </w:r>
      <w:r w:rsidR="00E877CE">
        <w:rPr>
          <w:rFonts w:eastAsia="Times New Roman"/>
        </w:rPr>
        <w:t>[</w:t>
      </w:r>
      <w:r w:rsidR="005868A0" w:rsidRPr="005868A0">
        <w:rPr>
          <w:rFonts w:eastAsia="Times New Roman"/>
        </w:rPr>
        <w:t>DOI: 10.5281/zenodo.6588654</w:t>
      </w:r>
      <w:r w:rsidRPr="00DB57C6">
        <w:rPr>
          <w:rFonts w:eastAsia="Times New Roman"/>
        </w:rPr>
        <w:t xml:space="preserve">, </w:t>
      </w:r>
      <w:hyperlink r:id="rId9" w:history="1">
        <w:r w:rsidR="008C0787" w:rsidRPr="00490924">
          <w:rPr>
            <w:rStyle w:val="Hyperlink"/>
            <w:rFonts w:eastAsia="Times New Roman"/>
          </w:rPr>
          <w:t>https://github.com/slylyvp/KernzaC</w:t>
        </w:r>
      </w:hyperlink>
      <w:r w:rsidRPr="00DB57C6">
        <w:rPr>
          <w:rFonts w:eastAsia="Times New Roman"/>
        </w:rPr>
        <w:t>].</w:t>
      </w:r>
      <w:r w:rsidR="008C0787">
        <w:rPr>
          <w:rFonts w:eastAsia="Times New Roman"/>
        </w:rPr>
        <w:t xml:space="preserve"> </w:t>
      </w:r>
    </w:p>
    <w:p w14:paraId="1D0FD9AD" w14:textId="20D4EEE2" w:rsidR="00E877CE" w:rsidRDefault="00287FCD" w:rsidP="009E4E52">
      <w:pPr>
        <w:pBdr>
          <w:top w:val="nil"/>
          <w:left w:val="nil"/>
          <w:bottom w:val="nil"/>
          <w:right w:val="nil"/>
          <w:between w:val="nil"/>
        </w:pBdr>
        <w:spacing w:line="480" w:lineRule="auto"/>
        <w:rPr>
          <w:rFonts w:eastAsia="Times New Roman"/>
          <w:sz w:val="22"/>
          <w:szCs w:val="22"/>
        </w:rPr>
      </w:pPr>
      <w:r>
        <w:rPr>
          <w:rFonts w:eastAsia="Times New Roman"/>
        </w:rPr>
        <w:t xml:space="preserve">Funding: </w:t>
      </w:r>
      <w:r w:rsidR="00751986">
        <w:rPr>
          <w:rFonts w:eastAsia="Times New Roman"/>
        </w:rPr>
        <w:t>This research was supported by the</w:t>
      </w:r>
      <w:r w:rsidR="00751986">
        <w:rPr>
          <w:rFonts w:eastAsia="Times New Roman"/>
          <w:sz w:val="22"/>
          <w:szCs w:val="22"/>
        </w:rPr>
        <w:t xml:space="preserve"> </w:t>
      </w:r>
      <w:r w:rsidR="009A18C9">
        <w:rPr>
          <w:rFonts w:eastAsia="Times New Roman"/>
          <w:sz w:val="22"/>
          <w:szCs w:val="22"/>
        </w:rPr>
        <w:t>USDA</w:t>
      </w:r>
      <w:r w:rsidR="002138BB">
        <w:rPr>
          <w:rFonts w:eastAsia="Times New Roman"/>
          <w:sz w:val="22"/>
          <w:szCs w:val="22"/>
        </w:rPr>
        <w:t xml:space="preserve">-NIFA </w:t>
      </w:r>
      <w:r w:rsidR="00751986">
        <w:rPr>
          <w:rFonts w:eastAsia="Times New Roman"/>
          <w:sz w:val="22"/>
          <w:szCs w:val="22"/>
        </w:rPr>
        <w:t>program [Project 1015239]</w:t>
      </w:r>
      <w:r w:rsidR="0099305F">
        <w:rPr>
          <w:rFonts w:eastAsia="Times New Roman"/>
        </w:rPr>
        <w:t xml:space="preserve"> and Na</w:t>
      </w:r>
      <w:r w:rsidR="00E04242">
        <w:rPr>
          <w:rFonts w:eastAsia="Times New Roman"/>
        </w:rPr>
        <w:t>tural Research Conservation Service Salina, KS</w:t>
      </w:r>
      <w:r w:rsidR="00751986">
        <w:rPr>
          <w:rFonts w:eastAsia="Times New Roman"/>
        </w:rPr>
        <w:t xml:space="preserve">; </w:t>
      </w:r>
      <w:r w:rsidR="0099305F">
        <w:rPr>
          <w:rFonts w:eastAsia="Times New Roman"/>
        </w:rPr>
        <w:t>L.v</w:t>
      </w:r>
      <w:r w:rsidR="00E877CE">
        <w:rPr>
          <w:rFonts w:eastAsia="Times New Roman"/>
        </w:rPr>
        <w:t>P</w:t>
      </w:r>
      <w:r w:rsidR="0099305F">
        <w:rPr>
          <w:rFonts w:eastAsia="Times New Roman"/>
        </w:rPr>
        <w:t xml:space="preserve">. was supported by the </w:t>
      </w:r>
      <w:r w:rsidR="00186905">
        <w:rPr>
          <w:rFonts w:eastAsia="Times New Roman"/>
        </w:rPr>
        <w:t>NSF</w:t>
      </w:r>
      <w:r w:rsidR="0099305F">
        <w:rPr>
          <w:rFonts w:eastAsia="Times New Roman"/>
        </w:rPr>
        <w:t xml:space="preserve"> </w:t>
      </w:r>
      <w:r w:rsidR="0099305F">
        <w:rPr>
          <w:rFonts w:eastAsia="Times New Roman"/>
          <w:sz w:val="22"/>
          <w:szCs w:val="22"/>
        </w:rPr>
        <w:t xml:space="preserve">[Grant DGE-006784]. </w:t>
      </w:r>
    </w:p>
    <w:p w14:paraId="25DDD433" w14:textId="2797B2A6" w:rsidR="00B142BF" w:rsidRDefault="009E4E52" w:rsidP="009E4E52">
      <w:pPr>
        <w:pBdr>
          <w:top w:val="nil"/>
          <w:left w:val="nil"/>
          <w:bottom w:val="nil"/>
          <w:right w:val="nil"/>
          <w:between w:val="nil"/>
        </w:pBdr>
        <w:spacing w:line="480" w:lineRule="auto"/>
        <w:rPr>
          <w:rFonts w:asciiTheme="majorHAnsi" w:hAnsiTheme="majorHAnsi" w:cstheme="majorHAnsi"/>
          <w:sz w:val="22"/>
          <w:szCs w:val="22"/>
        </w:rPr>
      </w:pPr>
      <w:r>
        <w:rPr>
          <w:rFonts w:eastAsia="Times New Roman"/>
          <w:sz w:val="22"/>
          <w:szCs w:val="22"/>
        </w:rPr>
        <w:t>Competing interests:</w:t>
      </w:r>
      <w:r w:rsidR="00D5397A">
        <w:rPr>
          <w:rFonts w:eastAsia="Times New Roman"/>
          <w:sz w:val="22"/>
          <w:szCs w:val="22"/>
        </w:rPr>
        <w:t xml:space="preserve"> </w:t>
      </w:r>
      <w:r w:rsidR="00741FEA">
        <w:rPr>
          <w:rFonts w:eastAsia="Times New Roman"/>
          <w:sz w:val="22"/>
          <w:szCs w:val="22"/>
        </w:rPr>
        <w:t xml:space="preserve">Authors declare no competing interests and note that </w:t>
      </w:r>
      <w:r w:rsidR="00AE69F6" w:rsidRPr="00AE69F6">
        <w:rPr>
          <w:rFonts w:asciiTheme="majorHAnsi" w:eastAsia="Times New Roman" w:hAnsiTheme="majorHAnsi" w:cstheme="majorHAnsi"/>
          <w:sz w:val="22"/>
          <w:szCs w:val="22"/>
        </w:rPr>
        <w:t>MFC is co-founder of Cquester Analytics LLC,  which offers consultant and analytical services for accurate soil C measurements and monitoring</w:t>
      </w:r>
      <w:r w:rsidR="00E776A3">
        <w:rPr>
          <w:rFonts w:asciiTheme="majorHAnsi" w:hAnsiTheme="majorHAnsi" w:cstheme="majorHAnsi"/>
          <w:sz w:val="22"/>
          <w:szCs w:val="22"/>
        </w:rPr>
        <w:t>.</w:t>
      </w:r>
    </w:p>
    <w:p w14:paraId="3DE81486" w14:textId="49E98844" w:rsidR="004465E8" w:rsidRPr="00DB7271" w:rsidRDefault="0085357A" w:rsidP="00DB7271">
      <w:pPr>
        <w:pBdr>
          <w:top w:val="nil"/>
          <w:left w:val="nil"/>
          <w:bottom w:val="nil"/>
          <w:right w:val="nil"/>
          <w:between w:val="nil"/>
        </w:pBdr>
        <w:spacing w:line="480" w:lineRule="auto"/>
        <w:rPr>
          <w:rFonts w:asciiTheme="majorHAnsi" w:eastAsia="Times New Roman" w:hAnsiTheme="majorHAnsi" w:cstheme="majorHAnsi"/>
          <w:sz w:val="22"/>
          <w:szCs w:val="22"/>
        </w:rPr>
      </w:pPr>
      <w:r>
        <w:rPr>
          <w:rFonts w:asciiTheme="majorHAnsi" w:hAnsiTheme="majorHAnsi" w:cstheme="majorHAnsi"/>
          <w:sz w:val="22"/>
          <w:szCs w:val="22"/>
        </w:rPr>
        <w:t>Contributions: L</w:t>
      </w:r>
      <w:r w:rsidR="00845F1F">
        <w:rPr>
          <w:rFonts w:asciiTheme="majorHAnsi" w:hAnsiTheme="majorHAnsi" w:cstheme="majorHAnsi"/>
          <w:sz w:val="22"/>
          <w:szCs w:val="22"/>
        </w:rPr>
        <w:t>.</w:t>
      </w:r>
      <w:r>
        <w:rPr>
          <w:rFonts w:asciiTheme="majorHAnsi" w:hAnsiTheme="majorHAnsi" w:cstheme="majorHAnsi"/>
          <w:sz w:val="22"/>
          <w:szCs w:val="22"/>
        </w:rPr>
        <w:t>v</w:t>
      </w:r>
      <w:r w:rsidR="00E877CE">
        <w:rPr>
          <w:rFonts w:asciiTheme="majorHAnsi" w:hAnsiTheme="majorHAnsi" w:cstheme="majorHAnsi"/>
          <w:sz w:val="22"/>
          <w:szCs w:val="22"/>
        </w:rPr>
        <w:t>P</w:t>
      </w:r>
      <w:r>
        <w:rPr>
          <w:rFonts w:asciiTheme="majorHAnsi" w:hAnsiTheme="majorHAnsi" w:cstheme="majorHAnsi"/>
          <w:sz w:val="22"/>
          <w:szCs w:val="22"/>
        </w:rPr>
        <w:t>. wrote the manuscript</w:t>
      </w:r>
      <w:r w:rsidR="00686809">
        <w:rPr>
          <w:rFonts w:asciiTheme="majorHAnsi" w:hAnsiTheme="majorHAnsi" w:cstheme="majorHAnsi"/>
          <w:sz w:val="22"/>
          <w:szCs w:val="22"/>
        </w:rPr>
        <w:t xml:space="preserve"> and</w:t>
      </w:r>
      <w:r w:rsidR="00697FBA">
        <w:rPr>
          <w:rFonts w:asciiTheme="majorHAnsi" w:hAnsiTheme="majorHAnsi" w:cstheme="majorHAnsi"/>
          <w:sz w:val="22"/>
          <w:szCs w:val="22"/>
        </w:rPr>
        <w:t xml:space="preserve"> </w:t>
      </w:r>
      <w:r w:rsidR="001B2803">
        <w:rPr>
          <w:rFonts w:asciiTheme="majorHAnsi" w:hAnsiTheme="majorHAnsi" w:cstheme="majorHAnsi"/>
          <w:sz w:val="22"/>
          <w:szCs w:val="22"/>
        </w:rPr>
        <w:t>performed the analysis</w:t>
      </w:r>
      <w:r w:rsidR="00284E72">
        <w:rPr>
          <w:rFonts w:asciiTheme="majorHAnsi" w:hAnsiTheme="majorHAnsi" w:cstheme="majorHAnsi"/>
          <w:sz w:val="22"/>
          <w:szCs w:val="22"/>
        </w:rPr>
        <w:t xml:space="preserve"> and visualization</w:t>
      </w:r>
      <w:r w:rsidR="00215970">
        <w:rPr>
          <w:rFonts w:asciiTheme="majorHAnsi" w:hAnsiTheme="majorHAnsi" w:cstheme="majorHAnsi"/>
          <w:sz w:val="22"/>
          <w:szCs w:val="22"/>
        </w:rPr>
        <w:t xml:space="preserve">; </w:t>
      </w:r>
      <w:r w:rsidR="009B3152">
        <w:rPr>
          <w:rFonts w:asciiTheme="majorHAnsi" w:hAnsiTheme="majorHAnsi" w:cstheme="majorHAnsi"/>
          <w:sz w:val="22"/>
          <w:szCs w:val="22"/>
        </w:rPr>
        <w:t>L</w:t>
      </w:r>
      <w:r w:rsidR="004949BC">
        <w:rPr>
          <w:rFonts w:asciiTheme="majorHAnsi" w:hAnsiTheme="majorHAnsi" w:cstheme="majorHAnsi"/>
          <w:sz w:val="22"/>
          <w:szCs w:val="22"/>
        </w:rPr>
        <w:t>.</w:t>
      </w:r>
      <w:r w:rsidR="009B3152">
        <w:rPr>
          <w:rFonts w:asciiTheme="majorHAnsi" w:hAnsiTheme="majorHAnsi" w:cstheme="majorHAnsi"/>
          <w:sz w:val="22"/>
          <w:szCs w:val="22"/>
        </w:rPr>
        <w:t>v</w:t>
      </w:r>
      <w:r w:rsidR="00E877CE">
        <w:rPr>
          <w:rFonts w:asciiTheme="majorHAnsi" w:hAnsiTheme="majorHAnsi" w:cstheme="majorHAnsi"/>
          <w:sz w:val="22"/>
          <w:szCs w:val="22"/>
        </w:rPr>
        <w:t>P</w:t>
      </w:r>
      <w:r w:rsidR="009B3152">
        <w:rPr>
          <w:rFonts w:asciiTheme="majorHAnsi" w:hAnsiTheme="majorHAnsi" w:cstheme="majorHAnsi"/>
          <w:sz w:val="22"/>
          <w:szCs w:val="22"/>
        </w:rPr>
        <w:t xml:space="preserve">., B.N. and B.S. </w:t>
      </w:r>
      <w:r w:rsidR="006E1EDA">
        <w:rPr>
          <w:rFonts w:asciiTheme="majorHAnsi" w:hAnsiTheme="majorHAnsi" w:cstheme="majorHAnsi"/>
          <w:sz w:val="22"/>
          <w:szCs w:val="22"/>
        </w:rPr>
        <w:t xml:space="preserve">performed the investigation; </w:t>
      </w:r>
      <w:r w:rsidR="00E877CE">
        <w:rPr>
          <w:rFonts w:asciiTheme="majorHAnsi" w:hAnsiTheme="majorHAnsi" w:cstheme="majorHAnsi"/>
          <w:sz w:val="22"/>
          <w:szCs w:val="22"/>
        </w:rPr>
        <w:t>L.vP.</w:t>
      </w:r>
      <w:r w:rsidR="006E1EDA">
        <w:rPr>
          <w:rFonts w:asciiTheme="majorHAnsi" w:hAnsiTheme="majorHAnsi" w:cstheme="majorHAnsi"/>
          <w:sz w:val="22"/>
          <w:szCs w:val="22"/>
        </w:rPr>
        <w:t xml:space="preserve"> and </w:t>
      </w:r>
      <w:r w:rsidR="00F95053">
        <w:rPr>
          <w:rFonts w:asciiTheme="majorHAnsi" w:hAnsiTheme="majorHAnsi" w:cstheme="majorHAnsi"/>
          <w:sz w:val="22"/>
          <w:szCs w:val="22"/>
        </w:rPr>
        <w:t>B.N.</w:t>
      </w:r>
      <w:r w:rsidR="00284E72">
        <w:rPr>
          <w:rFonts w:asciiTheme="majorHAnsi" w:hAnsiTheme="majorHAnsi" w:cstheme="majorHAnsi"/>
          <w:sz w:val="22"/>
          <w:szCs w:val="22"/>
        </w:rPr>
        <w:t xml:space="preserve"> curated data</w:t>
      </w:r>
      <w:r w:rsidR="00476D62">
        <w:rPr>
          <w:rFonts w:asciiTheme="majorHAnsi" w:hAnsiTheme="majorHAnsi" w:cstheme="majorHAnsi"/>
          <w:sz w:val="22"/>
          <w:szCs w:val="22"/>
        </w:rPr>
        <w:t xml:space="preserve">; </w:t>
      </w:r>
      <w:r w:rsidR="00E877CE">
        <w:rPr>
          <w:rFonts w:asciiTheme="majorHAnsi" w:hAnsiTheme="majorHAnsi" w:cstheme="majorHAnsi"/>
          <w:sz w:val="22"/>
          <w:szCs w:val="22"/>
        </w:rPr>
        <w:t>MF.C.</w:t>
      </w:r>
      <w:r w:rsidR="00476D62">
        <w:rPr>
          <w:rFonts w:asciiTheme="majorHAnsi" w:hAnsiTheme="majorHAnsi" w:cstheme="majorHAnsi"/>
          <w:sz w:val="22"/>
          <w:szCs w:val="22"/>
        </w:rPr>
        <w:t>, T.C., B.N</w:t>
      </w:r>
      <w:r w:rsidR="00FD1943">
        <w:rPr>
          <w:rFonts w:asciiTheme="majorHAnsi" w:hAnsiTheme="majorHAnsi" w:cstheme="majorHAnsi"/>
          <w:sz w:val="22"/>
          <w:szCs w:val="22"/>
        </w:rPr>
        <w:t xml:space="preserve">., and B.S. conceived of the </w:t>
      </w:r>
      <w:r w:rsidR="003C2BBB">
        <w:rPr>
          <w:rFonts w:asciiTheme="majorHAnsi" w:hAnsiTheme="majorHAnsi" w:cstheme="majorHAnsi"/>
          <w:sz w:val="22"/>
          <w:szCs w:val="22"/>
        </w:rPr>
        <w:t>research</w:t>
      </w:r>
      <w:r w:rsidR="00FD1943">
        <w:rPr>
          <w:rFonts w:asciiTheme="majorHAnsi" w:hAnsiTheme="majorHAnsi" w:cstheme="majorHAnsi"/>
          <w:sz w:val="22"/>
          <w:szCs w:val="22"/>
        </w:rPr>
        <w:t xml:space="preserve"> </w:t>
      </w:r>
      <w:r w:rsidR="00D76FAF">
        <w:rPr>
          <w:rFonts w:asciiTheme="majorHAnsi" w:hAnsiTheme="majorHAnsi" w:cstheme="majorHAnsi"/>
          <w:sz w:val="22"/>
          <w:szCs w:val="22"/>
        </w:rPr>
        <w:t>projec</w:t>
      </w:r>
      <w:r w:rsidR="00CA26B7">
        <w:rPr>
          <w:rFonts w:asciiTheme="majorHAnsi" w:hAnsiTheme="majorHAnsi" w:cstheme="majorHAnsi"/>
          <w:sz w:val="22"/>
          <w:szCs w:val="22"/>
        </w:rPr>
        <w:t xml:space="preserve">t and </w:t>
      </w:r>
      <w:r w:rsidR="008A23D9">
        <w:rPr>
          <w:rFonts w:asciiTheme="majorHAnsi" w:hAnsiTheme="majorHAnsi" w:cstheme="majorHAnsi"/>
          <w:sz w:val="22"/>
          <w:szCs w:val="22"/>
        </w:rPr>
        <w:t xml:space="preserve">contributed </w:t>
      </w:r>
      <w:r w:rsidR="00F832C8">
        <w:rPr>
          <w:rFonts w:asciiTheme="majorHAnsi" w:hAnsiTheme="majorHAnsi" w:cstheme="majorHAnsi"/>
          <w:sz w:val="22"/>
          <w:szCs w:val="22"/>
        </w:rPr>
        <w:t>funding to this project</w:t>
      </w:r>
      <w:r w:rsidR="002719A0">
        <w:rPr>
          <w:rFonts w:asciiTheme="majorHAnsi" w:hAnsiTheme="majorHAnsi" w:cstheme="majorHAnsi"/>
          <w:sz w:val="22"/>
          <w:szCs w:val="22"/>
        </w:rPr>
        <w:t>. All authors reviewed the manuscript.</w:t>
      </w:r>
    </w:p>
    <w:p w14:paraId="3DE81487" w14:textId="77777777" w:rsidR="004465E8" w:rsidRDefault="003449CC">
      <w:pPr>
        <w:pStyle w:val="Heading1"/>
        <w:spacing w:before="0" w:after="120" w:line="480" w:lineRule="auto"/>
        <w:rPr>
          <w:rFonts w:ascii="Times New Roman" w:eastAsia="Times New Roman" w:hAnsi="Times New Roman"/>
          <w:sz w:val="24"/>
          <w:szCs w:val="24"/>
        </w:rPr>
      </w:pPr>
      <w:r>
        <w:rPr>
          <w:rFonts w:ascii="Times New Roman" w:eastAsia="Times New Roman" w:hAnsi="Times New Roman"/>
          <w:sz w:val="24"/>
          <w:szCs w:val="24"/>
        </w:rPr>
        <w:t xml:space="preserve">References: </w:t>
      </w:r>
    </w:p>
    <w:p w14:paraId="3DE81488" w14:textId="2550D66A" w:rsidR="004465E8" w:rsidRPr="00B91F82" w:rsidRDefault="003449CC">
      <w:pPr>
        <w:widowControl w:val="0"/>
        <w:pBdr>
          <w:top w:val="nil"/>
          <w:left w:val="nil"/>
          <w:bottom w:val="nil"/>
          <w:right w:val="nil"/>
          <w:between w:val="nil"/>
        </w:pBdr>
        <w:spacing w:line="480" w:lineRule="auto"/>
        <w:rPr>
          <w:rFonts w:eastAsia="Times New Roman"/>
        </w:rPr>
      </w:pPr>
      <w:proofErr w:type="spellStart"/>
      <w:r>
        <w:rPr>
          <w:rFonts w:eastAsia="Times New Roman"/>
        </w:rPr>
        <w:t>Cotrufo</w:t>
      </w:r>
      <w:proofErr w:type="spellEnd"/>
      <w:r>
        <w:rPr>
          <w:rFonts w:eastAsia="Times New Roman"/>
        </w:rPr>
        <w:t xml:space="preserve">, MF. </w:t>
      </w:r>
      <w:r>
        <w:rPr>
          <w:rFonts w:eastAsia="Times New Roman"/>
          <w:i/>
        </w:rPr>
        <w:t>et al.</w:t>
      </w:r>
      <w:r>
        <w:rPr>
          <w:rFonts w:eastAsia="Times New Roman"/>
        </w:rPr>
        <w:t xml:space="preserve"> (2019) ‘Soil carbon storage informed by particulate and mineral-associated organic matter’, </w:t>
      </w:r>
      <w:r>
        <w:rPr>
          <w:rFonts w:eastAsia="Times New Roman"/>
          <w:i/>
        </w:rPr>
        <w:t xml:space="preserve">Nature </w:t>
      </w:r>
      <w:r w:rsidRPr="00B91F82">
        <w:rPr>
          <w:rFonts w:eastAsia="Times New Roman"/>
          <w:i/>
        </w:rPr>
        <w:t>Geoscience</w:t>
      </w:r>
      <w:r w:rsidRPr="00B91F82">
        <w:rPr>
          <w:rFonts w:eastAsia="Times New Roman"/>
        </w:rPr>
        <w:t>. Springer US, 12, pp. 989–994. doi: 10.1038/s41561-019-0484-6.</w:t>
      </w:r>
    </w:p>
    <w:p w14:paraId="3DE81489" w14:textId="293E557C" w:rsidR="004465E8" w:rsidRPr="00B91F82" w:rsidRDefault="003449CC">
      <w:pPr>
        <w:widowControl w:val="0"/>
        <w:pBdr>
          <w:top w:val="nil"/>
          <w:left w:val="nil"/>
          <w:bottom w:val="nil"/>
          <w:right w:val="nil"/>
          <w:between w:val="nil"/>
        </w:pBdr>
        <w:spacing w:line="480" w:lineRule="auto"/>
        <w:rPr>
          <w:rFonts w:eastAsia="Times New Roman"/>
        </w:rPr>
      </w:pPr>
      <w:proofErr w:type="spellStart"/>
      <w:r w:rsidRPr="00B91F82">
        <w:rPr>
          <w:rFonts w:eastAsia="Times New Roman"/>
        </w:rPr>
        <w:t>Cotrufo</w:t>
      </w:r>
      <w:proofErr w:type="spellEnd"/>
      <w:r w:rsidRPr="00B91F82">
        <w:rPr>
          <w:rFonts w:eastAsia="Times New Roman"/>
        </w:rPr>
        <w:t xml:space="preserve"> MF. and Lavallee J.M. (2022) Soil Organic Matter Formation, Persistence, and Functioning: A Synthesis of Current Understanding to Inform its Conservation and Regeneration. Advances in Agronomy, 172, </w:t>
      </w:r>
      <w:hyperlink r:id="rId10">
        <w:r w:rsidRPr="00B91F82">
          <w:rPr>
            <w:rFonts w:eastAsia="Georgia"/>
            <w:color w:val="0C7DBB"/>
          </w:rPr>
          <w:t>10.1016/bs.agron.2021.11.002</w:t>
        </w:r>
      </w:hyperlink>
      <w:r w:rsidRPr="00B91F82">
        <w:rPr>
          <w:rFonts w:eastAsia="Times New Roman"/>
        </w:rPr>
        <w:t>.</w:t>
      </w:r>
    </w:p>
    <w:p w14:paraId="3DE8148A" w14:textId="77777777" w:rsidR="004465E8" w:rsidRDefault="003449CC">
      <w:pPr>
        <w:widowControl w:val="0"/>
        <w:pBdr>
          <w:top w:val="nil"/>
          <w:left w:val="nil"/>
          <w:bottom w:val="nil"/>
          <w:right w:val="nil"/>
          <w:between w:val="nil"/>
        </w:pBdr>
        <w:spacing w:line="480" w:lineRule="auto"/>
        <w:rPr>
          <w:rFonts w:eastAsia="Times New Roman"/>
        </w:rPr>
      </w:pPr>
      <w:r w:rsidRPr="00B91F82">
        <w:rPr>
          <w:rFonts w:eastAsia="Times New Roman"/>
        </w:rPr>
        <w:t>Crews, T., Carton, W. and Olsson, L. (2018) ‘Is the future of agriculture perennial? Imperatives and opportunities to reinvent agriculture</w:t>
      </w:r>
      <w:r>
        <w:rPr>
          <w:rFonts w:eastAsia="Times New Roman"/>
        </w:rPr>
        <w:t xml:space="preserve"> by shifting from annual monocultures to perennial polycultures’, </w:t>
      </w:r>
      <w:r>
        <w:rPr>
          <w:rFonts w:eastAsia="Times New Roman"/>
          <w:i/>
        </w:rPr>
        <w:t>Global Sustainability</w:t>
      </w:r>
      <w:r>
        <w:rPr>
          <w:rFonts w:eastAsia="Times New Roman"/>
        </w:rPr>
        <w:t>. Cambridge University Press, 1, p. e11. doi: 10.1017/sus.2018.11.</w:t>
      </w:r>
    </w:p>
    <w:p w14:paraId="3DE8148B" w14:textId="77777777" w:rsidR="004465E8" w:rsidRDefault="003449CC">
      <w:pPr>
        <w:widowControl w:val="0"/>
        <w:pBdr>
          <w:top w:val="nil"/>
          <w:left w:val="nil"/>
          <w:bottom w:val="nil"/>
          <w:right w:val="nil"/>
          <w:between w:val="nil"/>
        </w:pBdr>
        <w:spacing w:line="480" w:lineRule="auto"/>
        <w:rPr>
          <w:rFonts w:eastAsia="Times New Roman"/>
        </w:rPr>
      </w:pPr>
      <w:r>
        <w:rPr>
          <w:rFonts w:eastAsia="Times New Roman"/>
        </w:rPr>
        <w:t xml:space="preserve">Crews, T. and Rumsey, B. (2017) ‘What Agriculture Can Learn from Native Ecosystems in Building Soil Organic Matter: A Review’, </w:t>
      </w:r>
      <w:r>
        <w:rPr>
          <w:rFonts w:eastAsia="Times New Roman"/>
          <w:i/>
        </w:rPr>
        <w:t>Sustainability</w:t>
      </w:r>
      <w:r>
        <w:rPr>
          <w:rFonts w:eastAsia="Times New Roman"/>
        </w:rPr>
        <w:t>. Multidisciplinary Digital Publishing Institute, 9(4), p. 578. doi: 10.3390/su9040578.</w:t>
      </w:r>
    </w:p>
    <w:p w14:paraId="3DE8148C" w14:textId="77777777" w:rsidR="004465E8" w:rsidRDefault="003449CC">
      <w:pPr>
        <w:widowControl w:val="0"/>
        <w:pBdr>
          <w:top w:val="nil"/>
          <w:left w:val="nil"/>
          <w:bottom w:val="nil"/>
          <w:right w:val="nil"/>
          <w:between w:val="nil"/>
        </w:pBdr>
        <w:spacing w:line="480" w:lineRule="auto"/>
        <w:rPr>
          <w:rFonts w:eastAsia="Times New Roman"/>
        </w:rPr>
      </w:pPr>
      <w:r>
        <w:rPr>
          <w:rFonts w:eastAsia="Times New Roman"/>
        </w:rPr>
        <w:lastRenderedPageBreak/>
        <w:t xml:space="preserve">Keith, A. M. </w:t>
      </w:r>
      <w:r>
        <w:rPr>
          <w:rFonts w:eastAsia="Times New Roman"/>
          <w:i/>
        </w:rPr>
        <w:t>et al.</w:t>
      </w:r>
      <w:r>
        <w:rPr>
          <w:rFonts w:eastAsia="Times New Roman"/>
        </w:rPr>
        <w:t xml:space="preserve"> (2016) ‘Technical note: A bootstrapped LOESS regression approach for comparing soil depth profiles’, </w:t>
      </w:r>
      <w:r>
        <w:rPr>
          <w:rFonts w:eastAsia="Times New Roman"/>
          <w:i/>
        </w:rPr>
        <w:t>Biogeosciences</w:t>
      </w:r>
      <w:r>
        <w:rPr>
          <w:rFonts w:eastAsia="Times New Roman"/>
        </w:rPr>
        <w:t>, 13(13), pp. 3863–3868. doi: 10.5194/bg-13-3863-2016.</w:t>
      </w:r>
    </w:p>
    <w:p w14:paraId="3DE8148D" w14:textId="77777777" w:rsidR="004465E8" w:rsidRDefault="003449CC">
      <w:pPr>
        <w:widowControl w:val="0"/>
        <w:pBdr>
          <w:top w:val="nil"/>
          <w:left w:val="nil"/>
          <w:bottom w:val="nil"/>
          <w:right w:val="nil"/>
          <w:between w:val="nil"/>
        </w:pBdr>
        <w:spacing w:line="480" w:lineRule="auto"/>
        <w:rPr>
          <w:rFonts w:eastAsia="Times New Roman"/>
        </w:rPr>
      </w:pPr>
      <w:r>
        <w:rPr>
          <w:rFonts w:eastAsia="Times New Roman"/>
        </w:rPr>
        <w:t xml:space="preserve">McKenna, T. P. </w:t>
      </w:r>
      <w:r>
        <w:rPr>
          <w:rFonts w:eastAsia="Times New Roman"/>
          <w:i/>
        </w:rPr>
        <w:t>et al.</w:t>
      </w:r>
      <w:r>
        <w:rPr>
          <w:rFonts w:eastAsia="Times New Roman"/>
        </w:rPr>
        <w:t xml:space="preserve"> (2020) ‘Community structure of soil fungi in a novel perennial crop monoculture, annual agriculture, and native prairie reconstruction’, </w:t>
      </w:r>
      <w:r>
        <w:rPr>
          <w:rFonts w:eastAsia="Times New Roman"/>
          <w:i/>
        </w:rPr>
        <w:t>PLOS ONE</w:t>
      </w:r>
      <w:r>
        <w:rPr>
          <w:rFonts w:eastAsia="Times New Roman"/>
        </w:rPr>
        <w:t>. Edited by T. Bhadauria. Public Library of Science, 15(1), p. e0228202. doi: 10.1371/journal.pone.0228202.</w:t>
      </w:r>
    </w:p>
    <w:p w14:paraId="3DE81490" w14:textId="77777777" w:rsidR="004465E8" w:rsidRDefault="003449CC">
      <w:pPr>
        <w:widowControl w:val="0"/>
        <w:pBdr>
          <w:top w:val="nil"/>
          <w:left w:val="nil"/>
          <w:bottom w:val="nil"/>
          <w:right w:val="nil"/>
          <w:between w:val="nil"/>
        </w:pBdr>
        <w:spacing w:line="480" w:lineRule="auto"/>
        <w:rPr>
          <w:rFonts w:eastAsia="Times New Roman"/>
        </w:rPr>
      </w:pPr>
      <w:r>
        <w:rPr>
          <w:rFonts w:eastAsia="Times New Roman"/>
        </w:rPr>
        <w:t xml:space="preserve">Seybold, C. A. </w:t>
      </w:r>
      <w:r>
        <w:rPr>
          <w:rFonts w:eastAsia="Times New Roman"/>
          <w:i/>
        </w:rPr>
        <w:t>et al.</w:t>
      </w:r>
      <w:r>
        <w:rPr>
          <w:rFonts w:eastAsia="Times New Roman"/>
        </w:rPr>
        <w:t xml:space="preserve"> (2019) ‘Application of Mid‐Infrared Spectroscopy in Soil Survey’, </w:t>
      </w:r>
      <w:r>
        <w:rPr>
          <w:rFonts w:eastAsia="Times New Roman"/>
          <w:i/>
        </w:rPr>
        <w:t>Soil Science Society of America Journal</w:t>
      </w:r>
      <w:r>
        <w:rPr>
          <w:rFonts w:eastAsia="Times New Roman"/>
        </w:rPr>
        <w:t>, 83(6), pp. 1746–1759. doi: 10.2136/sssaj2019.06.0205.</w:t>
      </w:r>
    </w:p>
    <w:p w14:paraId="3DE81491" w14:textId="77777777" w:rsidR="004465E8" w:rsidRDefault="003449CC">
      <w:pPr>
        <w:widowControl w:val="0"/>
        <w:pBdr>
          <w:top w:val="nil"/>
          <w:left w:val="nil"/>
          <w:bottom w:val="nil"/>
          <w:right w:val="nil"/>
          <w:between w:val="nil"/>
        </w:pBdr>
        <w:spacing w:line="480" w:lineRule="auto"/>
        <w:rPr>
          <w:rFonts w:eastAsia="Times New Roman"/>
        </w:rPr>
      </w:pPr>
      <w:r>
        <w:rPr>
          <w:rFonts w:eastAsia="Times New Roman"/>
        </w:rPr>
        <w:t xml:space="preserve">Spencer, S. </w:t>
      </w:r>
      <w:r>
        <w:rPr>
          <w:rFonts w:eastAsia="Times New Roman"/>
          <w:i/>
        </w:rPr>
        <w:t>et al.</w:t>
      </w:r>
      <w:r>
        <w:rPr>
          <w:rFonts w:eastAsia="Times New Roman"/>
        </w:rPr>
        <w:t xml:space="preserve"> (2011) ‘Designing a national soil carbon monitoring network to support climate change policy: a case example for US agricultural lands’, </w:t>
      </w:r>
      <w:r>
        <w:rPr>
          <w:rFonts w:eastAsia="Times New Roman"/>
          <w:i/>
        </w:rPr>
        <w:t>Greenhouse Gas Measurement and Management</w:t>
      </w:r>
      <w:r>
        <w:rPr>
          <w:rFonts w:eastAsia="Times New Roman"/>
        </w:rPr>
        <w:t>, 1(3–4), pp. 167–178. doi: 10.1080/20430779.2011.637696.</w:t>
      </w:r>
    </w:p>
    <w:p w14:paraId="68B302BE" w14:textId="14A76F5D" w:rsidR="0053459B" w:rsidRDefault="003449CC" w:rsidP="0053459B">
      <w:pPr>
        <w:widowControl w:val="0"/>
        <w:pBdr>
          <w:top w:val="nil"/>
          <w:left w:val="nil"/>
          <w:bottom w:val="nil"/>
          <w:right w:val="nil"/>
          <w:between w:val="nil"/>
        </w:pBdr>
        <w:spacing w:after="120" w:line="480" w:lineRule="auto"/>
        <w:rPr>
          <w:rFonts w:eastAsia="Times New Roman"/>
          <w:b/>
          <w:bCs/>
          <w:kern w:val="32"/>
        </w:rPr>
      </w:pPr>
      <w:r>
        <w:rPr>
          <w:rFonts w:eastAsia="Times New Roman"/>
        </w:rPr>
        <w:t xml:space="preserve">von Haden, A. C., Yang, W. H. and DeLucia, E. H. (2020) ‘Soils’ dirty little secret: Depth-based comparisons can be inadequate for quantifying changes in soil organic carbon and other mineral soil properties’, </w:t>
      </w:r>
      <w:r>
        <w:rPr>
          <w:rFonts w:eastAsia="Times New Roman"/>
          <w:i/>
        </w:rPr>
        <w:t>Global Change Biology</w:t>
      </w:r>
      <w:r>
        <w:rPr>
          <w:rFonts w:eastAsia="Times New Roman"/>
        </w:rPr>
        <w:t>, 26(7). doi: 10.1111/gcb.15124.</w:t>
      </w:r>
      <w:r w:rsidR="0053459B">
        <w:rPr>
          <w:rFonts w:eastAsia="Times New Roman"/>
        </w:rPr>
        <w:br w:type="page"/>
      </w:r>
    </w:p>
    <w:p w14:paraId="6AAB4C7A" w14:textId="346E2EF6" w:rsidR="0053459B" w:rsidRPr="00AB42A3" w:rsidRDefault="0053459B" w:rsidP="0053459B">
      <w:pPr>
        <w:pStyle w:val="Heading1"/>
        <w:spacing w:before="0" w:after="0"/>
        <w:rPr>
          <w:rFonts w:ascii="Times New Roman" w:eastAsia="Times New Roman" w:hAnsi="Times New Roman"/>
          <w:b w:val="0"/>
          <w:sz w:val="24"/>
          <w:szCs w:val="24"/>
        </w:rPr>
      </w:pPr>
      <w:r w:rsidRPr="00AB42A3">
        <w:rPr>
          <w:rFonts w:ascii="Times New Roman" w:eastAsia="Times New Roman" w:hAnsi="Times New Roman"/>
          <w:sz w:val="24"/>
          <w:szCs w:val="24"/>
        </w:rPr>
        <w:lastRenderedPageBreak/>
        <w:t xml:space="preserve">Table 1: </w:t>
      </w:r>
      <w:r w:rsidR="009D27B2">
        <w:rPr>
          <w:rFonts w:ascii="Times New Roman" w:eastAsia="Times New Roman" w:hAnsi="Times New Roman"/>
          <w:sz w:val="24"/>
          <w:szCs w:val="24"/>
        </w:rPr>
        <w:t>Mean s</w:t>
      </w:r>
      <w:r w:rsidRPr="00AB42A3">
        <w:rPr>
          <w:rFonts w:ascii="Times New Roman" w:eastAsia="Times New Roman" w:hAnsi="Times New Roman"/>
          <w:sz w:val="24"/>
          <w:szCs w:val="24"/>
        </w:rPr>
        <w:t xml:space="preserve">oil organic matter C and N stocks by depth. </w:t>
      </w:r>
      <w:r w:rsidRPr="00AB42A3">
        <w:rPr>
          <w:rFonts w:ascii="Times New Roman" w:eastAsia="Times New Roman" w:hAnsi="Times New Roman"/>
          <w:b w:val="0"/>
          <w:sz w:val="24"/>
          <w:szCs w:val="24"/>
        </w:rPr>
        <w:t>The three sites in this study were managed as annual (A.) crops prior to the establishment of perennial (P.) Kernza in the year indicated for each site. Samples were paired by soil series for the annual and Kernza fields. For C and N stocks, all values are given in Mg ha</w:t>
      </w:r>
      <w:r w:rsidRPr="00AB42A3">
        <w:rPr>
          <w:rFonts w:ascii="Times New Roman" w:eastAsia="Times New Roman" w:hAnsi="Times New Roman"/>
          <w:b w:val="0"/>
          <w:sz w:val="24"/>
          <w:szCs w:val="24"/>
          <w:vertAlign w:val="superscript"/>
        </w:rPr>
        <w:t>-1</w:t>
      </w:r>
      <w:r w:rsidR="00396F43">
        <w:rPr>
          <w:rFonts w:ascii="Times New Roman" w:eastAsia="Times New Roman" w:hAnsi="Times New Roman"/>
          <w:b w:val="0"/>
          <w:sz w:val="24"/>
          <w:szCs w:val="24"/>
        </w:rPr>
        <w:t>;</w:t>
      </w:r>
      <w:r w:rsidRPr="00AB42A3">
        <w:rPr>
          <w:rFonts w:ascii="Times New Roman" w:eastAsia="Times New Roman" w:hAnsi="Times New Roman"/>
          <w:b w:val="0"/>
          <w:sz w:val="24"/>
          <w:szCs w:val="24"/>
        </w:rPr>
        <w:t>values in parentheses indicat</w:t>
      </w:r>
      <w:r w:rsidR="00396F43">
        <w:rPr>
          <w:rFonts w:ascii="Times New Roman" w:eastAsia="Times New Roman" w:hAnsi="Times New Roman"/>
          <w:b w:val="0"/>
          <w:sz w:val="24"/>
          <w:szCs w:val="24"/>
        </w:rPr>
        <w:t>e</w:t>
      </w:r>
      <w:r w:rsidRPr="00AB42A3">
        <w:rPr>
          <w:rFonts w:ascii="Times New Roman" w:eastAsia="Times New Roman" w:hAnsi="Times New Roman"/>
          <w:b w:val="0"/>
          <w:sz w:val="24"/>
          <w:szCs w:val="24"/>
        </w:rPr>
        <w:t xml:space="preserve"> the standard deviation averaged across </w:t>
      </w:r>
      <w:r w:rsidR="00396F43">
        <w:rPr>
          <w:rFonts w:ascii="Times New Roman" w:eastAsia="Times New Roman" w:hAnsi="Times New Roman"/>
          <w:b w:val="0"/>
          <w:sz w:val="24"/>
          <w:szCs w:val="24"/>
        </w:rPr>
        <w:t xml:space="preserve">site for field characteristics and </w:t>
      </w:r>
      <w:r w:rsidR="007769C9">
        <w:rPr>
          <w:rFonts w:ascii="Times New Roman" w:eastAsia="Times New Roman" w:hAnsi="Times New Roman"/>
          <w:b w:val="0"/>
          <w:sz w:val="24"/>
          <w:szCs w:val="24"/>
        </w:rPr>
        <w:t>depth</w:t>
      </w:r>
      <w:r w:rsidR="00396F43">
        <w:rPr>
          <w:rFonts w:ascii="Times New Roman" w:eastAsia="Times New Roman" w:hAnsi="Times New Roman"/>
          <w:b w:val="0"/>
          <w:sz w:val="24"/>
          <w:szCs w:val="24"/>
        </w:rPr>
        <w:t xml:space="preserve"> for stocks</w:t>
      </w:r>
      <w:r w:rsidRPr="00AB42A3">
        <w:rPr>
          <w:rFonts w:ascii="Times New Roman" w:eastAsia="Times New Roman" w:hAnsi="Times New Roman"/>
          <w:b w:val="0"/>
          <w:sz w:val="24"/>
          <w:szCs w:val="24"/>
        </w:rPr>
        <w:t xml:space="preserve">. Est means ‘estimated’ from </w:t>
      </w:r>
      <w:r w:rsidR="00617B75">
        <w:rPr>
          <w:rFonts w:ascii="Times New Roman" w:eastAsia="Times New Roman" w:hAnsi="Times New Roman"/>
          <w:b w:val="0"/>
          <w:sz w:val="24"/>
          <w:szCs w:val="24"/>
        </w:rPr>
        <w:t>m</w:t>
      </w:r>
      <w:r w:rsidRPr="00AB42A3">
        <w:rPr>
          <w:rFonts w:ascii="Times New Roman" w:eastAsia="Times New Roman" w:hAnsi="Times New Roman"/>
          <w:b w:val="0"/>
          <w:sz w:val="24"/>
          <w:szCs w:val="24"/>
        </w:rPr>
        <w:t>id</w:t>
      </w:r>
      <w:r w:rsidR="00617B75">
        <w:rPr>
          <w:rFonts w:ascii="Times New Roman" w:eastAsia="Times New Roman" w:hAnsi="Times New Roman"/>
          <w:b w:val="0"/>
          <w:sz w:val="24"/>
          <w:szCs w:val="24"/>
        </w:rPr>
        <w:t>-</w:t>
      </w:r>
      <w:r w:rsidRPr="00AB42A3">
        <w:rPr>
          <w:rFonts w:ascii="Times New Roman" w:eastAsia="Times New Roman" w:hAnsi="Times New Roman"/>
          <w:b w:val="0"/>
          <w:sz w:val="24"/>
          <w:szCs w:val="24"/>
        </w:rPr>
        <w:t>infrared spectroscopy</w:t>
      </w:r>
      <w:r w:rsidR="007769C9">
        <w:rPr>
          <w:rFonts w:ascii="Times New Roman" w:eastAsia="Times New Roman" w:hAnsi="Times New Roman"/>
          <w:b w:val="0"/>
          <w:sz w:val="24"/>
          <w:szCs w:val="24"/>
        </w:rPr>
        <w:t>.</w:t>
      </w:r>
      <w:r w:rsidR="00066F07">
        <w:rPr>
          <w:rFonts w:ascii="Times New Roman" w:eastAsia="Times New Roman" w:hAnsi="Times New Roman"/>
          <w:b w:val="0"/>
          <w:sz w:val="24"/>
          <w:szCs w:val="24"/>
        </w:rPr>
        <w:t xml:space="preserve"> </w:t>
      </w:r>
      <w:r w:rsidRPr="00AB42A3">
        <w:rPr>
          <w:rFonts w:ascii="Times New Roman" w:eastAsia="Times New Roman" w:hAnsi="Times New Roman"/>
          <w:b w:val="0"/>
          <w:sz w:val="24"/>
          <w:szCs w:val="24"/>
        </w:rPr>
        <w:t>POM is particulate organic matter; MAOM is mineral-associated organic matter. Asterisks indicate significant differences based on analysis of variance (ANOVA)</w:t>
      </w:r>
      <w:r w:rsidR="00DC38C3">
        <w:rPr>
          <w:rFonts w:ascii="Times New Roman" w:eastAsia="Times New Roman" w:hAnsi="Times New Roman"/>
          <w:b w:val="0"/>
          <w:sz w:val="24"/>
          <w:szCs w:val="24"/>
        </w:rPr>
        <w:t xml:space="preserve"> between </w:t>
      </w:r>
      <w:r w:rsidR="005571B0">
        <w:rPr>
          <w:rFonts w:ascii="Times New Roman" w:eastAsia="Times New Roman" w:hAnsi="Times New Roman"/>
          <w:b w:val="0"/>
          <w:sz w:val="24"/>
          <w:szCs w:val="24"/>
        </w:rPr>
        <w:t>annual</w:t>
      </w:r>
      <w:r w:rsidR="00DC38C3">
        <w:rPr>
          <w:rFonts w:ascii="Times New Roman" w:eastAsia="Times New Roman" w:hAnsi="Times New Roman"/>
          <w:b w:val="0"/>
          <w:sz w:val="24"/>
          <w:szCs w:val="24"/>
        </w:rPr>
        <w:t xml:space="preserve"> and </w:t>
      </w:r>
      <w:r w:rsidR="005571B0">
        <w:rPr>
          <w:rFonts w:ascii="Times New Roman" w:eastAsia="Times New Roman" w:hAnsi="Times New Roman"/>
          <w:b w:val="0"/>
          <w:sz w:val="24"/>
          <w:szCs w:val="24"/>
        </w:rPr>
        <w:t>perennial</w:t>
      </w:r>
      <w:r w:rsidR="00DC38C3">
        <w:rPr>
          <w:rFonts w:ascii="Times New Roman" w:eastAsia="Times New Roman" w:hAnsi="Times New Roman"/>
          <w:b w:val="0"/>
          <w:sz w:val="24"/>
          <w:szCs w:val="24"/>
        </w:rPr>
        <w:t xml:space="preserve"> </w:t>
      </w:r>
      <w:r w:rsidR="006E1F2B">
        <w:rPr>
          <w:rFonts w:ascii="Times New Roman" w:eastAsia="Times New Roman" w:hAnsi="Times New Roman"/>
          <w:b w:val="0"/>
          <w:sz w:val="24"/>
          <w:szCs w:val="24"/>
        </w:rPr>
        <w:t>management</w:t>
      </w:r>
      <w:r w:rsidRPr="00AB42A3">
        <w:rPr>
          <w:rFonts w:ascii="Times New Roman" w:eastAsia="Times New Roman" w:hAnsi="Times New Roman"/>
          <w:b w:val="0"/>
          <w:sz w:val="24"/>
          <w:szCs w:val="24"/>
        </w:rPr>
        <w:t xml:space="preserve"> where *** indicates </w:t>
      </w:r>
      <w:r w:rsidRPr="00AB42A3">
        <w:rPr>
          <w:rFonts w:ascii="Times New Roman" w:eastAsia="Times New Roman" w:hAnsi="Times New Roman"/>
          <w:b w:val="0"/>
          <w:i/>
          <w:sz w:val="24"/>
          <w:szCs w:val="24"/>
        </w:rPr>
        <w:t>p&lt;0.001</w:t>
      </w:r>
      <w:r w:rsidRPr="00AB42A3">
        <w:rPr>
          <w:rFonts w:ascii="Times New Roman" w:eastAsia="Times New Roman" w:hAnsi="Times New Roman"/>
          <w:b w:val="0"/>
          <w:sz w:val="24"/>
          <w:szCs w:val="24"/>
        </w:rPr>
        <w:t xml:space="preserve"> and * indicates </w:t>
      </w:r>
      <w:r w:rsidRPr="00AB42A3">
        <w:rPr>
          <w:rFonts w:ascii="Times New Roman" w:eastAsia="Times New Roman" w:hAnsi="Times New Roman"/>
          <w:b w:val="0"/>
          <w:i/>
          <w:sz w:val="24"/>
          <w:szCs w:val="24"/>
        </w:rPr>
        <w:t>p &lt; 0.05</w:t>
      </w:r>
      <w:r w:rsidRPr="00AB42A3">
        <w:rPr>
          <w:rFonts w:ascii="Times New Roman" w:eastAsia="Times New Roman" w:hAnsi="Times New Roman"/>
          <w:b w:val="0"/>
          <w:sz w:val="24"/>
          <w:szCs w:val="24"/>
        </w:rPr>
        <w:t xml:space="preserve">. </w:t>
      </w:r>
      <w:r w:rsidR="00F0194E" w:rsidRPr="00AB42A3">
        <w:rPr>
          <w:rFonts w:ascii="Times New Roman" w:hAnsi="Times New Roman"/>
          <w:sz w:val="24"/>
          <w:szCs w:val="24"/>
          <w:vertAlign w:val="superscript"/>
        </w:rPr>
        <w:t>ϕ</w:t>
      </w:r>
      <w:r w:rsidR="00F0194E" w:rsidRPr="00AB42A3">
        <w:rPr>
          <w:rFonts w:ascii="Times New Roman" w:hAnsi="Times New Roman"/>
          <w:b w:val="0"/>
          <w:bCs w:val="0"/>
          <w:sz w:val="24"/>
          <w:szCs w:val="24"/>
          <w:vertAlign w:val="superscript"/>
        </w:rPr>
        <w:t xml:space="preserve"> </w:t>
      </w:r>
      <w:r w:rsidR="00F0194E" w:rsidRPr="00AB42A3">
        <w:rPr>
          <w:rFonts w:ascii="Times New Roman" w:hAnsi="Times New Roman"/>
          <w:b w:val="0"/>
          <w:bCs w:val="0"/>
          <w:sz w:val="24"/>
          <w:szCs w:val="24"/>
        </w:rPr>
        <w:t>This amount is an estimate based on typical application rates in the region.</w:t>
      </w:r>
      <w:r w:rsidR="00F0194E">
        <w:rPr>
          <w:rFonts w:ascii="Times New Roman" w:hAnsi="Times New Roman"/>
          <w:b w:val="0"/>
          <w:bCs w:val="0"/>
          <w:sz w:val="24"/>
          <w:szCs w:val="24"/>
        </w:rPr>
        <w:t xml:space="preserve"> </w:t>
      </w:r>
      <w:r w:rsidRPr="00AB42A3">
        <w:rPr>
          <w:rFonts w:ascii="Times New Roman" w:eastAsia="Times New Roman" w:hAnsi="Times New Roman"/>
          <w:sz w:val="24"/>
          <w:szCs w:val="24"/>
          <w:vertAlign w:val="superscript"/>
        </w:rPr>
        <w:t>Ϯ</w:t>
      </w:r>
      <w:r w:rsidRPr="00AB42A3">
        <w:rPr>
          <w:rFonts w:ascii="Times New Roman" w:eastAsia="Times New Roman" w:hAnsi="Times New Roman"/>
          <w:b w:val="0"/>
          <w:sz w:val="24"/>
          <w:szCs w:val="24"/>
        </w:rPr>
        <w:t xml:space="preserve">The Salina site had a buried A horizon ~80 cm depth under the restored prairie. </w:t>
      </w:r>
    </w:p>
    <w:tbl>
      <w:tblPr>
        <w:tblStyle w:val="a"/>
        <w:tblW w:w="11070" w:type="dxa"/>
        <w:tblInd w:w="-460" w:type="dxa"/>
        <w:tblLayout w:type="fixed"/>
        <w:tblLook w:val="0400" w:firstRow="0" w:lastRow="0" w:firstColumn="0" w:lastColumn="0" w:noHBand="0" w:noVBand="1"/>
      </w:tblPr>
      <w:tblGrid>
        <w:gridCol w:w="1080"/>
        <w:gridCol w:w="810"/>
        <w:gridCol w:w="877"/>
        <w:gridCol w:w="653"/>
        <w:gridCol w:w="1620"/>
        <w:gridCol w:w="495"/>
        <w:gridCol w:w="1125"/>
        <w:gridCol w:w="1620"/>
        <w:gridCol w:w="1440"/>
        <w:gridCol w:w="1350"/>
      </w:tblGrid>
      <w:tr w:rsidR="003B2852" w14:paraId="32424658" w14:textId="77777777" w:rsidTr="00BF38EC">
        <w:trPr>
          <w:trHeight w:val="315"/>
        </w:trPr>
        <w:tc>
          <w:tcPr>
            <w:tcW w:w="11070" w:type="dxa"/>
            <w:gridSpan w:val="10"/>
            <w:tcBorders>
              <w:top w:val="single" w:sz="12" w:space="0" w:color="000000"/>
              <w:left w:val="single" w:sz="12" w:space="0" w:color="000000"/>
              <w:bottom w:val="single" w:sz="12" w:space="0" w:color="000000"/>
              <w:right w:val="single" w:sz="12" w:space="0" w:color="000000"/>
            </w:tcBorders>
            <w:shd w:val="clear" w:color="auto" w:fill="auto"/>
            <w:vAlign w:val="center"/>
          </w:tcPr>
          <w:p w14:paraId="0DAC9E51" w14:textId="4ED86E0F" w:rsidR="003B2852" w:rsidRDefault="003B2852" w:rsidP="00DB6CCC">
            <w:pPr>
              <w:jc w:val="center"/>
              <w:rPr>
                <w:rFonts w:eastAsia="Times New Roman"/>
                <w:b/>
                <w:sz w:val="20"/>
                <w:szCs w:val="20"/>
              </w:rPr>
            </w:pPr>
            <w:r>
              <w:rPr>
                <w:rFonts w:eastAsia="Times New Roman"/>
                <w:b/>
                <w:bCs/>
                <w:color w:val="auto"/>
                <w:sz w:val="22"/>
                <w:szCs w:val="22"/>
              </w:rPr>
              <w:t>Field Characteristics</w:t>
            </w:r>
          </w:p>
        </w:tc>
      </w:tr>
      <w:tr w:rsidR="00DB6CCC" w14:paraId="55557434" w14:textId="77777777" w:rsidTr="00DB7271">
        <w:trPr>
          <w:trHeight w:val="315"/>
        </w:trPr>
        <w:tc>
          <w:tcPr>
            <w:tcW w:w="2767" w:type="dxa"/>
            <w:gridSpan w:val="3"/>
            <w:tcBorders>
              <w:top w:val="single" w:sz="12" w:space="0" w:color="000000"/>
              <w:left w:val="single" w:sz="12" w:space="0" w:color="000000"/>
              <w:bottom w:val="single" w:sz="12" w:space="0" w:color="000000"/>
              <w:right w:val="single" w:sz="12" w:space="0" w:color="000000"/>
            </w:tcBorders>
            <w:shd w:val="clear" w:color="auto" w:fill="auto"/>
            <w:vAlign w:val="center"/>
          </w:tcPr>
          <w:p w14:paraId="50808A51" w14:textId="77777777" w:rsidR="00DB6CCC" w:rsidRDefault="00DB6CCC" w:rsidP="00DB6CCC">
            <w:pPr>
              <w:jc w:val="center"/>
              <w:rPr>
                <w:rFonts w:eastAsia="Times New Roman"/>
                <w:b/>
                <w:sz w:val="20"/>
                <w:szCs w:val="20"/>
              </w:rPr>
            </w:pPr>
          </w:p>
        </w:tc>
        <w:tc>
          <w:tcPr>
            <w:tcW w:w="2768" w:type="dxa"/>
            <w:gridSpan w:val="3"/>
            <w:tcBorders>
              <w:top w:val="single" w:sz="12" w:space="0" w:color="000000"/>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6E472FAC" w14:textId="11EB9AA2" w:rsidR="00DB6CCC" w:rsidRDefault="00DB6CCC" w:rsidP="00DB6CCC">
            <w:pPr>
              <w:jc w:val="center"/>
              <w:rPr>
                <w:rFonts w:eastAsia="Times New Roman"/>
                <w:b/>
                <w:sz w:val="20"/>
                <w:szCs w:val="20"/>
              </w:rPr>
            </w:pPr>
            <w:r>
              <w:rPr>
                <w:rFonts w:eastAsia="Times New Roman"/>
                <w:b/>
                <w:bCs/>
                <w:color w:val="auto"/>
                <w:sz w:val="22"/>
                <w:szCs w:val="22"/>
              </w:rPr>
              <w:t>Mentor</w:t>
            </w:r>
          </w:p>
        </w:tc>
        <w:tc>
          <w:tcPr>
            <w:tcW w:w="2745" w:type="dxa"/>
            <w:gridSpan w:val="2"/>
            <w:tcBorders>
              <w:top w:val="single" w:sz="12" w:space="0" w:color="00000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BFCC90E" w14:textId="1697E31D" w:rsidR="00DB6CCC" w:rsidRDefault="00DB6CCC" w:rsidP="00DB6CCC">
            <w:pPr>
              <w:jc w:val="center"/>
              <w:rPr>
                <w:rFonts w:eastAsia="Times New Roman"/>
                <w:b/>
                <w:sz w:val="20"/>
                <w:szCs w:val="20"/>
              </w:rPr>
            </w:pPr>
            <w:r>
              <w:rPr>
                <w:rFonts w:eastAsia="Times New Roman"/>
                <w:b/>
                <w:bCs/>
                <w:color w:val="auto"/>
                <w:sz w:val="22"/>
                <w:szCs w:val="22"/>
              </w:rPr>
              <w:t>Ellsworth</w:t>
            </w:r>
          </w:p>
        </w:tc>
        <w:tc>
          <w:tcPr>
            <w:tcW w:w="2790" w:type="dxa"/>
            <w:gridSpan w:val="2"/>
            <w:tcBorders>
              <w:top w:val="single" w:sz="12" w:space="0" w:color="000000"/>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6BB9E364" w14:textId="5BF09418" w:rsidR="00DB6CCC" w:rsidRDefault="00DB6CCC" w:rsidP="00DB6CCC">
            <w:pPr>
              <w:jc w:val="center"/>
              <w:rPr>
                <w:rFonts w:eastAsia="Times New Roman"/>
                <w:b/>
                <w:sz w:val="20"/>
                <w:szCs w:val="20"/>
              </w:rPr>
            </w:pPr>
            <w:r>
              <w:rPr>
                <w:rFonts w:eastAsia="Times New Roman"/>
                <w:b/>
                <w:bCs/>
                <w:color w:val="auto"/>
                <w:sz w:val="22"/>
                <w:szCs w:val="22"/>
              </w:rPr>
              <w:t>Salina</w:t>
            </w:r>
          </w:p>
        </w:tc>
      </w:tr>
      <w:tr w:rsidR="00DB6CCC" w14:paraId="33B7B597" w14:textId="77777777" w:rsidTr="00DB7271">
        <w:trPr>
          <w:trHeight w:val="315"/>
        </w:trPr>
        <w:tc>
          <w:tcPr>
            <w:tcW w:w="2767" w:type="dxa"/>
            <w:gridSpan w:val="3"/>
            <w:tcBorders>
              <w:top w:val="single" w:sz="12" w:space="0" w:color="000000"/>
              <w:left w:val="single" w:sz="12" w:space="0" w:color="000000"/>
              <w:bottom w:val="single" w:sz="4" w:space="0" w:color="808080" w:themeColor="background1" w:themeShade="80"/>
              <w:right w:val="single" w:sz="12" w:space="0" w:color="000000"/>
            </w:tcBorders>
            <w:shd w:val="clear" w:color="auto" w:fill="auto"/>
            <w:vAlign w:val="center"/>
          </w:tcPr>
          <w:p w14:paraId="38DBAD8C" w14:textId="376E3E47" w:rsidR="00DB6CCC" w:rsidRDefault="00DB6CCC" w:rsidP="00DB6CCC">
            <w:pPr>
              <w:jc w:val="center"/>
              <w:rPr>
                <w:rFonts w:eastAsia="Times New Roman"/>
                <w:b/>
                <w:sz w:val="20"/>
                <w:szCs w:val="20"/>
              </w:rPr>
            </w:pPr>
            <w:r>
              <w:rPr>
                <w:rFonts w:eastAsia="Times New Roman"/>
                <w:b/>
                <w:bCs/>
                <w:color w:val="auto"/>
                <w:sz w:val="22"/>
                <w:szCs w:val="22"/>
              </w:rPr>
              <w:t>Soil Classification</w:t>
            </w:r>
          </w:p>
        </w:tc>
        <w:tc>
          <w:tcPr>
            <w:tcW w:w="2768" w:type="dxa"/>
            <w:gridSpan w:val="3"/>
            <w:tcBorders>
              <w:top w:val="single" w:sz="4" w:space="0" w:color="808080" w:themeColor="background1" w:themeShade="80"/>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5E9D951F" w14:textId="1B57F04E" w:rsidR="00DB6CCC" w:rsidRDefault="00DB6CCC" w:rsidP="00DB6CCC">
            <w:pPr>
              <w:jc w:val="center"/>
              <w:rPr>
                <w:rFonts w:eastAsia="Times New Roman"/>
                <w:b/>
                <w:sz w:val="20"/>
                <w:szCs w:val="20"/>
              </w:rPr>
            </w:pPr>
            <w:r w:rsidRPr="008D7EA1">
              <w:rPr>
                <w:rFonts w:eastAsia="Times New Roman"/>
                <w:sz w:val="20"/>
                <w:szCs w:val="20"/>
              </w:rPr>
              <w:t>Cumulic Haplustoll;  Fluventic Haplustolls</w:t>
            </w:r>
          </w:p>
        </w:tc>
        <w:tc>
          <w:tcPr>
            <w:tcW w:w="2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E6EA81E" w14:textId="17AA90E4" w:rsidR="00DB6CCC" w:rsidRDefault="00DB6CCC" w:rsidP="00DB6CCC">
            <w:pPr>
              <w:jc w:val="center"/>
              <w:rPr>
                <w:rFonts w:eastAsia="Times New Roman"/>
                <w:b/>
                <w:sz w:val="20"/>
                <w:szCs w:val="20"/>
              </w:rPr>
            </w:pPr>
            <w:r w:rsidRPr="008D7EA1">
              <w:rPr>
                <w:rFonts w:eastAsia="Times New Roman"/>
                <w:sz w:val="20"/>
                <w:szCs w:val="20"/>
              </w:rPr>
              <w:t>Udic Arguistolls; Cumulic Haplustolls</w:t>
            </w:r>
          </w:p>
        </w:tc>
        <w:tc>
          <w:tcPr>
            <w:tcW w:w="27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56346947" w14:textId="05854948" w:rsidR="00DB6CCC" w:rsidRDefault="00DB6CCC" w:rsidP="00DB6CCC">
            <w:pPr>
              <w:jc w:val="center"/>
              <w:rPr>
                <w:rFonts w:eastAsia="Times New Roman"/>
                <w:b/>
                <w:sz w:val="20"/>
                <w:szCs w:val="20"/>
              </w:rPr>
            </w:pPr>
            <w:r w:rsidRPr="008D7EA1">
              <w:rPr>
                <w:rFonts w:eastAsia="Times New Roman"/>
                <w:sz w:val="20"/>
                <w:szCs w:val="20"/>
              </w:rPr>
              <w:t>Fluventic Haplustoll</w:t>
            </w:r>
          </w:p>
        </w:tc>
      </w:tr>
      <w:tr w:rsidR="00DB6CCC" w14:paraId="5EEB29F6"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FFFFFF" w:themeColor="background1"/>
              <w:right w:val="single" w:sz="12" w:space="0" w:color="000000"/>
            </w:tcBorders>
            <w:shd w:val="clear" w:color="auto" w:fill="auto"/>
          </w:tcPr>
          <w:p w14:paraId="30F8E066" w14:textId="65590973" w:rsidR="00DB6CCC" w:rsidRDefault="00DB6CCC" w:rsidP="00DB6CCC">
            <w:pPr>
              <w:jc w:val="center"/>
              <w:rPr>
                <w:rFonts w:eastAsia="Times New Roman"/>
                <w:b/>
                <w:sz w:val="20"/>
                <w:szCs w:val="20"/>
              </w:rPr>
            </w:pPr>
            <w:r>
              <w:rPr>
                <w:rFonts w:eastAsia="Times New Roman"/>
                <w:b/>
                <w:bCs/>
                <w:color w:val="auto"/>
                <w:sz w:val="22"/>
                <w:szCs w:val="22"/>
              </w:rPr>
              <w:t xml:space="preserve">Field Size </w:t>
            </w:r>
            <w:r w:rsidRPr="00DB7271">
              <w:rPr>
                <w:rFonts w:eastAsia="Times New Roman"/>
                <w:color w:val="auto"/>
                <w:sz w:val="22"/>
                <w:szCs w:val="22"/>
              </w:rPr>
              <w:t>(Ha)</w:t>
            </w:r>
          </w:p>
        </w:tc>
        <w:tc>
          <w:tcPr>
            <w:tcW w:w="2768" w:type="dxa"/>
            <w:gridSpan w:val="3"/>
            <w:tcBorders>
              <w:top w:val="single" w:sz="4" w:space="0" w:color="808080" w:themeColor="background1" w:themeShade="80"/>
              <w:left w:val="single" w:sz="12" w:space="0" w:color="000000"/>
              <w:bottom w:val="single" w:sz="4" w:space="0" w:color="FFFFFF" w:themeColor="background1"/>
              <w:right w:val="single" w:sz="4" w:space="0" w:color="808080" w:themeColor="background1" w:themeShade="80"/>
            </w:tcBorders>
            <w:shd w:val="clear" w:color="auto" w:fill="auto"/>
            <w:vAlign w:val="center"/>
          </w:tcPr>
          <w:p w14:paraId="56C56838" w14:textId="77777777" w:rsidR="00DB6CCC" w:rsidRDefault="00DB6CCC" w:rsidP="00DB6CCC">
            <w:pPr>
              <w:jc w:val="center"/>
              <w:rPr>
                <w:rFonts w:eastAsia="Times New Roman"/>
                <w:b/>
                <w:sz w:val="20"/>
                <w:szCs w:val="20"/>
              </w:rPr>
            </w:pPr>
          </w:p>
        </w:tc>
        <w:tc>
          <w:tcPr>
            <w:tcW w:w="2745"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4" w:space="0" w:color="808080" w:themeColor="background1" w:themeShade="80"/>
            </w:tcBorders>
            <w:shd w:val="clear" w:color="auto" w:fill="auto"/>
            <w:vAlign w:val="center"/>
          </w:tcPr>
          <w:p w14:paraId="6E3C0AE7" w14:textId="77777777" w:rsidR="00DB6CCC" w:rsidRDefault="00DB6CCC" w:rsidP="00DB6CCC">
            <w:pPr>
              <w:jc w:val="center"/>
              <w:rPr>
                <w:rFonts w:eastAsia="Times New Roman"/>
                <w:b/>
                <w:sz w:val="20"/>
                <w:szCs w:val="20"/>
              </w:rPr>
            </w:pPr>
          </w:p>
        </w:tc>
        <w:tc>
          <w:tcPr>
            <w:tcW w:w="2790"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12" w:space="0" w:color="000000"/>
            </w:tcBorders>
            <w:shd w:val="clear" w:color="auto" w:fill="auto"/>
            <w:vAlign w:val="center"/>
          </w:tcPr>
          <w:p w14:paraId="107B229A" w14:textId="77777777" w:rsidR="00DB6CCC" w:rsidRDefault="00DB6CCC" w:rsidP="00DB6CCC">
            <w:pPr>
              <w:jc w:val="center"/>
              <w:rPr>
                <w:rFonts w:eastAsia="Times New Roman"/>
                <w:b/>
                <w:sz w:val="20"/>
                <w:szCs w:val="20"/>
              </w:rPr>
            </w:pPr>
          </w:p>
        </w:tc>
      </w:tr>
      <w:tr w:rsidR="00DB6CCC" w14:paraId="75E4827C" w14:textId="77777777" w:rsidTr="00DB7271">
        <w:trPr>
          <w:trHeight w:val="315"/>
        </w:trPr>
        <w:tc>
          <w:tcPr>
            <w:tcW w:w="2767" w:type="dxa"/>
            <w:gridSpan w:val="3"/>
            <w:tcBorders>
              <w:top w:val="single" w:sz="4" w:space="0" w:color="FFFFFF" w:themeColor="background1"/>
              <w:left w:val="single" w:sz="12" w:space="0" w:color="000000"/>
              <w:bottom w:val="single" w:sz="4" w:space="0" w:color="BFBFBF" w:themeColor="background1" w:themeShade="BF"/>
              <w:right w:val="single" w:sz="12" w:space="0" w:color="000000"/>
            </w:tcBorders>
            <w:shd w:val="clear" w:color="auto" w:fill="auto"/>
          </w:tcPr>
          <w:p w14:paraId="56171908" w14:textId="23CC66C2" w:rsidR="00DB6CCC" w:rsidRDefault="00DB6CCC" w:rsidP="00DB7271">
            <w:pPr>
              <w:jc w:val="right"/>
              <w:rPr>
                <w:rFonts w:eastAsia="Times New Roman"/>
                <w:b/>
                <w:sz w:val="20"/>
                <w:szCs w:val="20"/>
              </w:rPr>
            </w:pPr>
            <w:r w:rsidRPr="000D7CE3">
              <w:rPr>
                <w:rFonts w:eastAsia="Times New Roman"/>
                <w:i/>
                <w:iCs/>
                <w:color w:val="auto"/>
                <w:sz w:val="22"/>
                <w:szCs w:val="22"/>
              </w:rPr>
              <w:t>Annual</w:t>
            </w:r>
          </w:p>
        </w:tc>
        <w:tc>
          <w:tcPr>
            <w:tcW w:w="2768" w:type="dxa"/>
            <w:gridSpan w:val="3"/>
            <w:tcBorders>
              <w:top w:val="single" w:sz="4" w:space="0" w:color="FFFFFF" w:themeColor="background1"/>
              <w:left w:val="single" w:sz="12" w:space="0" w:color="000000"/>
              <w:bottom w:val="single" w:sz="4" w:space="0" w:color="BFBFBF" w:themeColor="background1" w:themeShade="BF"/>
              <w:right w:val="single" w:sz="4" w:space="0" w:color="808080" w:themeColor="background1" w:themeShade="80"/>
            </w:tcBorders>
            <w:shd w:val="clear" w:color="auto" w:fill="auto"/>
            <w:vAlign w:val="center"/>
          </w:tcPr>
          <w:p w14:paraId="4F283BAB" w14:textId="738EDC1E" w:rsidR="00DB6CCC" w:rsidRDefault="00DB6CCC" w:rsidP="00DB6CCC">
            <w:pPr>
              <w:jc w:val="center"/>
              <w:rPr>
                <w:rFonts w:eastAsia="Times New Roman"/>
                <w:b/>
                <w:sz w:val="20"/>
                <w:szCs w:val="20"/>
              </w:rPr>
            </w:pPr>
            <w:r w:rsidRPr="00351C42">
              <w:rPr>
                <w:rFonts w:eastAsia="Times New Roman"/>
                <w:sz w:val="20"/>
                <w:szCs w:val="20"/>
              </w:rPr>
              <w:t>24</w:t>
            </w:r>
          </w:p>
        </w:tc>
        <w:tc>
          <w:tcPr>
            <w:tcW w:w="2745" w:type="dxa"/>
            <w:gridSpan w:val="2"/>
            <w:tcBorders>
              <w:top w:val="single" w:sz="4" w:space="0" w:color="FFFFFF" w:themeColor="background1"/>
              <w:left w:val="single" w:sz="4" w:space="0" w:color="808080" w:themeColor="background1" w:themeShade="80"/>
              <w:bottom w:val="single" w:sz="4" w:space="0" w:color="BFBFBF" w:themeColor="background1" w:themeShade="BF"/>
              <w:right w:val="single" w:sz="4" w:space="0" w:color="808080" w:themeColor="background1" w:themeShade="80"/>
            </w:tcBorders>
            <w:shd w:val="clear" w:color="auto" w:fill="auto"/>
            <w:vAlign w:val="center"/>
          </w:tcPr>
          <w:p w14:paraId="55860150" w14:textId="4A9F5B37" w:rsidR="00DB6CCC" w:rsidRDefault="00DB6CCC" w:rsidP="00DB6CCC">
            <w:pPr>
              <w:jc w:val="center"/>
              <w:rPr>
                <w:rFonts w:eastAsia="Times New Roman"/>
                <w:b/>
                <w:sz w:val="20"/>
                <w:szCs w:val="20"/>
              </w:rPr>
            </w:pPr>
            <w:r w:rsidRPr="00351C42">
              <w:rPr>
                <w:rFonts w:eastAsia="Times New Roman"/>
                <w:color w:val="auto"/>
                <w:sz w:val="22"/>
                <w:szCs w:val="22"/>
              </w:rPr>
              <w:t>10</w:t>
            </w:r>
          </w:p>
        </w:tc>
        <w:tc>
          <w:tcPr>
            <w:tcW w:w="2790" w:type="dxa"/>
            <w:gridSpan w:val="2"/>
            <w:tcBorders>
              <w:top w:val="single" w:sz="4" w:space="0" w:color="FFFFFF" w:themeColor="background1"/>
              <w:left w:val="single" w:sz="4" w:space="0" w:color="808080" w:themeColor="background1" w:themeShade="80"/>
              <w:bottom w:val="single" w:sz="4" w:space="0" w:color="BFBFBF" w:themeColor="background1" w:themeShade="BF"/>
              <w:right w:val="single" w:sz="12" w:space="0" w:color="000000"/>
            </w:tcBorders>
            <w:shd w:val="clear" w:color="auto" w:fill="auto"/>
            <w:vAlign w:val="center"/>
          </w:tcPr>
          <w:p w14:paraId="10ED2D03" w14:textId="5E7B319C" w:rsidR="00DB6CCC" w:rsidRDefault="00DB6CCC" w:rsidP="00DB6CCC">
            <w:pPr>
              <w:jc w:val="center"/>
              <w:rPr>
                <w:rFonts w:eastAsia="Times New Roman"/>
                <w:b/>
                <w:sz w:val="20"/>
                <w:szCs w:val="20"/>
              </w:rPr>
            </w:pPr>
            <w:r w:rsidRPr="00351C42">
              <w:rPr>
                <w:rFonts w:eastAsia="Times New Roman"/>
                <w:color w:val="auto"/>
                <w:sz w:val="22"/>
                <w:szCs w:val="22"/>
              </w:rPr>
              <w:t>0.14</w:t>
            </w:r>
          </w:p>
        </w:tc>
      </w:tr>
      <w:tr w:rsidR="00DB6CCC" w14:paraId="17AE36E8" w14:textId="77777777" w:rsidTr="00DB7271">
        <w:trPr>
          <w:trHeight w:val="315"/>
        </w:trPr>
        <w:tc>
          <w:tcPr>
            <w:tcW w:w="2767" w:type="dxa"/>
            <w:gridSpan w:val="3"/>
            <w:tcBorders>
              <w:top w:val="single" w:sz="4" w:space="0" w:color="BFBFBF" w:themeColor="background1" w:themeShade="BF"/>
              <w:left w:val="single" w:sz="12" w:space="0" w:color="000000"/>
              <w:bottom w:val="single" w:sz="4" w:space="0" w:color="808080" w:themeColor="background1" w:themeShade="80"/>
              <w:right w:val="single" w:sz="12" w:space="0" w:color="000000"/>
            </w:tcBorders>
            <w:shd w:val="clear" w:color="auto" w:fill="auto"/>
          </w:tcPr>
          <w:p w14:paraId="0BBF66BF" w14:textId="372B0557" w:rsidR="00DB6CCC" w:rsidRDefault="00DB6CCC" w:rsidP="00DB7271">
            <w:pPr>
              <w:jc w:val="right"/>
              <w:rPr>
                <w:rFonts w:eastAsia="Times New Roman"/>
                <w:b/>
                <w:sz w:val="20"/>
                <w:szCs w:val="20"/>
              </w:rPr>
            </w:pPr>
            <w:r w:rsidRPr="000D7CE3">
              <w:rPr>
                <w:rFonts w:eastAsia="Times New Roman"/>
                <w:i/>
                <w:iCs/>
                <w:color w:val="auto"/>
                <w:sz w:val="22"/>
                <w:szCs w:val="22"/>
              </w:rPr>
              <w:t>Perennial</w:t>
            </w:r>
          </w:p>
        </w:tc>
        <w:tc>
          <w:tcPr>
            <w:tcW w:w="2768" w:type="dxa"/>
            <w:gridSpan w:val="3"/>
            <w:tcBorders>
              <w:top w:val="single" w:sz="4" w:space="0" w:color="BFBFBF" w:themeColor="background1" w:themeShade="BF"/>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48D5607D" w14:textId="0878A204" w:rsidR="00DB6CCC" w:rsidRDefault="00DB6CCC" w:rsidP="00DB6CCC">
            <w:pPr>
              <w:jc w:val="center"/>
              <w:rPr>
                <w:rFonts w:eastAsia="Times New Roman"/>
                <w:b/>
                <w:sz w:val="20"/>
                <w:szCs w:val="20"/>
              </w:rPr>
            </w:pPr>
            <w:r w:rsidRPr="00351C42">
              <w:rPr>
                <w:rFonts w:eastAsia="Times New Roman"/>
                <w:color w:val="auto"/>
                <w:sz w:val="22"/>
                <w:szCs w:val="22"/>
              </w:rPr>
              <w:t>1</w:t>
            </w:r>
          </w:p>
        </w:tc>
        <w:tc>
          <w:tcPr>
            <w:tcW w:w="2745" w:type="dxa"/>
            <w:gridSpan w:val="2"/>
            <w:tcBorders>
              <w:top w:val="single" w:sz="4" w:space="0" w:color="BFBFBF" w:themeColor="background1" w:themeShade="BF"/>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CE3709B" w14:textId="16EC2AE7" w:rsidR="00DB6CCC" w:rsidRDefault="00DB6CCC" w:rsidP="00DB6CCC">
            <w:pPr>
              <w:jc w:val="center"/>
              <w:rPr>
                <w:rFonts w:eastAsia="Times New Roman"/>
                <w:b/>
                <w:sz w:val="20"/>
                <w:szCs w:val="20"/>
              </w:rPr>
            </w:pPr>
            <w:r w:rsidRPr="00351C42">
              <w:rPr>
                <w:rFonts w:eastAsia="Times New Roman"/>
                <w:color w:val="auto"/>
                <w:sz w:val="22"/>
                <w:szCs w:val="22"/>
              </w:rPr>
              <w:t>11</w:t>
            </w:r>
          </w:p>
        </w:tc>
        <w:tc>
          <w:tcPr>
            <w:tcW w:w="2790" w:type="dxa"/>
            <w:gridSpan w:val="2"/>
            <w:tcBorders>
              <w:top w:val="single" w:sz="4" w:space="0" w:color="BFBFBF" w:themeColor="background1" w:themeShade="BF"/>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7C63B1F0" w14:textId="7D36A346" w:rsidR="00DB6CCC" w:rsidRDefault="00DB6CCC" w:rsidP="00DB6CCC">
            <w:pPr>
              <w:jc w:val="center"/>
              <w:rPr>
                <w:rFonts w:eastAsia="Times New Roman"/>
                <w:b/>
                <w:sz w:val="20"/>
                <w:szCs w:val="20"/>
              </w:rPr>
            </w:pPr>
            <w:r w:rsidRPr="00351C42">
              <w:rPr>
                <w:rFonts w:eastAsia="Times New Roman"/>
                <w:color w:val="auto"/>
                <w:sz w:val="22"/>
                <w:szCs w:val="22"/>
              </w:rPr>
              <w:t>0.14</w:t>
            </w:r>
          </w:p>
        </w:tc>
      </w:tr>
      <w:tr w:rsidR="00DB6CCC" w14:paraId="3632775F"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FFFFFF" w:themeColor="background1"/>
              <w:right w:val="single" w:sz="12" w:space="0" w:color="000000"/>
            </w:tcBorders>
            <w:shd w:val="clear" w:color="auto" w:fill="auto"/>
          </w:tcPr>
          <w:p w14:paraId="1531A56B" w14:textId="3422BFF2" w:rsidR="00DB6CCC" w:rsidRDefault="00DB6CCC" w:rsidP="00DB6CCC">
            <w:pPr>
              <w:jc w:val="center"/>
              <w:rPr>
                <w:rFonts w:eastAsia="Times New Roman"/>
                <w:b/>
                <w:sz w:val="20"/>
                <w:szCs w:val="20"/>
              </w:rPr>
            </w:pPr>
            <w:r w:rsidRPr="008D7EA1">
              <w:rPr>
                <w:rFonts w:eastAsia="Times New Roman"/>
                <w:b/>
                <w:sz w:val="20"/>
                <w:szCs w:val="20"/>
              </w:rPr>
              <w:t>Mean BD</w:t>
            </w:r>
            <w:r>
              <w:rPr>
                <w:rFonts w:eastAsia="Times New Roman"/>
                <w:b/>
                <w:sz w:val="20"/>
                <w:szCs w:val="20"/>
              </w:rPr>
              <w:t xml:space="preserve"> </w:t>
            </w:r>
            <w:r w:rsidRPr="00545B78">
              <w:rPr>
                <w:rFonts w:eastAsia="Times New Roman"/>
                <w:bCs/>
                <w:sz w:val="20"/>
                <w:szCs w:val="20"/>
              </w:rPr>
              <w:t>(g cm</w:t>
            </w:r>
            <w:r w:rsidRPr="00545B78">
              <w:rPr>
                <w:rFonts w:eastAsia="Times New Roman"/>
                <w:bCs/>
                <w:sz w:val="20"/>
                <w:szCs w:val="20"/>
                <w:vertAlign w:val="superscript"/>
              </w:rPr>
              <w:t>-3</w:t>
            </w:r>
            <w:r w:rsidRPr="00545B78">
              <w:rPr>
                <w:rFonts w:eastAsia="Times New Roman"/>
                <w:bCs/>
                <w:sz w:val="20"/>
                <w:szCs w:val="20"/>
              </w:rPr>
              <w:t>)</w:t>
            </w:r>
          </w:p>
        </w:tc>
        <w:tc>
          <w:tcPr>
            <w:tcW w:w="2768" w:type="dxa"/>
            <w:gridSpan w:val="3"/>
            <w:tcBorders>
              <w:top w:val="single" w:sz="4" w:space="0" w:color="808080" w:themeColor="background1" w:themeShade="80"/>
              <w:left w:val="single" w:sz="12" w:space="0" w:color="000000"/>
              <w:bottom w:val="single" w:sz="4" w:space="0" w:color="FFFFFF" w:themeColor="background1"/>
              <w:right w:val="single" w:sz="4" w:space="0" w:color="808080" w:themeColor="background1" w:themeShade="80"/>
            </w:tcBorders>
            <w:shd w:val="clear" w:color="auto" w:fill="auto"/>
          </w:tcPr>
          <w:p w14:paraId="2CA3B3A4" w14:textId="77777777" w:rsidR="00DB6CCC" w:rsidRDefault="00DB6CCC" w:rsidP="00DB6CCC">
            <w:pPr>
              <w:jc w:val="center"/>
              <w:rPr>
                <w:rFonts w:eastAsia="Times New Roman"/>
                <w:b/>
                <w:sz w:val="20"/>
                <w:szCs w:val="20"/>
              </w:rPr>
            </w:pPr>
          </w:p>
        </w:tc>
        <w:tc>
          <w:tcPr>
            <w:tcW w:w="2745"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4" w:space="0" w:color="808080" w:themeColor="background1" w:themeShade="80"/>
            </w:tcBorders>
            <w:shd w:val="clear" w:color="auto" w:fill="auto"/>
            <w:vAlign w:val="center"/>
          </w:tcPr>
          <w:p w14:paraId="1F2F7625" w14:textId="77777777" w:rsidR="00DB6CCC" w:rsidRDefault="00DB6CCC" w:rsidP="00DB6CCC">
            <w:pPr>
              <w:jc w:val="center"/>
              <w:rPr>
                <w:rFonts w:eastAsia="Times New Roman"/>
                <w:b/>
                <w:sz w:val="20"/>
                <w:szCs w:val="20"/>
              </w:rPr>
            </w:pPr>
          </w:p>
        </w:tc>
        <w:tc>
          <w:tcPr>
            <w:tcW w:w="2790"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12" w:space="0" w:color="000000"/>
            </w:tcBorders>
            <w:shd w:val="clear" w:color="auto" w:fill="auto"/>
            <w:vAlign w:val="center"/>
          </w:tcPr>
          <w:p w14:paraId="7AD41B91" w14:textId="77777777" w:rsidR="00DB6CCC" w:rsidRDefault="00DB6CCC" w:rsidP="00DB6CCC">
            <w:pPr>
              <w:jc w:val="center"/>
              <w:rPr>
                <w:rFonts w:eastAsia="Times New Roman"/>
                <w:b/>
                <w:sz w:val="20"/>
                <w:szCs w:val="20"/>
              </w:rPr>
            </w:pPr>
          </w:p>
        </w:tc>
      </w:tr>
      <w:tr w:rsidR="00DB6CCC" w14:paraId="1853F73C" w14:textId="77777777" w:rsidTr="00DB7271">
        <w:trPr>
          <w:trHeight w:val="315"/>
        </w:trPr>
        <w:tc>
          <w:tcPr>
            <w:tcW w:w="2767" w:type="dxa"/>
            <w:gridSpan w:val="3"/>
            <w:tcBorders>
              <w:top w:val="single" w:sz="4" w:space="0" w:color="FFFFFF" w:themeColor="background1"/>
              <w:left w:val="single" w:sz="12" w:space="0" w:color="000000"/>
              <w:bottom w:val="single" w:sz="4" w:space="0" w:color="D9D9D9" w:themeColor="background1" w:themeShade="D9"/>
              <w:right w:val="single" w:sz="12" w:space="0" w:color="000000"/>
            </w:tcBorders>
            <w:shd w:val="clear" w:color="auto" w:fill="auto"/>
          </w:tcPr>
          <w:p w14:paraId="06772893" w14:textId="342A8925" w:rsidR="00DB6CCC" w:rsidRDefault="00DB6CCC" w:rsidP="00DB7271">
            <w:pPr>
              <w:jc w:val="right"/>
              <w:rPr>
                <w:rFonts w:eastAsia="Times New Roman"/>
                <w:b/>
                <w:sz w:val="20"/>
                <w:szCs w:val="20"/>
              </w:rPr>
            </w:pPr>
            <w:r w:rsidRPr="000D7CE3">
              <w:rPr>
                <w:rFonts w:eastAsia="Times New Roman"/>
                <w:i/>
                <w:iCs/>
                <w:color w:val="auto"/>
                <w:sz w:val="22"/>
                <w:szCs w:val="22"/>
              </w:rPr>
              <w:t>Annual</w:t>
            </w:r>
          </w:p>
        </w:tc>
        <w:tc>
          <w:tcPr>
            <w:tcW w:w="2768" w:type="dxa"/>
            <w:gridSpan w:val="3"/>
            <w:tcBorders>
              <w:top w:val="single" w:sz="4" w:space="0" w:color="FFFFFF" w:themeColor="background1"/>
              <w:left w:val="single" w:sz="12" w:space="0" w:color="000000"/>
              <w:bottom w:val="single" w:sz="4" w:space="0" w:color="D9D9D9" w:themeColor="background1" w:themeShade="D9"/>
              <w:right w:val="single" w:sz="4" w:space="0" w:color="808080" w:themeColor="background1" w:themeShade="80"/>
            </w:tcBorders>
            <w:shd w:val="clear" w:color="auto" w:fill="auto"/>
          </w:tcPr>
          <w:p w14:paraId="245C38FD" w14:textId="5EDC2F4D" w:rsidR="00DB6CCC" w:rsidRDefault="00DB6CCC" w:rsidP="00DB6CCC">
            <w:pPr>
              <w:jc w:val="center"/>
              <w:rPr>
                <w:rFonts w:eastAsia="Times New Roman"/>
                <w:b/>
                <w:sz w:val="20"/>
                <w:szCs w:val="20"/>
              </w:rPr>
            </w:pPr>
            <w:r>
              <w:rPr>
                <w:rFonts w:eastAsia="Times New Roman"/>
                <w:sz w:val="20"/>
                <w:szCs w:val="20"/>
              </w:rPr>
              <w:t>1.27</w:t>
            </w:r>
            <w:r w:rsidRPr="00351C42">
              <w:rPr>
                <w:rFonts w:eastAsia="Times New Roman"/>
                <w:sz w:val="20"/>
                <w:szCs w:val="20"/>
              </w:rPr>
              <w:t xml:space="preserve"> (0.</w:t>
            </w:r>
            <w:r>
              <w:rPr>
                <w:rFonts w:eastAsia="Times New Roman"/>
                <w:sz w:val="20"/>
                <w:szCs w:val="20"/>
              </w:rPr>
              <w:t>09</w:t>
            </w:r>
            <w:r w:rsidRPr="00351C42">
              <w:rPr>
                <w:rFonts w:eastAsia="Times New Roman"/>
                <w:sz w:val="20"/>
                <w:szCs w:val="20"/>
              </w:rPr>
              <w:t>)</w:t>
            </w:r>
          </w:p>
        </w:tc>
        <w:tc>
          <w:tcPr>
            <w:tcW w:w="2745" w:type="dxa"/>
            <w:gridSpan w:val="2"/>
            <w:tcBorders>
              <w:top w:val="single" w:sz="4" w:space="0" w:color="FFFFFF" w:themeColor="background1"/>
              <w:left w:val="single" w:sz="4" w:space="0" w:color="808080" w:themeColor="background1" w:themeShade="80"/>
              <w:bottom w:val="single" w:sz="4" w:space="0" w:color="D9D9D9" w:themeColor="background1" w:themeShade="D9"/>
              <w:right w:val="single" w:sz="4" w:space="0" w:color="808080" w:themeColor="background1" w:themeShade="80"/>
            </w:tcBorders>
            <w:shd w:val="clear" w:color="auto" w:fill="auto"/>
          </w:tcPr>
          <w:p w14:paraId="0103147C" w14:textId="400F752A" w:rsidR="00DB6CCC" w:rsidRDefault="00DB6CCC" w:rsidP="00DB6CCC">
            <w:pPr>
              <w:jc w:val="center"/>
              <w:rPr>
                <w:rFonts w:eastAsia="Times New Roman"/>
                <w:b/>
                <w:sz w:val="20"/>
                <w:szCs w:val="20"/>
              </w:rPr>
            </w:pPr>
            <w:r>
              <w:rPr>
                <w:rFonts w:eastAsia="Times New Roman"/>
                <w:sz w:val="20"/>
                <w:szCs w:val="20"/>
              </w:rPr>
              <w:t>1.42</w:t>
            </w:r>
            <w:r w:rsidRPr="00351C42">
              <w:rPr>
                <w:rFonts w:eastAsia="Times New Roman"/>
                <w:sz w:val="20"/>
                <w:szCs w:val="20"/>
              </w:rPr>
              <w:t xml:space="preserve"> (0.</w:t>
            </w:r>
            <w:r>
              <w:rPr>
                <w:rFonts w:eastAsia="Times New Roman"/>
                <w:sz w:val="20"/>
                <w:szCs w:val="20"/>
              </w:rPr>
              <w:t>1</w:t>
            </w:r>
            <w:r w:rsidRPr="00351C42">
              <w:rPr>
                <w:rFonts w:eastAsia="Times New Roman"/>
                <w:sz w:val="20"/>
                <w:szCs w:val="20"/>
              </w:rPr>
              <w:t>)</w:t>
            </w:r>
          </w:p>
        </w:tc>
        <w:tc>
          <w:tcPr>
            <w:tcW w:w="2790" w:type="dxa"/>
            <w:gridSpan w:val="2"/>
            <w:tcBorders>
              <w:top w:val="single" w:sz="4" w:space="0" w:color="FFFFFF" w:themeColor="background1"/>
              <w:left w:val="single" w:sz="4" w:space="0" w:color="808080" w:themeColor="background1" w:themeShade="80"/>
              <w:bottom w:val="single" w:sz="4" w:space="0" w:color="D9D9D9" w:themeColor="background1" w:themeShade="D9"/>
              <w:right w:val="single" w:sz="12" w:space="0" w:color="000000"/>
            </w:tcBorders>
            <w:shd w:val="clear" w:color="auto" w:fill="auto"/>
          </w:tcPr>
          <w:p w14:paraId="6E3592F7" w14:textId="2C0E9E15" w:rsidR="00DB6CCC" w:rsidRDefault="00DB6CCC" w:rsidP="00DB6CCC">
            <w:pPr>
              <w:jc w:val="center"/>
              <w:rPr>
                <w:rFonts w:eastAsia="Times New Roman"/>
                <w:b/>
                <w:sz w:val="20"/>
                <w:szCs w:val="20"/>
              </w:rPr>
            </w:pPr>
            <w:r>
              <w:rPr>
                <w:rFonts w:eastAsia="Times New Roman"/>
                <w:sz w:val="20"/>
                <w:szCs w:val="20"/>
              </w:rPr>
              <w:t>1.23</w:t>
            </w:r>
            <w:r w:rsidRPr="00351C42">
              <w:rPr>
                <w:rFonts w:eastAsia="Times New Roman"/>
                <w:sz w:val="20"/>
                <w:szCs w:val="20"/>
              </w:rPr>
              <w:t xml:space="preserve"> (0.</w:t>
            </w:r>
            <w:r>
              <w:rPr>
                <w:rFonts w:eastAsia="Times New Roman"/>
                <w:sz w:val="20"/>
                <w:szCs w:val="20"/>
              </w:rPr>
              <w:t>1</w:t>
            </w:r>
            <w:r w:rsidRPr="00351C42">
              <w:rPr>
                <w:rFonts w:eastAsia="Times New Roman"/>
                <w:sz w:val="20"/>
                <w:szCs w:val="20"/>
              </w:rPr>
              <w:t>)</w:t>
            </w:r>
          </w:p>
        </w:tc>
      </w:tr>
      <w:tr w:rsidR="00DB6CCC" w14:paraId="7B53ECA5" w14:textId="77777777" w:rsidTr="00DB7271">
        <w:trPr>
          <w:trHeight w:val="315"/>
        </w:trPr>
        <w:tc>
          <w:tcPr>
            <w:tcW w:w="2767" w:type="dxa"/>
            <w:gridSpan w:val="3"/>
            <w:tcBorders>
              <w:top w:val="single" w:sz="4" w:space="0" w:color="D9D9D9" w:themeColor="background1" w:themeShade="D9"/>
              <w:left w:val="single" w:sz="12" w:space="0" w:color="000000"/>
              <w:bottom w:val="single" w:sz="4" w:space="0" w:color="808080" w:themeColor="background1" w:themeShade="80"/>
              <w:right w:val="single" w:sz="12" w:space="0" w:color="000000"/>
            </w:tcBorders>
            <w:shd w:val="clear" w:color="auto" w:fill="auto"/>
          </w:tcPr>
          <w:p w14:paraId="45817478" w14:textId="47D34C97" w:rsidR="00DB6CCC" w:rsidRDefault="00DB6CCC" w:rsidP="00DB7271">
            <w:pPr>
              <w:jc w:val="right"/>
              <w:rPr>
                <w:rFonts w:eastAsia="Times New Roman"/>
                <w:b/>
                <w:sz w:val="20"/>
                <w:szCs w:val="20"/>
              </w:rPr>
            </w:pPr>
            <w:r w:rsidRPr="000D7CE3">
              <w:rPr>
                <w:rFonts w:eastAsia="Times New Roman"/>
                <w:i/>
                <w:iCs/>
                <w:color w:val="auto"/>
                <w:sz w:val="22"/>
                <w:szCs w:val="22"/>
              </w:rPr>
              <w:t>Perennial</w:t>
            </w:r>
          </w:p>
        </w:tc>
        <w:tc>
          <w:tcPr>
            <w:tcW w:w="2768" w:type="dxa"/>
            <w:gridSpan w:val="3"/>
            <w:tcBorders>
              <w:top w:val="single" w:sz="4" w:space="0" w:color="D9D9D9" w:themeColor="background1" w:themeShade="D9"/>
              <w:left w:val="single" w:sz="12" w:space="0" w:color="000000"/>
              <w:bottom w:val="single" w:sz="4" w:space="0" w:color="808080" w:themeColor="background1" w:themeShade="80"/>
              <w:right w:val="single" w:sz="4" w:space="0" w:color="808080" w:themeColor="background1" w:themeShade="80"/>
            </w:tcBorders>
            <w:shd w:val="clear" w:color="auto" w:fill="auto"/>
          </w:tcPr>
          <w:p w14:paraId="125DEB59" w14:textId="102E2934" w:rsidR="00DB6CCC" w:rsidRDefault="00DB6CCC" w:rsidP="00DB6CCC">
            <w:pPr>
              <w:jc w:val="center"/>
              <w:rPr>
                <w:rFonts w:eastAsia="Times New Roman"/>
                <w:b/>
                <w:sz w:val="20"/>
                <w:szCs w:val="20"/>
              </w:rPr>
            </w:pPr>
            <w:r>
              <w:rPr>
                <w:rFonts w:eastAsia="Times New Roman"/>
                <w:sz w:val="20"/>
                <w:szCs w:val="20"/>
              </w:rPr>
              <w:t>1.29</w:t>
            </w:r>
            <w:r w:rsidRPr="00351C42">
              <w:rPr>
                <w:rFonts w:eastAsia="Times New Roman"/>
                <w:sz w:val="20"/>
                <w:szCs w:val="20"/>
              </w:rPr>
              <w:t xml:space="preserve"> (0.</w:t>
            </w:r>
            <w:r>
              <w:rPr>
                <w:rFonts w:eastAsia="Times New Roman"/>
                <w:sz w:val="20"/>
                <w:szCs w:val="20"/>
              </w:rPr>
              <w:t>07</w:t>
            </w:r>
            <w:r w:rsidRPr="00351C42">
              <w:rPr>
                <w:rFonts w:eastAsia="Times New Roman"/>
                <w:sz w:val="20"/>
                <w:szCs w:val="20"/>
              </w:rPr>
              <w:t>)</w:t>
            </w:r>
          </w:p>
        </w:tc>
        <w:tc>
          <w:tcPr>
            <w:tcW w:w="2745" w:type="dxa"/>
            <w:gridSpan w:val="2"/>
            <w:tcBorders>
              <w:top w:val="single" w:sz="4" w:space="0" w:color="D9D9D9" w:themeColor="background1" w:themeShade="D9"/>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81A814F" w14:textId="55EF7C64" w:rsidR="00DB6CCC" w:rsidRDefault="00DB6CCC" w:rsidP="00DB6CCC">
            <w:pPr>
              <w:jc w:val="center"/>
              <w:rPr>
                <w:rFonts w:eastAsia="Times New Roman"/>
                <w:b/>
                <w:sz w:val="20"/>
                <w:szCs w:val="20"/>
              </w:rPr>
            </w:pPr>
            <w:r>
              <w:rPr>
                <w:rFonts w:eastAsia="Times New Roman"/>
                <w:sz w:val="20"/>
                <w:szCs w:val="20"/>
              </w:rPr>
              <w:t>1.37</w:t>
            </w:r>
            <w:r w:rsidRPr="00351C42">
              <w:rPr>
                <w:rFonts w:eastAsia="Times New Roman"/>
                <w:sz w:val="20"/>
                <w:szCs w:val="20"/>
              </w:rPr>
              <w:t xml:space="preserve"> (0.</w:t>
            </w:r>
            <w:r>
              <w:rPr>
                <w:rFonts w:eastAsia="Times New Roman"/>
                <w:sz w:val="20"/>
                <w:szCs w:val="20"/>
              </w:rPr>
              <w:t>1</w:t>
            </w:r>
            <w:r w:rsidRPr="00351C42">
              <w:rPr>
                <w:rFonts w:eastAsia="Times New Roman"/>
                <w:sz w:val="20"/>
                <w:szCs w:val="20"/>
              </w:rPr>
              <w:t>)</w:t>
            </w:r>
          </w:p>
        </w:tc>
        <w:tc>
          <w:tcPr>
            <w:tcW w:w="2790" w:type="dxa"/>
            <w:gridSpan w:val="2"/>
            <w:tcBorders>
              <w:top w:val="single" w:sz="4" w:space="0" w:color="D9D9D9" w:themeColor="background1" w:themeShade="D9"/>
              <w:left w:val="single" w:sz="4" w:space="0" w:color="808080" w:themeColor="background1" w:themeShade="80"/>
              <w:bottom w:val="single" w:sz="4" w:space="0" w:color="808080" w:themeColor="background1" w:themeShade="80"/>
              <w:right w:val="single" w:sz="12" w:space="0" w:color="000000"/>
            </w:tcBorders>
            <w:shd w:val="clear" w:color="auto" w:fill="auto"/>
          </w:tcPr>
          <w:p w14:paraId="6BDF9494" w14:textId="5F83F3A0" w:rsidR="00DB6CCC" w:rsidRDefault="00DB6CCC" w:rsidP="00DB6CCC">
            <w:pPr>
              <w:jc w:val="center"/>
              <w:rPr>
                <w:rFonts w:eastAsia="Times New Roman"/>
                <w:b/>
                <w:sz w:val="20"/>
                <w:szCs w:val="20"/>
              </w:rPr>
            </w:pPr>
            <w:r>
              <w:rPr>
                <w:rFonts w:eastAsia="Times New Roman"/>
                <w:sz w:val="20"/>
                <w:szCs w:val="20"/>
              </w:rPr>
              <w:t>1.23</w:t>
            </w:r>
            <w:r w:rsidRPr="00351C42">
              <w:rPr>
                <w:rFonts w:eastAsia="Times New Roman"/>
                <w:sz w:val="20"/>
                <w:szCs w:val="20"/>
              </w:rPr>
              <w:t xml:space="preserve"> (0.</w:t>
            </w:r>
            <w:r>
              <w:rPr>
                <w:rFonts w:eastAsia="Times New Roman"/>
                <w:sz w:val="20"/>
                <w:szCs w:val="20"/>
              </w:rPr>
              <w:t>05</w:t>
            </w:r>
            <w:r w:rsidRPr="00351C42">
              <w:rPr>
                <w:rFonts w:eastAsia="Times New Roman"/>
                <w:sz w:val="20"/>
                <w:szCs w:val="20"/>
              </w:rPr>
              <w:t xml:space="preserve">) </w:t>
            </w:r>
          </w:p>
        </w:tc>
      </w:tr>
      <w:tr w:rsidR="00DB6CCC" w14:paraId="298ED4D4"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FFFFFF" w:themeColor="background1"/>
              <w:right w:val="single" w:sz="12" w:space="0" w:color="000000"/>
            </w:tcBorders>
            <w:shd w:val="clear" w:color="auto" w:fill="auto"/>
            <w:vAlign w:val="center"/>
          </w:tcPr>
          <w:p w14:paraId="787B34BF" w14:textId="64261F28" w:rsidR="00DB6CCC" w:rsidRDefault="00DB6CCC" w:rsidP="00DB6CCC">
            <w:pPr>
              <w:jc w:val="center"/>
              <w:rPr>
                <w:rFonts w:eastAsia="Times New Roman"/>
                <w:b/>
                <w:sz w:val="20"/>
                <w:szCs w:val="20"/>
              </w:rPr>
            </w:pPr>
            <w:r>
              <w:rPr>
                <w:rFonts w:eastAsia="Times New Roman"/>
                <w:b/>
                <w:bCs/>
                <w:color w:val="auto"/>
                <w:sz w:val="22"/>
                <w:szCs w:val="22"/>
              </w:rPr>
              <w:t>Mean Est. %Clay</w:t>
            </w:r>
          </w:p>
        </w:tc>
        <w:tc>
          <w:tcPr>
            <w:tcW w:w="2768" w:type="dxa"/>
            <w:gridSpan w:val="3"/>
            <w:tcBorders>
              <w:top w:val="single" w:sz="4" w:space="0" w:color="808080" w:themeColor="background1" w:themeShade="80"/>
              <w:left w:val="single" w:sz="12" w:space="0" w:color="000000"/>
              <w:bottom w:val="single" w:sz="4" w:space="0" w:color="FFFFFF" w:themeColor="background1"/>
              <w:right w:val="single" w:sz="4" w:space="0" w:color="808080" w:themeColor="background1" w:themeShade="80"/>
            </w:tcBorders>
            <w:shd w:val="clear" w:color="auto" w:fill="auto"/>
            <w:vAlign w:val="center"/>
          </w:tcPr>
          <w:p w14:paraId="29A379B3" w14:textId="77777777" w:rsidR="00DB6CCC" w:rsidRDefault="00DB6CCC" w:rsidP="00DB6CCC">
            <w:pPr>
              <w:jc w:val="center"/>
              <w:rPr>
                <w:rFonts w:eastAsia="Times New Roman"/>
                <w:b/>
                <w:sz w:val="20"/>
                <w:szCs w:val="20"/>
              </w:rPr>
            </w:pPr>
          </w:p>
        </w:tc>
        <w:tc>
          <w:tcPr>
            <w:tcW w:w="2745"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4" w:space="0" w:color="808080" w:themeColor="background1" w:themeShade="80"/>
            </w:tcBorders>
            <w:shd w:val="clear" w:color="auto" w:fill="auto"/>
            <w:vAlign w:val="center"/>
          </w:tcPr>
          <w:p w14:paraId="7F809AAB" w14:textId="77777777" w:rsidR="00DB6CCC" w:rsidRDefault="00DB6CCC" w:rsidP="00DB6CCC">
            <w:pPr>
              <w:jc w:val="center"/>
              <w:rPr>
                <w:rFonts w:eastAsia="Times New Roman"/>
                <w:b/>
                <w:sz w:val="20"/>
                <w:szCs w:val="20"/>
              </w:rPr>
            </w:pPr>
          </w:p>
        </w:tc>
        <w:tc>
          <w:tcPr>
            <w:tcW w:w="2790"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12" w:space="0" w:color="000000"/>
            </w:tcBorders>
            <w:shd w:val="clear" w:color="auto" w:fill="auto"/>
            <w:vAlign w:val="center"/>
          </w:tcPr>
          <w:p w14:paraId="03BA9FBD" w14:textId="77777777" w:rsidR="00DB6CCC" w:rsidRDefault="00DB6CCC" w:rsidP="00DB6CCC">
            <w:pPr>
              <w:jc w:val="center"/>
              <w:rPr>
                <w:rFonts w:eastAsia="Times New Roman"/>
                <w:b/>
                <w:sz w:val="20"/>
                <w:szCs w:val="20"/>
              </w:rPr>
            </w:pPr>
          </w:p>
        </w:tc>
      </w:tr>
      <w:tr w:rsidR="00DB6CCC" w14:paraId="7DEF55C2" w14:textId="77777777" w:rsidTr="00DB7271">
        <w:trPr>
          <w:trHeight w:val="315"/>
        </w:trPr>
        <w:tc>
          <w:tcPr>
            <w:tcW w:w="2767" w:type="dxa"/>
            <w:gridSpan w:val="3"/>
            <w:tcBorders>
              <w:top w:val="single" w:sz="4" w:space="0" w:color="FFFFFF" w:themeColor="background1"/>
              <w:left w:val="single" w:sz="12" w:space="0" w:color="000000"/>
              <w:bottom w:val="single" w:sz="4" w:space="0" w:color="BFBFBF" w:themeColor="background1" w:themeShade="BF"/>
              <w:right w:val="single" w:sz="12" w:space="0" w:color="000000"/>
            </w:tcBorders>
            <w:shd w:val="clear" w:color="auto" w:fill="auto"/>
          </w:tcPr>
          <w:p w14:paraId="501B219E" w14:textId="25864029" w:rsidR="00DB6CCC" w:rsidRDefault="00DB6CCC" w:rsidP="00DB7271">
            <w:pPr>
              <w:jc w:val="right"/>
              <w:rPr>
                <w:rFonts w:eastAsia="Times New Roman"/>
                <w:b/>
                <w:sz w:val="20"/>
                <w:szCs w:val="20"/>
              </w:rPr>
            </w:pPr>
            <w:r w:rsidRPr="00603239">
              <w:rPr>
                <w:rFonts w:eastAsia="Times New Roman"/>
                <w:i/>
                <w:iCs/>
                <w:color w:val="auto"/>
                <w:sz w:val="22"/>
                <w:szCs w:val="22"/>
              </w:rPr>
              <w:t>Annual</w:t>
            </w:r>
          </w:p>
        </w:tc>
        <w:tc>
          <w:tcPr>
            <w:tcW w:w="2768" w:type="dxa"/>
            <w:gridSpan w:val="3"/>
            <w:tcBorders>
              <w:top w:val="single" w:sz="4" w:space="0" w:color="FFFFFF" w:themeColor="background1"/>
              <w:left w:val="single" w:sz="12" w:space="0" w:color="000000"/>
              <w:bottom w:val="single" w:sz="4" w:space="0" w:color="BFBFBF" w:themeColor="background1" w:themeShade="BF"/>
              <w:right w:val="single" w:sz="4" w:space="0" w:color="808080" w:themeColor="background1" w:themeShade="80"/>
            </w:tcBorders>
            <w:shd w:val="clear" w:color="auto" w:fill="auto"/>
          </w:tcPr>
          <w:p w14:paraId="3BE59626" w14:textId="2A583DB0" w:rsidR="00DB6CCC" w:rsidRDefault="00DB6CCC" w:rsidP="00DB6CCC">
            <w:pPr>
              <w:jc w:val="center"/>
              <w:rPr>
                <w:rFonts w:eastAsia="Times New Roman"/>
                <w:b/>
                <w:sz w:val="20"/>
                <w:szCs w:val="20"/>
              </w:rPr>
            </w:pPr>
            <w:r w:rsidRPr="00351C42">
              <w:rPr>
                <w:rFonts w:eastAsia="Times New Roman"/>
                <w:sz w:val="20"/>
                <w:szCs w:val="20"/>
              </w:rPr>
              <w:t>42 (19)</w:t>
            </w:r>
          </w:p>
        </w:tc>
        <w:tc>
          <w:tcPr>
            <w:tcW w:w="2745" w:type="dxa"/>
            <w:gridSpan w:val="2"/>
            <w:tcBorders>
              <w:top w:val="single" w:sz="4" w:space="0" w:color="FFFFFF" w:themeColor="background1"/>
              <w:left w:val="single" w:sz="4" w:space="0" w:color="808080" w:themeColor="background1" w:themeShade="80"/>
              <w:bottom w:val="single" w:sz="4" w:space="0" w:color="BFBFBF" w:themeColor="background1" w:themeShade="BF"/>
              <w:right w:val="single" w:sz="4" w:space="0" w:color="808080" w:themeColor="background1" w:themeShade="80"/>
            </w:tcBorders>
            <w:shd w:val="clear" w:color="auto" w:fill="auto"/>
            <w:vAlign w:val="center"/>
          </w:tcPr>
          <w:p w14:paraId="71BE01EC" w14:textId="164345C8" w:rsidR="00DB6CCC" w:rsidRDefault="00DB6CCC" w:rsidP="00DB6CCC">
            <w:pPr>
              <w:jc w:val="center"/>
              <w:rPr>
                <w:rFonts w:eastAsia="Times New Roman"/>
                <w:b/>
                <w:sz w:val="20"/>
                <w:szCs w:val="20"/>
              </w:rPr>
            </w:pPr>
            <w:r w:rsidRPr="00351C42">
              <w:rPr>
                <w:rFonts w:eastAsia="Times New Roman"/>
                <w:sz w:val="20"/>
                <w:szCs w:val="20"/>
              </w:rPr>
              <w:t>24 (9)</w:t>
            </w:r>
          </w:p>
        </w:tc>
        <w:tc>
          <w:tcPr>
            <w:tcW w:w="2790" w:type="dxa"/>
            <w:gridSpan w:val="2"/>
            <w:tcBorders>
              <w:top w:val="single" w:sz="4" w:space="0" w:color="FFFFFF" w:themeColor="background1"/>
              <w:left w:val="single" w:sz="4" w:space="0" w:color="808080" w:themeColor="background1" w:themeShade="80"/>
              <w:bottom w:val="single" w:sz="4" w:space="0" w:color="BFBFBF" w:themeColor="background1" w:themeShade="BF"/>
              <w:right w:val="single" w:sz="12" w:space="0" w:color="000000"/>
            </w:tcBorders>
            <w:shd w:val="clear" w:color="auto" w:fill="auto"/>
          </w:tcPr>
          <w:p w14:paraId="215CBDF0" w14:textId="2DD8D004" w:rsidR="00DB6CCC" w:rsidRDefault="00DB6CCC" w:rsidP="00DB6CCC">
            <w:pPr>
              <w:jc w:val="center"/>
              <w:rPr>
                <w:rFonts w:eastAsia="Times New Roman"/>
                <w:b/>
                <w:sz w:val="20"/>
                <w:szCs w:val="20"/>
              </w:rPr>
            </w:pPr>
            <w:r w:rsidRPr="00351C42">
              <w:rPr>
                <w:rFonts w:eastAsia="Times New Roman"/>
                <w:sz w:val="20"/>
                <w:szCs w:val="20"/>
              </w:rPr>
              <w:t>31 (10)</w:t>
            </w:r>
          </w:p>
        </w:tc>
      </w:tr>
      <w:tr w:rsidR="00DB6CCC" w14:paraId="47134508" w14:textId="77777777" w:rsidTr="00DB7271">
        <w:trPr>
          <w:trHeight w:val="315"/>
        </w:trPr>
        <w:tc>
          <w:tcPr>
            <w:tcW w:w="2767" w:type="dxa"/>
            <w:gridSpan w:val="3"/>
            <w:tcBorders>
              <w:top w:val="single" w:sz="4" w:space="0" w:color="BFBFBF" w:themeColor="background1" w:themeShade="BF"/>
              <w:left w:val="single" w:sz="12" w:space="0" w:color="000000"/>
              <w:bottom w:val="single" w:sz="4" w:space="0" w:color="808080" w:themeColor="background1" w:themeShade="80"/>
              <w:right w:val="single" w:sz="12" w:space="0" w:color="000000"/>
            </w:tcBorders>
            <w:shd w:val="clear" w:color="auto" w:fill="auto"/>
          </w:tcPr>
          <w:p w14:paraId="7709509F" w14:textId="71B0F26E" w:rsidR="00DB6CCC" w:rsidRDefault="00DB6CCC" w:rsidP="00DB7271">
            <w:pPr>
              <w:jc w:val="right"/>
              <w:rPr>
                <w:rFonts w:eastAsia="Times New Roman"/>
                <w:b/>
                <w:sz w:val="20"/>
                <w:szCs w:val="20"/>
              </w:rPr>
            </w:pPr>
            <w:r w:rsidRPr="00603239">
              <w:rPr>
                <w:rFonts w:eastAsia="Times New Roman"/>
                <w:i/>
                <w:iCs/>
                <w:color w:val="auto"/>
                <w:sz w:val="22"/>
                <w:szCs w:val="22"/>
              </w:rPr>
              <w:t>Perennial</w:t>
            </w:r>
          </w:p>
        </w:tc>
        <w:tc>
          <w:tcPr>
            <w:tcW w:w="2768" w:type="dxa"/>
            <w:gridSpan w:val="3"/>
            <w:tcBorders>
              <w:top w:val="single" w:sz="4" w:space="0" w:color="BFBFBF" w:themeColor="background1" w:themeShade="BF"/>
              <w:left w:val="single" w:sz="12" w:space="0" w:color="000000"/>
              <w:bottom w:val="single" w:sz="4" w:space="0" w:color="808080" w:themeColor="background1" w:themeShade="80"/>
              <w:right w:val="single" w:sz="4" w:space="0" w:color="808080" w:themeColor="background1" w:themeShade="80"/>
            </w:tcBorders>
            <w:shd w:val="clear" w:color="auto" w:fill="auto"/>
          </w:tcPr>
          <w:p w14:paraId="3B66D5CE" w14:textId="2C516305" w:rsidR="00DB6CCC" w:rsidRDefault="00DB6CCC" w:rsidP="00DB6CCC">
            <w:pPr>
              <w:jc w:val="center"/>
              <w:rPr>
                <w:rFonts w:eastAsia="Times New Roman"/>
                <w:b/>
                <w:sz w:val="20"/>
                <w:szCs w:val="20"/>
              </w:rPr>
            </w:pPr>
            <w:r w:rsidRPr="00351C42">
              <w:rPr>
                <w:rFonts w:eastAsia="Times New Roman"/>
                <w:sz w:val="20"/>
                <w:szCs w:val="20"/>
              </w:rPr>
              <w:t>37 (14)</w:t>
            </w:r>
          </w:p>
        </w:tc>
        <w:tc>
          <w:tcPr>
            <w:tcW w:w="2745" w:type="dxa"/>
            <w:gridSpan w:val="2"/>
            <w:tcBorders>
              <w:top w:val="single" w:sz="4" w:space="0" w:color="BFBFBF" w:themeColor="background1" w:themeShade="BF"/>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32504FE" w14:textId="49507070" w:rsidR="00DB6CCC" w:rsidRDefault="00DB6CCC" w:rsidP="00DB6CCC">
            <w:pPr>
              <w:jc w:val="center"/>
              <w:rPr>
                <w:rFonts w:eastAsia="Times New Roman"/>
                <w:b/>
                <w:sz w:val="20"/>
                <w:szCs w:val="20"/>
              </w:rPr>
            </w:pPr>
            <w:r w:rsidRPr="00351C42">
              <w:rPr>
                <w:rFonts w:eastAsia="Times New Roman"/>
                <w:sz w:val="20"/>
                <w:szCs w:val="20"/>
              </w:rPr>
              <w:t>25 (7)</w:t>
            </w:r>
          </w:p>
        </w:tc>
        <w:tc>
          <w:tcPr>
            <w:tcW w:w="2790" w:type="dxa"/>
            <w:gridSpan w:val="2"/>
            <w:tcBorders>
              <w:top w:val="single" w:sz="4" w:space="0" w:color="BFBFBF" w:themeColor="background1" w:themeShade="BF"/>
              <w:left w:val="single" w:sz="4" w:space="0" w:color="808080" w:themeColor="background1" w:themeShade="80"/>
              <w:bottom w:val="single" w:sz="4" w:space="0" w:color="808080" w:themeColor="background1" w:themeShade="80"/>
              <w:right w:val="single" w:sz="12" w:space="0" w:color="000000"/>
            </w:tcBorders>
            <w:shd w:val="clear" w:color="auto" w:fill="auto"/>
          </w:tcPr>
          <w:p w14:paraId="6E3D7736" w14:textId="2DF64651" w:rsidR="00DB6CCC" w:rsidRDefault="00DB6CCC" w:rsidP="00DB6CCC">
            <w:pPr>
              <w:jc w:val="center"/>
              <w:rPr>
                <w:rFonts w:eastAsia="Times New Roman"/>
                <w:b/>
                <w:sz w:val="20"/>
                <w:szCs w:val="20"/>
              </w:rPr>
            </w:pPr>
            <w:r w:rsidRPr="00351C42">
              <w:rPr>
                <w:rFonts w:eastAsia="Times New Roman"/>
                <w:sz w:val="20"/>
                <w:szCs w:val="20"/>
              </w:rPr>
              <w:t>36 (10)</w:t>
            </w:r>
          </w:p>
        </w:tc>
      </w:tr>
      <w:tr w:rsidR="00DB6CCC" w14:paraId="6BE2199E"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FFFFFF" w:themeColor="background1"/>
              <w:right w:val="single" w:sz="12" w:space="0" w:color="000000"/>
            </w:tcBorders>
            <w:shd w:val="clear" w:color="auto" w:fill="auto"/>
            <w:vAlign w:val="center"/>
          </w:tcPr>
          <w:p w14:paraId="27E3C96A" w14:textId="5BF44BCB" w:rsidR="00DB6CCC" w:rsidRDefault="00DB6CCC" w:rsidP="00DB6CCC">
            <w:pPr>
              <w:jc w:val="center"/>
              <w:rPr>
                <w:rFonts w:eastAsia="Times New Roman"/>
                <w:b/>
                <w:sz w:val="20"/>
                <w:szCs w:val="20"/>
              </w:rPr>
            </w:pPr>
            <w:r>
              <w:rPr>
                <w:rFonts w:eastAsia="Times New Roman"/>
                <w:b/>
                <w:bCs/>
                <w:color w:val="auto"/>
                <w:sz w:val="22"/>
                <w:szCs w:val="22"/>
              </w:rPr>
              <w:t xml:space="preserve">Mean Est. pH </w:t>
            </w:r>
          </w:p>
        </w:tc>
        <w:tc>
          <w:tcPr>
            <w:tcW w:w="2768" w:type="dxa"/>
            <w:gridSpan w:val="3"/>
            <w:tcBorders>
              <w:top w:val="single" w:sz="4" w:space="0" w:color="808080" w:themeColor="background1" w:themeShade="80"/>
              <w:left w:val="single" w:sz="12" w:space="0" w:color="000000"/>
              <w:bottom w:val="single" w:sz="4" w:space="0" w:color="FFFFFF" w:themeColor="background1"/>
              <w:right w:val="single" w:sz="4" w:space="0" w:color="808080" w:themeColor="background1" w:themeShade="80"/>
            </w:tcBorders>
            <w:shd w:val="clear" w:color="auto" w:fill="auto"/>
          </w:tcPr>
          <w:p w14:paraId="68B29D9B" w14:textId="77777777" w:rsidR="00DB6CCC" w:rsidRDefault="00DB6CCC" w:rsidP="00DB6CCC">
            <w:pPr>
              <w:jc w:val="center"/>
              <w:rPr>
                <w:rFonts w:eastAsia="Times New Roman"/>
                <w:b/>
                <w:sz w:val="20"/>
                <w:szCs w:val="20"/>
              </w:rPr>
            </w:pPr>
          </w:p>
        </w:tc>
        <w:tc>
          <w:tcPr>
            <w:tcW w:w="2745"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4" w:space="0" w:color="808080" w:themeColor="background1" w:themeShade="80"/>
            </w:tcBorders>
            <w:shd w:val="clear" w:color="auto" w:fill="auto"/>
            <w:vAlign w:val="center"/>
          </w:tcPr>
          <w:p w14:paraId="275522B2" w14:textId="77777777" w:rsidR="00DB6CCC" w:rsidRDefault="00DB6CCC" w:rsidP="00DB6CCC">
            <w:pPr>
              <w:jc w:val="center"/>
              <w:rPr>
                <w:rFonts w:eastAsia="Times New Roman"/>
                <w:b/>
                <w:sz w:val="20"/>
                <w:szCs w:val="20"/>
              </w:rPr>
            </w:pPr>
          </w:p>
        </w:tc>
        <w:tc>
          <w:tcPr>
            <w:tcW w:w="2790" w:type="dxa"/>
            <w:gridSpan w:val="2"/>
            <w:tcBorders>
              <w:top w:val="single" w:sz="4" w:space="0" w:color="808080" w:themeColor="background1" w:themeShade="80"/>
              <w:left w:val="single" w:sz="4" w:space="0" w:color="808080" w:themeColor="background1" w:themeShade="80"/>
              <w:bottom w:val="single" w:sz="4" w:space="0" w:color="FFFFFF" w:themeColor="background1"/>
              <w:right w:val="single" w:sz="12" w:space="0" w:color="000000"/>
            </w:tcBorders>
            <w:shd w:val="clear" w:color="auto" w:fill="auto"/>
            <w:vAlign w:val="center"/>
          </w:tcPr>
          <w:p w14:paraId="0820C2E9" w14:textId="77777777" w:rsidR="00DB6CCC" w:rsidRDefault="00DB6CCC" w:rsidP="00DB6CCC">
            <w:pPr>
              <w:jc w:val="center"/>
              <w:rPr>
                <w:rFonts w:eastAsia="Times New Roman"/>
                <w:b/>
                <w:sz w:val="20"/>
                <w:szCs w:val="20"/>
              </w:rPr>
            </w:pPr>
          </w:p>
        </w:tc>
      </w:tr>
      <w:tr w:rsidR="00DB6CCC" w14:paraId="55865090" w14:textId="77777777" w:rsidTr="00DB7271">
        <w:trPr>
          <w:trHeight w:val="315"/>
        </w:trPr>
        <w:tc>
          <w:tcPr>
            <w:tcW w:w="2767" w:type="dxa"/>
            <w:gridSpan w:val="3"/>
            <w:tcBorders>
              <w:top w:val="single" w:sz="4" w:space="0" w:color="FFFFFF" w:themeColor="background1"/>
              <w:left w:val="single" w:sz="12" w:space="0" w:color="000000"/>
              <w:bottom w:val="single" w:sz="4" w:space="0" w:color="BFBFBF" w:themeColor="background1" w:themeShade="BF"/>
              <w:right w:val="single" w:sz="12" w:space="0" w:color="000000"/>
            </w:tcBorders>
            <w:shd w:val="clear" w:color="auto" w:fill="auto"/>
          </w:tcPr>
          <w:p w14:paraId="505B6772" w14:textId="460C97B1" w:rsidR="00DB6CCC" w:rsidRDefault="00DB6CCC" w:rsidP="00DB7271">
            <w:pPr>
              <w:jc w:val="right"/>
              <w:rPr>
                <w:rFonts w:eastAsia="Times New Roman"/>
                <w:b/>
                <w:sz w:val="20"/>
                <w:szCs w:val="20"/>
              </w:rPr>
            </w:pPr>
            <w:r w:rsidRPr="000D7CE3">
              <w:rPr>
                <w:rFonts w:eastAsia="Times New Roman"/>
                <w:i/>
                <w:iCs/>
                <w:color w:val="auto"/>
                <w:sz w:val="22"/>
                <w:szCs w:val="22"/>
              </w:rPr>
              <w:t>Annual</w:t>
            </w:r>
          </w:p>
        </w:tc>
        <w:tc>
          <w:tcPr>
            <w:tcW w:w="2768" w:type="dxa"/>
            <w:gridSpan w:val="3"/>
            <w:tcBorders>
              <w:top w:val="single" w:sz="4" w:space="0" w:color="FFFFFF" w:themeColor="background1"/>
              <w:left w:val="single" w:sz="12" w:space="0" w:color="000000"/>
              <w:bottom w:val="single" w:sz="4" w:space="0" w:color="BFBFBF" w:themeColor="background1" w:themeShade="BF"/>
              <w:right w:val="single" w:sz="4" w:space="0" w:color="808080" w:themeColor="background1" w:themeShade="80"/>
            </w:tcBorders>
            <w:shd w:val="clear" w:color="auto" w:fill="auto"/>
          </w:tcPr>
          <w:p w14:paraId="5D9C5202" w14:textId="6C243F2F" w:rsidR="00DB6CCC" w:rsidRDefault="00DB6CCC" w:rsidP="00DB6CCC">
            <w:pPr>
              <w:jc w:val="center"/>
              <w:rPr>
                <w:rFonts w:eastAsia="Times New Roman"/>
                <w:b/>
                <w:sz w:val="20"/>
                <w:szCs w:val="20"/>
              </w:rPr>
            </w:pPr>
            <w:r w:rsidRPr="00351C42">
              <w:rPr>
                <w:rFonts w:eastAsia="Times New Roman"/>
                <w:sz w:val="20"/>
                <w:szCs w:val="20"/>
              </w:rPr>
              <w:t>7.77 (0.4)</w:t>
            </w:r>
          </w:p>
        </w:tc>
        <w:tc>
          <w:tcPr>
            <w:tcW w:w="2745" w:type="dxa"/>
            <w:gridSpan w:val="2"/>
            <w:tcBorders>
              <w:top w:val="single" w:sz="4" w:space="0" w:color="FFFFFF" w:themeColor="background1"/>
              <w:left w:val="single" w:sz="4" w:space="0" w:color="808080" w:themeColor="background1" w:themeShade="80"/>
              <w:bottom w:val="single" w:sz="4" w:space="0" w:color="BFBFBF" w:themeColor="background1" w:themeShade="BF"/>
              <w:right w:val="single" w:sz="4" w:space="0" w:color="808080" w:themeColor="background1" w:themeShade="80"/>
            </w:tcBorders>
            <w:shd w:val="clear" w:color="auto" w:fill="auto"/>
          </w:tcPr>
          <w:p w14:paraId="51030F83" w14:textId="4598DEC4" w:rsidR="00DB6CCC" w:rsidRDefault="00DB6CCC" w:rsidP="00DB6CCC">
            <w:pPr>
              <w:jc w:val="center"/>
              <w:rPr>
                <w:rFonts w:eastAsia="Times New Roman"/>
                <w:b/>
                <w:sz w:val="20"/>
                <w:szCs w:val="20"/>
              </w:rPr>
            </w:pPr>
            <w:r w:rsidRPr="00351C42">
              <w:rPr>
                <w:rFonts w:eastAsia="Times New Roman"/>
                <w:sz w:val="20"/>
                <w:szCs w:val="20"/>
              </w:rPr>
              <w:t>6.51 (0.8)</w:t>
            </w:r>
          </w:p>
        </w:tc>
        <w:tc>
          <w:tcPr>
            <w:tcW w:w="2790" w:type="dxa"/>
            <w:gridSpan w:val="2"/>
            <w:tcBorders>
              <w:top w:val="single" w:sz="4" w:space="0" w:color="FFFFFF" w:themeColor="background1"/>
              <w:left w:val="single" w:sz="4" w:space="0" w:color="808080" w:themeColor="background1" w:themeShade="80"/>
              <w:bottom w:val="single" w:sz="4" w:space="0" w:color="BFBFBF" w:themeColor="background1" w:themeShade="BF"/>
              <w:right w:val="single" w:sz="12" w:space="0" w:color="000000"/>
            </w:tcBorders>
            <w:shd w:val="clear" w:color="auto" w:fill="auto"/>
          </w:tcPr>
          <w:p w14:paraId="7D76E6EF" w14:textId="14A6E63D" w:rsidR="00DB6CCC" w:rsidRDefault="00DB6CCC" w:rsidP="00DB6CCC">
            <w:pPr>
              <w:jc w:val="center"/>
              <w:rPr>
                <w:rFonts w:eastAsia="Times New Roman"/>
                <w:b/>
                <w:sz w:val="20"/>
                <w:szCs w:val="20"/>
              </w:rPr>
            </w:pPr>
            <w:r w:rsidRPr="00351C42">
              <w:rPr>
                <w:rFonts w:eastAsia="Times New Roman"/>
                <w:sz w:val="20"/>
                <w:szCs w:val="20"/>
              </w:rPr>
              <w:t>7.89 (0.3)</w:t>
            </w:r>
          </w:p>
        </w:tc>
      </w:tr>
      <w:tr w:rsidR="00DB6CCC" w14:paraId="5B91C8C4" w14:textId="77777777" w:rsidTr="00DB7271">
        <w:trPr>
          <w:trHeight w:val="315"/>
        </w:trPr>
        <w:tc>
          <w:tcPr>
            <w:tcW w:w="2767" w:type="dxa"/>
            <w:gridSpan w:val="3"/>
            <w:tcBorders>
              <w:top w:val="single" w:sz="4" w:space="0" w:color="BFBFBF" w:themeColor="background1" w:themeShade="BF"/>
              <w:left w:val="single" w:sz="12" w:space="0" w:color="000000"/>
              <w:bottom w:val="single" w:sz="4" w:space="0" w:color="808080" w:themeColor="background1" w:themeShade="80"/>
              <w:right w:val="single" w:sz="12" w:space="0" w:color="000000"/>
            </w:tcBorders>
            <w:shd w:val="clear" w:color="auto" w:fill="auto"/>
          </w:tcPr>
          <w:p w14:paraId="6E8F8557" w14:textId="61DB6E40" w:rsidR="00DB6CCC" w:rsidRDefault="00DB6CCC" w:rsidP="00DB7271">
            <w:pPr>
              <w:jc w:val="right"/>
              <w:rPr>
                <w:rFonts w:eastAsia="Times New Roman"/>
                <w:b/>
                <w:sz w:val="20"/>
                <w:szCs w:val="20"/>
              </w:rPr>
            </w:pPr>
            <w:r w:rsidRPr="000D7CE3">
              <w:rPr>
                <w:rFonts w:eastAsia="Times New Roman"/>
                <w:i/>
                <w:iCs/>
                <w:color w:val="auto"/>
                <w:sz w:val="22"/>
                <w:szCs w:val="22"/>
              </w:rPr>
              <w:t>Perennial</w:t>
            </w:r>
          </w:p>
        </w:tc>
        <w:tc>
          <w:tcPr>
            <w:tcW w:w="2768" w:type="dxa"/>
            <w:gridSpan w:val="3"/>
            <w:tcBorders>
              <w:top w:val="single" w:sz="4" w:space="0" w:color="BFBFBF" w:themeColor="background1" w:themeShade="BF"/>
              <w:left w:val="single" w:sz="12" w:space="0" w:color="000000"/>
              <w:bottom w:val="single" w:sz="4" w:space="0" w:color="808080" w:themeColor="background1" w:themeShade="80"/>
              <w:right w:val="single" w:sz="4" w:space="0" w:color="808080" w:themeColor="background1" w:themeShade="80"/>
            </w:tcBorders>
            <w:shd w:val="clear" w:color="auto" w:fill="auto"/>
          </w:tcPr>
          <w:p w14:paraId="12FB50EC" w14:textId="3A218104" w:rsidR="00DB6CCC" w:rsidRDefault="00DB6CCC" w:rsidP="00DB6CCC">
            <w:pPr>
              <w:jc w:val="center"/>
              <w:rPr>
                <w:rFonts w:eastAsia="Times New Roman"/>
                <w:b/>
                <w:sz w:val="20"/>
                <w:szCs w:val="20"/>
              </w:rPr>
            </w:pPr>
            <w:r w:rsidRPr="00351C42">
              <w:rPr>
                <w:rFonts w:eastAsia="Times New Roman"/>
                <w:sz w:val="20"/>
                <w:szCs w:val="20"/>
              </w:rPr>
              <w:t>7.58 (0.8)</w:t>
            </w:r>
          </w:p>
        </w:tc>
        <w:tc>
          <w:tcPr>
            <w:tcW w:w="2745" w:type="dxa"/>
            <w:gridSpan w:val="2"/>
            <w:tcBorders>
              <w:top w:val="single" w:sz="4" w:space="0" w:color="BFBFBF" w:themeColor="background1" w:themeShade="BF"/>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E5C1A04" w14:textId="325F4248" w:rsidR="00DB6CCC" w:rsidRDefault="00DB6CCC" w:rsidP="00DB6CCC">
            <w:pPr>
              <w:jc w:val="center"/>
              <w:rPr>
                <w:rFonts w:eastAsia="Times New Roman"/>
                <w:b/>
                <w:sz w:val="20"/>
                <w:szCs w:val="20"/>
              </w:rPr>
            </w:pPr>
            <w:r w:rsidRPr="00351C42">
              <w:rPr>
                <w:rFonts w:eastAsia="Times New Roman"/>
                <w:sz w:val="20"/>
                <w:szCs w:val="20"/>
              </w:rPr>
              <w:t>6.77 (0.5)</w:t>
            </w:r>
          </w:p>
        </w:tc>
        <w:tc>
          <w:tcPr>
            <w:tcW w:w="2790" w:type="dxa"/>
            <w:gridSpan w:val="2"/>
            <w:tcBorders>
              <w:top w:val="single" w:sz="4" w:space="0" w:color="BFBFBF" w:themeColor="background1" w:themeShade="BF"/>
              <w:left w:val="single" w:sz="4" w:space="0" w:color="808080" w:themeColor="background1" w:themeShade="80"/>
              <w:bottom w:val="single" w:sz="4" w:space="0" w:color="808080" w:themeColor="background1" w:themeShade="80"/>
              <w:right w:val="single" w:sz="12" w:space="0" w:color="000000"/>
            </w:tcBorders>
            <w:shd w:val="clear" w:color="auto" w:fill="auto"/>
          </w:tcPr>
          <w:p w14:paraId="3E5EF2B4" w14:textId="0B7E971B" w:rsidR="00DB6CCC" w:rsidRDefault="00DB6CCC" w:rsidP="00DB6CCC">
            <w:pPr>
              <w:jc w:val="center"/>
              <w:rPr>
                <w:rFonts w:eastAsia="Times New Roman"/>
                <w:b/>
                <w:sz w:val="20"/>
                <w:szCs w:val="20"/>
              </w:rPr>
            </w:pPr>
            <w:r w:rsidRPr="00351C42">
              <w:rPr>
                <w:rFonts w:eastAsia="Times New Roman"/>
                <w:sz w:val="20"/>
                <w:szCs w:val="20"/>
              </w:rPr>
              <w:t xml:space="preserve">7.67 (0.4) </w:t>
            </w:r>
          </w:p>
        </w:tc>
      </w:tr>
      <w:tr w:rsidR="00DB6CCC" w14:paraId="4D0435DC"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808080" w:themeColor="background1" w:themeShade="80"/>
              <w:right w:val="single" w:sz="12" w:space="0" w:color="000000"/>
            </w:tcBorders>
            <w:shd w:val="clear" w:color="auto" w:fill="auto"/>
            <w:vAlign w:val="center"/>
          </w:tcPr>
          <w:p w14:paraId="2FA5ACF0" w14:textId="12779D36" w:rsidR="00DB6CCC" w:rsidRDefault="00DB6CCC" w:rsidP="00DB6CCC">
            <w:pPr>
              <w:jc w:val="center"/>
              <w:rPr>
                <w:rFonts w:eastAsia="Times New Roman"/>
                <w:b/>
                <w:sz w:val="20"/>
                <w:szCs w:val="20"/>
              </w:rPr>
            </w:pPr>
            <w:r>
              <w:rPr>
                <w:rFonts w:eastAsia="Times New Roman"/>
                <w:b/>
                <w:bCs/>
                <w:color w:val="auto"/>
                <w:sz w:val="22"/>
                <w:szCs w:val="22"/>
              </w:rPr>
              <w:t>A. Rotation</w:t>
            </w:r>
          </w:p>
        </w:tc>
        <w:tc>
          <w:tcPr>
            <w:tcW w:w="2768" w:type="dxa"/>
            <w:gridSpan w:val="3"/>
            <w:tcBorders>
              <w:top w:val="single" w:sz="4" w:space="0" w:color="808080" w:themeColor="background1" w:themeShade="80"/>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01E84ADC" w14:textId="11D6CF27" w:rsidR="00DB6CCC" w:rsidRDefault="00DB6CCC" w:rsidP="00DB6CCC">
            <w:pPr>
              <w:jc w:val="center"/>
              <w:rPr>
                <w:rFonts w:eastAsia="Times New Roman"/>
                <w:b/>
                <w:sz w:val="20"/>
                <w:szCs w:val="20"/>
              </w:rPr>
            </w:pPr>
            <w:r w:rsidRPr="00351C42">
              <w:rPr>
                <w:rFonts w:eastAsia="Times New Roman"/>
                <w:sz w:val="20"/>
                <w:szCs w:val="20"/>
              </w:rPr>
              <w:t>Sorghum-Soy-Wheat</w:t>
            </w:r>
          </w:p>
        </w:tc>
        <w:tc>
          <w:tcPr>
            <w:tcW w:w="2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78C7AF7" w14:textId="78D5B6EC" w:rsidR="00DB6CCC" w:rsidRDefault="00DB6CCC" w:rsidP="00DB6CCC">
            <w:pPr>
              <w:jc w:val="center"/>
              <w:rPr>
                <w:rFonts w:eastAsia="Times New Roman"/>
                <w:b/>
                <w:sz w:val="20"/>
                <w:szCs w:val="20"/>
              </w:rPr>
            </w:pPr>
            <w:r w:rsidRPr="00351C42">
              <w:rPr>
                <w:rFonts w:eastAsia="Times New Roman"/>
                <w:sz w:val="20"/>
                <w:szCs w:val="20"/>
              </w:rPr>
              <w:t>Fallow-Sorghum-Oat-Wheat</w:t>
            </w:r>
          </w:p>
        </w:tc>
        <w:tc>
          <w:tcPr>
            <w:tcW w:w="27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7356338A" w14:textId="39D77EEF" w:rsidR="00DB6CCC" w:rsidRDefault="00DB6CCC" w:rsidP="00DB6CCC">
            <w:pPr>
              <w:jc w:val="center"/>
              <w:rPr>
                <w:rFonts w:eastAsia="Times New Roman"/>
                <w:b/>
                <w:sz w:val="20"/>
                <w:szCs w:val="20"/>
              </w:rPr>
            </w:pPr>
            <w:r w:rsidRPr="00351C42">
              <w:rPr>
                <w:rFonts w:eastAsia="Times New Roman"/>
                <w:sz w:val="20"/>
                <w:szCs w:val="20"/>
              </w:rPr>
              <w:t>Wheat-Sorghum-Soy</w:t>
            </w:r>
          </w:p>
        </w:tc>
      </w:tr>
      <w:tr w:rsidR="00DB6CCC" w14:paraId="4C6EEBCB"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808080" w:themeColor="background1" w:themeShade="80"/>
              <w:right w:val="single" w:sz="12" w:space="0" w:color="000000"/>
            </w:tcBorders>
            <w:shd w:val="clear" w:color="auto" w:fill="auto"/>
            <w:vAlign w:val="center"/>
          </w:tcPr>
          <w:p w14:paraId="5BBDD38E" w14:textId="1B2D72C4" w:rsidR="00DB6CCC" w:rsidRDefault="00DB6CCC" w:rsidP="00DB6CCC">
            <w:pPr>
              <w:jc w:val="center"/>
              <w:rPr>
                <w:rFonts w:eastAsia="Times New Roman"/>
                <w:b/>
                <w:sz w:val="20"/>
                <w:szCs w:val="20"/>
              </w:rPr>
            </w:pPr>
            <w:r>
              <w:rPr>
                <w:rFonts w:eastAsia="Times New Roman"/>
                <w:b/>
                <w:bCs/>
                <w:color w:val="auto"/>
                <w:sz w:val="22"/>
                <w:szCs w:val="22"/>
              </w:rPr>
              <w:t>A. Management</w:t>
            </w:r>
          </w:p>
        </w:tc>
        <w:tc>
          <w:tcPr>
            <w:tcW w:w="2768" w:type="dxa"/>
            <w:gridSpan w:val="3"/>
            <w:tcBorders>
              <w:top w:val="single" w:sz="4" w:space="0" w:color="808080" w:themeColor="background1" w:themeShade="80"/>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1C69E546" w14:textId="399877CF" w:rsidR="00DB6CCC" w:rsidRDefault="00DB6CCC" w:rsidP="00DB6CCC">
            <w:pPr>
              <w:jc w:val="center"/>
              <w:rPr>
                <w:rFonts w:eastAsia="Times New Roman"/>
                <w:b/>
                <w:sz w:val="20"/>
                <w:szCs w:val="20"/>
              </w:rPr>
            </w:pPr>
            <w:r w:rsidRPr="00351C42">
              <w:rPr>
                <w:rFonts w:eastAsia="Times New Roman"/>
                <w:sz w:val="20"/>
                <w:szCs w:val="20"/>
              </w:rPr>
              <w:t>Annual tillage; winter grazed</w:t>
            </w:r>
          </w:p>
        </w:tc>
        <w:tc>
          <w:tcPr>
            <w:tcW w:w="2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58D7D7B" w14:textId="2939194A" w:rsidR="00DB6CCC" w:rsidRDefault="00DB6CCC" w:rsidP="00DB6CCC">
            <w:pPr>
              <w:jc w:val="center"/>
              <w:rPr>
                <w:rFonts w:eastAsia="Times New Roman"/>
                <w:b/>
                <w:sz w:val="20"/>
                <w:szCs w:val="20"/>
              </w:rPr>
            </w:pPr>
            <w:r w:rsidRPr="00351C42">
              <w:rPr>
                <w:rFonts w:eastAsia="Times New Roman"/>
                <w:sz w:val="20"/>
                <w:szCs w:val="20"/>
              </w:rPr>
              <w:t>No-till; winter grazed</w:t>
            </w:r>
          </w:p>
        </w:tc>
        <w:tc>
          <w:tcPr>
            <w:tcW w:w="27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4013A35D" w14:textId="0E8C049A" w:rsidR="00DB6CCC" w:rsidRDefault="00DB6CCC" w:rsidP="00DB6CCC">
            <w:pPr>
              <w:jc w:val="center"/>
              <w:rPr>
                <w:rFonts w:eastAsia="Times New Roman"/>
                <w:b/>
                <w:sz w:val="20"/>
                <w:szCs w:val="20"/>
              </w:rPr>
            </w:pPr>
            <w:r w:rsidRPr="00351C42">
              <w:rPr>
                <w:rFonts w:eastAsia="Times New Roman"/>
                <w:color w:val="auto"/>
                <w:sz w:val="22"/>
                <w:szCs w:val="22"/>
              </w:rPr>
              <w:t>Annual tillage</w:t>
            </w:r>
          </w:p>
        </w:tc>
      </w:tr>
      <w:tr w:rsidR="00DB6CCC" w14:paraId="7EF863C9"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808080" w:themeColor="background1" w:themeShade="80"/>
              <w:right w:val="single" w:sz="12" w:space="0" w:color="000000"/>
            </w:tcBorders>
            <w:shd w:val="clear" w:color="auto" w:fill="auto"/>
            <w:vAlign w:val="center"/>
          </w:tcPr>
          <w:p w14:paraId="05A0ACD1" w14:textId="6335E453" w:rsidR="00DB6CCC" w:rsidRDefault="00DB6CCC" w:rsidP="00DB6CCC">
            <w:pPr>
              <w:jc w:val="center"/>
              <w:rPr>
                <w:rFonts w:eastAsia="Times New Roman"/>
                <w:b/>
                <w:sz w:val="20"/>
                <w:szCs w:val="20"/>
              </w:rPr>
            </w:pPr>
            <w:r>
              <w:rPr>
                <w:rFonts w:eastAsia="Times New Roman"/>
                <w:b/>
                <w:bCs/>
                <w:color w:val="auto"/>
                <w:sz w:val="22"/>
                <w:szCs w:val="22"/>
              </w:rPr>
              <w:t>A. Fertilization</w:t>
            </w:r>
            <w:r w:rsidR="00E33049">
              <w:rPr>
                <w:rFonts w:eastAsia="Times New Roman"/>
                <w:b/>
                <w:bCs/>
                <w:color w:val="auto"/>
                <w:sz w:val="22"/>
                <w:szCs w:val="22"/>
              </w:rPr>
              <w:t xml:space="preserve"> </w:t>
            </w:r>
            <w:r w:rsidR="00E33049" w:rsidRPr="00DB7271">
              <w:rPr>
                <w:rFonts w:eastAsia="Times New Roman"/>
                <w:bCs/>
                <w:sz w:val="20"/>
                <w:szCs w:val="20"/>
              </w:rPr>
              <w:t>(</w:t>
            </w:r>
            <w:r w:rsidR="00D01173" w:rsidRPr="00DB7271">
              <w:rPr>
                <w:rFonts w:eastAsia="Times New Roman"/>
                <w:bCs/>
                <w:sz w:val="20"/>
                <w:szCs w:val="20"/>
              </w:rPr>
              <w:t>k</w:t>
            </w:r>
            <w:r w:rsidR="00E33049" w:rsidRPr="00DB7271">
              <w:rPr>
                <w:rFonts w:eastAsia="Times New Roman"/>
                <w:bCs/>
                <w:sz w:val="20"/>
                <w:szCs w:val="20"/>
              </w:rPr>
              <w:t>g ha</w:t>
            </w:r>
            <w:r w:rsidR="00E33049" w:rsidRPr="00DB7271">
              <w:rPr>
                <w:rFonts w:eastAsia="Times New Roman"/>
                <w:bCs/>
                <w:sz w:val="20"/>
                <w:szCs w:val="20"/>
                <w:vertAlign w:val="superscript"/>
              </w:rPr>
              <w:t xml:space="preserve">-1 </w:t>
            </w:r>
            <w:r w:rsidR="00E33049" w:rsidRPr="00DB7271">
              <w:rPr>
                <w:rFonts w:eastAsia="Times New Roman"/>
                <w:bCs/>
                <w:sz w:val="20"/>
                <w:szCs w:val="20"/>
              </w:rPr>
              <w:t>yr</w:t>
            </w:r>
            <w:r w:rsidR="00E33049" w:rsidRPr="00DB7271">
              <w:rPr>
                <w:rFonts w:eastAsia="Times New Roman"/>
                <w:bCs/>
                <w:sz w:val="20"/>
                <w:szCs w:val="20"/>
                <w:vertAlign w:val="superscript"/>
              </w:rPr>
              <w:t>-1</w:t>
            </w:r>
            <w:r w:rsidR="00E33049" w:rsidRPr="00DB7271">
              <w:rPr>
                <w:rFonts w:eastAsia="Times New Roman"/>
                <w:bCs/>
                <w:sz w:val="20"/>
                <w:szCs w:val="20"/>
              </w:rPr>
              <w:t>)</w:t>
            </w:r>
          </w:p>
        </w:tc>
        <w:tc>
          <w:tcPr>
            <w:tcW w:w="2768" w:type="dxa"/>
            <w:gridSpan w:val="3"/>
            <w:tcBorders>
              <w:top w:val="single" w:sz="4" w:space="0" w:color="808080" w:themeColor="background1" w:themeShade="80"/>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00127FC2" w14:textId="0DE56BC5" w:rsidR="00DB6CCC" w:rsidRDefault="00DB6CCC" w:rsidP="00DB6CCC">
            <w:pPr>
              <w:jc w:val="center"/>
              <w:rPr>
                <w:rFonts w:eastAsia="Times New Roman"/>
                <w:b/>
                <w:sz w:val="20"/>
                <w:szCs w:val="20"/>
              </w:rPr>
            </w:pPr>
            <w:r w:rsidRPr="00351C42">
              <w:rPr>
                <w:rFonts w:cs="Calibri"/>
                <w:sz w:val="20"/>
                <w:szCs w:val="20"/>
              </w:rPr>
              <w:t>80 N</w:t>
            </w:r>
            <w:r w:rsidRPr="00351C42">
              <w:rPr>
                <w:rFonts w:cs="Calibri"/>
                <w:sz w:val="20"/>
                <w:szCs w:val="20"/>
                <w:vertAlign w:val="superscript"/>
              </w:rPr>
              <w:t>ϕ</w:t>
            </w:r>
            <w:r w:rsidRPr="00351C42">
              <w:rPr>
                <w:rFonts w:eastAsia="Times New Roman"/>
                <w:sz w:val="20"/>
                <w:szCs w:val="20"/>
              </w:rPr>
              <w:t> </w:t>
            </w:r>
          </w:p>
        </w:tc>
        <w:tc>
          <w:tcPr>
            <w:tcW w:w="2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0BBE0EF" w14:textId="35642D2C" w:rsidR="00DB6CCC" w:rsidRDefault="00DB6CCC" w:rsidP="00DB6CCC">
            <w:pPr>
              <w:jc w:val="center"/>
              <w:rPr>
                <w:rFonts w:eastAsia="Times New Roman"/>
                <w:b/>
                <w:sz w:val="20"/>
                <w:szCs w:val="20"/>
              </w:rPr>
            </w:pPr>
            <w:r w:rsidRPr="00351C42">
              <w:rPr>
                <w:rFonts w:eastAsia="Times New Roman"/>
                <w:sz w:val="20"/>
                <w:szCs w:val="20"/>
              </w:rPr>
              <w:t>90 N</w:t>
            </w:r>
          </w:p>
        </w:tc>
        <w:tc>
          <w:tcPr>
            <w:tcW w:w="27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5F25CB32" w14:textId="77777777" w:rsidR="00DB6CCC" w:rsidRDefault="00DB6CCC" w:rsidP="00DB6CCC">
            <w:pPr>
              <w:jc w:val="center"/>
              <w:rPr>
                <w:rFonts w:eastAsia="Times New Roman"/>
                <w:sz w:val="20"/>
                <w:szCs w:val="20"/>
              </w:rPr>
            </w:pPr>
            <w:r w:rsidRPr="00351C42">
              <w:rPr>
                <w:rFonts w:eastAsia="Times New Roman"/>
                <w:sz w:val="20"/>
                <w:szCs w:val="20"/>
              </w:rPr>
              <w:t xml:space="preserve">84 - 123 N; </w:t>
            </w:r>
          </w:p>
          <w:p w14:paraId="22B11827" w14:textId="47F131AD" w:rsidR="00DB6CCC" w:rsidRDefault="00DB6CCC" w:rsidP="00DB6CCC">
            <w:pPr>
              <w:jc w:val="center"/>
              <w:rPr>
                <w:rFonts w:eastAsia="Times New Roman"/>
                <w:b/>
                <w:sz w:val="20"/>
                <w:szCs w:val="20"/>
              </w:rPr>
            </w:pPr>
            <w:r w:rsidRPr="00351C42">
              <w:rPr>
                <w:rFonts w:eastAsia="Times New Roman"/>
                <w:sz w:val="20"/>
                <w:szCs w:val="20"/>
              </w:rPr>
              <w:t>56 P</w:t>
            </w:r>
          </w:p>
        </w:tc>
      </w:tr>
      <w:tr w:rsidR="00DB6CCC" w14:paraId="761FF864"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808080" w:themeColor="background1" w:themeShade="80"/>
              <w:right w:val="single" w:sz="12" w:space="0" w:color="000000"/>
            </w:tcBorders>
            <w:shd w:val="clear" w:color="auto" w:fill="auto"/>
            <w:vAlign w:val="center"/>
          </w:tcPr>
          <w:p w14:paraId="3BBFE6BD" w14:textId="45142B8A" w:rsidR="00DB6CCC" w:rsidRDefault="00DB6CCC" w:rsidP="00DB6CCC">
            <w:pPr>
              <w:jc w:val="center"/>
              <w:rPr>
                <w:rFonts w:eastAsia="Times New Roman"/>
                <w:b/>
                <w:sz w:val="20"/>
                <w:szCs w:val="20"/>
              </w:rPr>
            </w:pPr>
            <w:r>
              <w:rPr>
                <w:rFonts w:eastAsia="Times New Roman"/>
                <w:b/>
                <w:bCs/>
                <w:color w:val="auto"/>
                <w:sz w:val="22"/>
                <w:szCs w:val="22"/>
              </w:rPr>
              <w:t>P. Fertilization</w:t>
            </w:r>
            <w:r w:rsidR="00D01173">
              <w:rPr>
                <w:rFonts w:eastAsia="Times New Roman"/>
                <w:b/>
                <w:bCs/>
                <w:color w:val="auto"/>
                <w:sz w:val="22"/>
                <w:szCs w:val="22"/>
              </w:rPr>
              <w:t xml:space="preserve"> </w:t>
            </w:r>
            <w:r w:rsidR="00D01173" w:rsidRPr="00B64A68">
              <w:rPr>
                <w:rFonts w:eastAsia="Times New Roman"/>
                <w:bCs/>
                <w:sz w:val="20"/>
                <w:szCs w:val="20"/>
              </w:rPr>
              <w:t>(kg ha</w:t>
            </w:r>
            <w:r w:rsidR="00D01173" w:rsidRPr="00B64A68">
              <w:rPr>
                <w:rFonts w:eastAsia="Times New Roman"/>
                <w:bCs/>
                <w:sz w:val="20"/>
                <w:szCs w:val="20"/>
                <w:vertAlign w:val="superscript"/>
              </w:rPr>
              <w:t xml:space="preserve">-1 </w:t>
            </w:r>
            <w:r w:rsidR="00D01173" w:rsidRPr="00B64A68">
              <w:rPr>
                <w:rFonts w:eastAsia="Times New Roman"/>
                <w:bCs/>
                <w:sz w:val="20"/>
                <w:szCs w:val="20"/>
              </w:rPr>
              <w:t>yr</w:t>
            </w:r>
            <w:r w:rsidR="00D01173" w:rsidRPr="00B64A68">
              <w:rPr>
                <w:rFonts w:eastAsia="Times New Roman"/>
                <w:bCs/>
                <w:sz w:val="20"/>
                <w:szCs w:val="20"/>
                <w:vertAlign w:val="superscript"/>
              </w:rPr>
              <w:t>-1</w:t>
            </w:r>
            <w:r w:rsidR="00D01173" w:rsidRPr="00B64A68">
              <w:rPr>
                <w:rFonts w:eastAsia="Times New Roman"/>
                <w:bCs/>
                <w:sz w:val="20"/>
                <w:szCs w:val="20"/>
              </w:rPr>
              <w:t>)</w:t>
            </w:r>
          </w:p>
        </w:tc>
        <w:tc>
          <w:tcPr>
            <w:tcW w:w="2768" w:type="dxa"/>
            <w:gridSpan w:val="3"/>
            <w:tcBorders>
              <w:top w:val="single" w:sz="4" w:space="0" w:color="808080" w:themeColor="background1" w:themeShade="80"/>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4C03B7A7" w14:textId="58C59ABC" w:rsidR="00DB6CCC" w:rsidRDefault="00DB6CCC" w:rsidP="00DB6CCC">
            <w:pPr>
              <w:jc w:val="center"/>
              <w:rPr>
                <w:rFonts w:eastAsia="Times New Roman"/>
                <w:b/>
                <w:sz w:val="20"/>
                <w:szCs w:val="20"/>
              </w:rPr>
            </w:pPr>
            <w:r w:rsidRPr="00351C42">
              <w:rPr>
                <w:rFonts w:eastAsia="Times New Roman"/>
                <w:color w:val="auto"/>
                <w:sz w:val="22"/>
                <w:szCs w:val="22"/>
              </w:rPr>
              <w:t>None</w:t>
            </w:r>
          </w:p>
        </w:tc>
        <w:tc>
          <w:tcPr>
            <w:tcW w:w="2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5A95716" w14:textId="2FCDFECE" w:rsidR="00DB6CCC" w:rsidRDefault="00DB6CCC" w:rsidP="00DB6CCC">
            <w:pPr>
              <w:jc w:val="center"/>
              <w:rPr>
                <w:rFonts w:eastAsia="Times New Roman"/>
                <w:b/>
                <w:sz w:val="20"/>
                <w:szCs w:val="20"/>
              </w:rPr>
            </w:pPr>
            <w:r w:rsidRPr="00351C42">
              <w:rPr>
                <w:rFonts w:eastAsia="Times New Roman"/>
                <w:color w:val="auto"/>
                <w:sz w:val="20"/>
                <w:szCs w:val="20"/>
              </w:rPr>
              <w:t xml:space="preserve">Manure </w:t>
            </w:r>
            <w:r w:rsidRPr="00351C42">
              <w:rPr>
                <w:rFonts w:eastAsia="Times New Roman"/>
                <w:i/>
                <w:iCs/>
                <w:color w:val="auto"/>
                <w:sz w:val="20"/>
                <w:szCs w:val="20"/>
              </w:rPr>
              <w:t>rate unknown</w:t>
            </w:r>
          </w:p>
        </w:tc>
        <w:tc>
          <w:tcPr>
            <w:tcW w:w="27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0C7EC388" w14:textId="0CB4FCE1" w:rsidR="00DB6CCC" w:rsidRDefault="00DB6CCC" w:rsidP="00DB6CCC">
            <w:pPr>
              <w:jc w:val="center"/>
              <w:rPr>
                <w:rFonts w:eastAsia="Times New Roman"/>
                <w:b/>
                <w:sz w:val="20"/>
                <w:szCs w:val="20"/>
              </w:rPr>
            </w:pPr>
            <w:r w:rsidRPr="00351C42">
              <w:rPr>
                <w:rFonts w:eastAsia="Times New Roman"/>
                <w:color w:val="auto"/>
                <w:sz w:val="22"/>
                <w:szCs w:val="22"/>
              </w:rPr>
              <w:t>None</w:t>
            </w:r>
          </w:p>
        </w:tc>
      </w:tr>
      <w:tr w:rsidR="00DB6CCC" w14:paraId="2CDA764D" w14:textId="77777777" w:rsidTr="00DB7271">
        <w:trPr>
          <w:trHeight w:val="315"/>
        </w:trPr>
        <w:tc>
          <w:tcPr>
            <w:tcW w:w="2767" w:type="dxa"/>
            <w:gridSpan w:val="3"/>
            <w:tcBorders>
              <w:top w:val="single" w:sz="4" w:space="0" w:color="808080" w:themeColor="background1" w:themeShade="80"/>
              <w:left w:val="single" w:sz="12" w:space="0" w:color="000000"/>
              <w:bottom w:val="single" w:sz="4" w:space="0" w:color="808080" w:themeColor="background1" w:themeShade="80"/>
              <w:right w:val="single" w:sz="12" w:space="0" w:color="000000"/>
            </w:tcBorders>
            <w:shd w:val="clear" w:color="auto" w:fill="auto"/>
            <w:vAlign w:val="center"/>
          </w:tcPr>
          <w:p w14:paraId="7384AFD4" w14:textId="165607A0" w:rsidR="00DB6CCC" w:rsidRDefault="00DB6CCC" w:rsidP="00DB6CCC">
            <w:pPr>
              <w:jc w:val="center"/>
              <w:rPr>
                <w:rFonts w:eastAsia="Times New Roman"/>
                <w:b/>
                <w:sz w:val="20"/>
                <w:szCs w:val="20"/>
              </w:rPr>
            </w:pPr>
            <w:r>
              <w:rPr>
                <w:rFonts w:eastAsia="Times New Roman"/>
                <w:b/>
                <w:bCs/>
                <w:color w:val="auto"/>
                <w:sz w:val="22"/>
                <w:szCs w:val="22"/>
              </w:rPr>
              <w:t>Year P. Planted</w:t>
            </w:r>
          </w:p>
        </w:tc>
        <w:tc>
          <w:tcPr>
            <w:tcW w:w="2768" w:type="dxa"/>
            <w:gridSpan w:val="3"/>
            <w:tcBorders>
              <w:top w:val="single" w:sz="4" w:space="0" w:color="808080" w:themeColor="background1" w:themeShade="80"/>
              <w:left w:val="single" w:sz="12" w:space="0" w:color="000000"/>
              <w:bottom w:val="single" w:sz="4" w:space="0" w:color="808080" w:themeColor="background1" w:themeShade="80"/>
              <w:right w:val="single" w:sz="4" w:space="0" w:color="808080" w:themeColor="background1" w:themeShade="80"/>
            </w:tcBorders>
            <w:shd w:val="clear" w:color="auto" w:fill="auto"/>
            <w:vAlign w:val="center"/>
          </w:tcPr>
          <w:p w14:paraId="445A52E6" w14:textId="7D6F4E54" w:rsidR="00DB6CCC" w:rsidRDefault="00DB6CCC" w:rsidP="00DB6CCC">
            <w:pPr>
              <w:jc w:val="center"/>
              <w:rPr>
                <w:rFonts w:eastAsia="Times New Roman"/>
                <w:b/>
                <w:sz w:val="20"/>
                <w:szCs w:val="20"/>
              </w:rPr>
            </w:pPr>
            <w:r w:rsidRPr="00351C42">
              <w:rPr>
                <w:rFonts w:eastAsia="Times New Roman"/>
                <w:color w:val="auto"/>
                <w:sz w:val="22"/>
                <w:szCs w:val="22"/>
              </w:rPr>
              <w:t>2011</w:t>
            </w:r>
          </w:p>
        </w:tc>
        <w:tc>
          <w:tcPr>
            <w:tcW w:w="2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82B1732" w14:textId="321CD81D" w:rsidR="00DB6CCC" w:rsidRDefault="00DB6CCC" w:rsidP="00DB6CCC">
            <w:pPr>
              <w:jc w:val="center"/>
              <w:rPr>
                <w:rFonts w:eastAsia="Times New Roman"/>
                <w:b/>
                <w:sz w:val="20"/>
                <w:szCs w:val="20"/>
              </w:rPr>
            </w:pPr>
            <w:r w:rsidRPr="00351C42">
              <w:rPr>
                <w:rFonts w:eastAsia="Times New Roman"/>
                <w:color w:val="auto"/>
                <w:sz w:val="22"/>
                <w:szCs w:val="22"/>
              </w:rPr>
              <w:t>2014</w:t>
            </w:r>
          </w:p>
        </w:tc>
        <w:tc>
          <w:tcPr>
            <w:tcW w:w="27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12" w:space="0" w:color="000000"/>
            </w:tcBorders>
            <w:shd w:val="clear" w:color="auto" w:fill="auto"/>
            <w:vAlign w:val="center"/>
          </w:tcPr>
          <w:p w14:paraId="0825CA9C" w14:textId="179BA415" w:rsidR="00DB6CCC" w:rsidRDefault="00DB6CCC" w:rsidP="00DB6CCC">
            <w:pPr>
              <w:jc w:val="center"/>
              <w:rPr>
                <w:rFonts w:eastAsia="Times New Roman"/>
                <w:b/>
                <w:sz w:val="20"/>
                <w:szCs w:val="20"/>
              </w:rPr>
            </w:pPr>
            <w:r w:rsidRPr="00351C42">
              <w:rPr>
                <w:rFonts w:eastAsia="Times New Roman"/>
                <w:color w:val="auto"/>
                <w:sz w:val="22"/>
                <w:szCs w:val="22"/>
              </w:rPr>
              <w:t>2002</w:t>
            </w:r>
          </w:p>
        </w:tc>
      </w:tr>
      <w:tr w:rsidR="00DB6CCC" w14:paraId="4A3FFF94" w14:textId="77777777" w:rsidTr="00DB7271">
        <w:trPr>
          <w:trHeight w:val="315"/>
        </w:trPr>
        <w:tc>
          <w:tcPr>
            <w:tcW w:w="2767" w:type="dxa"/>
            <w:gridSpan w:val="3"/>
            <w:tcBorders>
              <w:top w:val="single" w:sz="4" w:space="0" w:color="808080" w:themeColor="background1" w:themeShade="80"/>
              <w:left w:val="single" w:sz="12" w:space="0" w:color="000000"/>
              <w:bottom w:val="single" w:sz="12" w:space="0" w:color="000000"/>
              <w:right w:val="single" w:sz="12" w:space="0" w:color="000000"/>
            </w:tcBorders>
            <w:shd w:val="clear" w:color="auto" w:fill="auto"/>
            <w:vAlign w:val="center"/>
          </w:tcPr>
          <w:p w14:paraId="05D87989" w14:textId="48F28169" w:rsidR="00DB6CCC" w:rsidRDefault="00DB6CCC" w:rsidP="00DB6CCC">
            <w:pPr>
              <w:jc w:val="center"/>
              <w:rPr>
                <w:rFonts w:eastAsia="Times New Roman"/>
                <w:b/>
                <w:sz w:val="20"/>
                <w:szCs w:val="20"/>
              </w:rPr>
            </w:pPr>
            <w:r>
              <w:rPr>
                <w:rFonts w:eastAsia="Times New Roman"/>
                <w:b/>
                <w:bCs/>
                <w:color w:val="auto"/>
                <w:sz w:val="22"/>
                <w:szCs w:val="22"/>
              </w:rPr>
              <w:t>P. Field Prior Use</w:t>
            </w:r>
          </w:p>
        </w:tc>
        <w:tc>
          <w:tcPr>
            <w:tcW w:w="2768" w:type="dxa"/>
            <w:gridSpan w:val="3"/>
            <w:tcBorders>
              <w:top w:val="single" w:sz="4" w:space="0" w:color="808080" w:themeColor="background1" w:themeShade="80"/>
              <w:left w:val="single" w:sz="12" w:space="0" w:color="000000"/>
              <w:bottom w:val="single" w:sz="12" w:space="0" w:color="000000"/>
              <w:right w:val="single" w:sz="4" w:space="0" w:color="808080" w:themeColor="background1" w:themeShade="80"/>
            </w:tcBorders>
            <w:shd w:val="clear" w:color="auto" w:fill="auto"/>
            <w:vAlign w:val="center"/>
          </w:tcPr>
          <w:p w14:paraId="5CBB3437" w14:textId="1A5B7370" w:rsidR="00DB6CCC" w:rsidRDefault="00DB6CCC" w:rsidP="00DB6CCC">
            <w:pPr>
              <w:jc w:val="center"/>
              <w:rPr>
                <w:rFonts w:eastAsia="Times New Roman"/>
                <w:b/>
                <w:sz w:val="20"/>
                <w:szCs w:val="20"/>
              </w:rPr>
            </w:pPr>
            <w:r w:rsidRPr="00351C42">
              <w:rPr>
                <w:rFonts w:eastAsia="Times New Roman"/>
                <w:color w:val="auto"/>
                <w:sz w:val="22"/>
                <w:szCs w:val="22"/>
              </w:rPr>
              <w:t>Annual Cropping</w:t>
            </w:r>
          </w:p>
        </w:tc>
        <w:tc>
          <w:tcPr>
            <w:tcW w:w="2745" w:type="dxa"/>
            <w:gridSpan w:val="2"/>
            <w:tcBorders>
              <w:top w:val="single" w:sz="4" w:space="0" w:color="808080" w:themeColor="background1" w:themeShade="80"/>
              <w:left w:val="single" w:sz="4" w:space="0" w:color="808080" w:themeColor="background1" w:themeShade="80"/>
              <w:bottom w:val="single" w:sz="12" w:space="0" w:color="000000"/>
              <w:right w:val="single" w:sz="4" w:space="0" w:color="808080" w:themeColor="background1" w:themeShade="80"/>
            </w:tcBorders>
            <w:shd w:val="clear" w:color="auto" w:fill="auto"/>
            <w:vAlign w:val="center"/>
          </w:tcPr>
          <w:p w14:paraId="14CF0BB5" w14:textId="41683E71" w:rsidR="00DB6CCC" w:rsidRDefault="00DB6CCC" w:rsidP="00DB6CCC">
            <w:pPr>
              <w:jc w:val="center"/>
              <w:rPr>
                <w:rFonts w:eastAsia="Times New Roman"/>
                <w:b/>
                <w:sz w:val="20"/>
                <w:szCs w:val="20"/>
              </w:rPr>
            </w:pPr>
            <w:r w:rsidRPr="00351C42">
              <w:rPr>
                <w:rFonts w:eastAsia="Times New Roman"/>
                <w:color w:val="auto"/>
                <w:sz w:val="22"/>
                <w:szCs w:val="22"/>
              </w:rPr>
              <w:t>Annual Cropping</w:t>
            </w:r>
          </w:p>
        </w:tc>
        <w:tc>
          <w:tcPr>
            <w:tcW w:w="2790" w:type="dxa"/>
            <w:gridSpan w:val="2"/>
            <w:tcBorders>
              <w:top w:val="single" w:sz="4" w:space="0" w:color="808080" w:themeColor="background1" w:themeShade="80"/>
              <w:left w:val="single" w:sz="4" w:space="0" w:color="808080" w:themeColor="background1" w:themeShade="80"/>
              <w:bottom w:val="single" w:sz="12" w:space="0" w:color="000000"/>
              <w:right w:val="single" w:sz="12" w:space="0" w:color="000000"/>
            </w:tcBorders>
            <w:shd w:val="clear" w:color="auto" w:fill="auto"/>
            <w:vAlign w:val="center"/>
          </w:tcPr>
          <w:p w14:paraId="6600DD8B" w14:textId="57305C13" w:rsidR="00DB6CCC" w:rsidRDefault="00DB6CCC" w:rsidP="00DB6CCC">
            <w:pPr>
              <w:jc w:val="center"/>
              <w:rPr>
                <w:rFonts w:eastAsia="Times New Roman"/>
                <w:b/>
                <w:sz w:val="20"/>
                <w:szCs w:val="20"/>
              </w:rPr>
            </w:pPr>
            <w:r w:rsidRPr="00351C42">
              <w:rPr>
                <w:rFonts w:eastAsia="Times New Roman"/>
                <w:color w:val="auto"/>
                <w:sz w:val="22"/>
                <w:szCs w:val="22"/>
              </w:rPr>
              <w:t>Alfalfa</w:t>
            </w:r>
          </w:p>
        </w:tc>
      </w:tr>
      <w:tr w:rsidR="00DB6CCC" w14:paraId="34415B2A" w14:textId="77777777" w:rsidTr="0076098E">
        <w:trPr>
          <w:trHeight w:val="315"/>
        </w:trPr>
        <w:tc>
          <w:tcPr>
            <w:tcW w:w="11070" w:type="dxa"/>
            <w:gridSpan w:val="10"/>
            <w:tcBorders>
              <w:top w:val="single" w:sz="12" w:space="0" w:color="000000"/>
              <w:left w:val="single" w:sz="12" w:space="0" w:color="000000"/>
              <w:bottom w:val="single" w:sz="12" w:space="0" w:color="000000"/>
              <w:right w:val="single" w:sz="12" w:space="0" w:color="000000"/>
            </w:tcBorders>
            <w:shd w:val="clear" w:color="auto" w:fill="auto"/>
            <w:vAlign w:val="center"/>
          </w:tcPr>
          <w:p w14:paraId="520C12FD" w14:textId="77777777" w:rsidR="00DB6CCC" w:rsidRDefault="00DB6CCC" w:rsidP="00DB6CCC">
            <w:pPr>
              <w:jc w:val="center"/>
              <w:rPr>
                <w:rFonts w:eastAsia="Times New Roman"/>
                <w:b/>
                <w:sz w:val="20"/>
                <w:szCs w:val="20"/>
              </w:rPr>
            </w:pPr>
            <w:r>
              <w:rPr>
                <w:rFonts w:eastAsia="Times New Roman"/>
                <w:b/>
                <w:sz w:val="20"/>
                <w:szCs w:val="20"/>
              </w:rPr>
              <w:t>Soil Organic Matter (Mg ha</w:t>
            </w:r>
            <w:r>
              <w:rPr>
                <w:rFonts w:eastAsia="Times New Roman"/>
                <w:b/>
                <w:sz w:val="20"/>
                <w:szCs w:val="20"/>
                <w:vertAlign w:val="superscript"/>
              </w:rPr>
              <w:t>-1</w:t>
            </w:r>
            <w:r>
              <w:rPr>
                <w:rFonts w:eastAsia="Times New Roman"/>
                <w:b/>
                <w:sz w:val="20"/>
                <w:szCs w:val="20"/>
              </w:rPr>
              <w:t>)</w:t>
            </w:r>
          </w:p>
        </w:tc>
      </w:tr>
      <w:tr w:rsidR="00DB6CCC" w14:paraId="28C7F153" w14:textId="77777777" w:rsidTr="00DB7271">
        <w:trPr>
          <w:trHeight w:val="615"/>
        </w:trPr>
        <w:tc>
          <w:tcPr>
            <w:tcW w:w="1080" w:type="dxa"/>
            <w:tcBorders>
              <w:top w:val="single" w:sz="12" w:space="0" w:color="000000"/>
              <w:left w:val="single" w:sz="12" w:space="0" w:color="000000"/>
              <w:bottom w:val="single" w:sz="8" w:space="0" w:color="000000"/>
              <w:right w:val="single" w:sz="8" w:space="0" w:color="000000"/>
            </w:tcBorders>
            <w:shd w:val="clear" w:color="auto" w:fill="auto"/>
            <w:vAlign w:val="center"/>
          </w:tcPr>
          <w:p w14:paraId="4A531946" w14:textId="77777777" w:rsidR="00DB6CCC" w:rsidRDefault="00DB6CCC" w:rsidP="00DB6CCC">
            <w:pPr>
              <w:jc w:val="center"/>
              <w:rPr>
                <w:rFonts w:eastAsia="Times New Roman"/>
                <w:b/>
                <w:sz w:val="20"/>
                <w:szCs w:val="20"/>
              </w:rPr>
            </w:pPr>
            <w:r>
              <w:rPr>
                <w:rFonts w:eastAsia="Times New Roman"/>
                <w:b/>
                <w:sz w:val="20"/>
                <w:szCs w:val="20"/>
              </w:rPr>
              <w:t>Depth (cm)</w:t>
            </w:r>
          </w:p>
        </w:tc>
        <w:tc>
          <w:tcPr>
            <w:tcW w:w="810" w:type="dxa"/>
            <w:tcBorders>
              <w:top w:val="single" w:sz="12" w:space="0" w:color="000000"/>
              <w:left w:val="single" w:sz="8" w:space="0" w:color="000000"/>
              <w:bottom w:val="single" w:sz="8" w:space="0" w:color="000000"/>
              <w:right w:val="single" w:sz="8" w:space="0" w:color="000000"/>
            </w:tcBorders>
            <w:shd w:val="clear" w:color="auto" w:fill="auto"/>
            <w:vAlign w:val="center"/>
          </w:tcPr>
          <w:p w14:paraId="70FD630D" w14:textId="77777777" w:rsidR="00DB6CCC" w:rsidRDefault="00DB6CCC" w:rsidP="00DB6CCC">
            <w:pPr>
              <w:jc w:val="center"/>
              <w:rPr>
                <w:rFonts w:eastAsia="Times New Roman"/>
                <w:b/>
                <w:i/>
                <w:sz w:val="20"/>
                <w:szCs w:val="20"/>
              </w:rPr>
            </w:pPr>
            <w:r>
              <w:rPr>
                <w:rFonts w:eastAsia="Times New Roman"/>
                <w:b/>
                <w:i/>
                <w:sz w:val="20"/>
                <w:szCs w:val="20"/>
              </w:rPr>
              <w:t>n cores</w:t>
            </w:r>
          </w:p>
        </w:tc>
        <w:tc>
          <w:tcPr>
            <w:tcW w:w="1530" w:type="dxa"/>
            <w:gridSpan w:val="2"/>
            <w:tcBorders>
              <w:top w:val="single" w:sz="12" w:space="0" w:color="000000"/>
              <w:left w:val="single" w:sz="8" w:space="0" w:color="000000"/>
              <w:bottom w:val="single" w:sz="8" w:space="0" w:color="000000"/>
              <w:right w:val="single" w:sz="8" w:space="0" w:color="000000"/>
            </w:tcBorders>
            <w:shd w:val="clear" w:color="auto" w:fill="auto"/>
            <w:vAlign w:val="center"/>
          </w:tcPr>
          <w:p w14:paraId="43CDD4A5" w14:textId="77777777" w:rsidR="00DB6CCC" w:rsidRDefault="00DB6CCC" w:rsidP="00DB6CCC">
            <w:pPr>
              <w:jc w:val="center"/>
              <w:rPr>
                <w:rFonts w:eastAsia="Times New Roman"/>
                <w:b/>
                <w:sz w:val="20"/>
                <w:szCs w:val="20"/>
              </w:rPr>
            </w:pPr>
            <w:r>
              <w:rPr>
                <w:rFonts w:eastAsia="Times New Roman"/>
                <w:b/>
                <w:sz w:val="20"/>
                <w:szCs w:val="20"/>
              </w:rPr>
              <w:t>Bulk OC*</w:t>
            </w:r>
          </w:p>
        </w:tc>
        <w:tc>
          <w:tcPr>
            <w:tcW w:w="1620" w:type="dxa"/>
            <w:tcBorders>
              <w:top w:val="single" w:sz="12" w:space="0" w:color="000000"/>
              <w:left w:val="single" w:sz="8" w:space="0" w:color="000000"/>
              <w:bottom w:val="single" w:sz="8" w:space="0" w:color="000000"/>
              <w:right w:val="single" w:sz="8" w:space="0" w:color="000000"/>
            </w:tcBorders>
            <w:shd w:val="clear" w:color="auto" w:fill="auto"/>
            <w:vAlign w:val="center"/>
          </w:tcPr>
          <w:p w14:paraId="4A639F93" w14:textId="77777777" w:rsidR="00DB6CCC" w:rsidRDefault="00DB6CCC" w:rsidP="00DB6CCC">
            <w:pPr>
              <w:jc w:val="center"/>
              <w:rPr>
                <w:rFonts w:eastAsia="Times New Roman"/>
                <w:b/>
                <w:sz w:val="20"/>
                <w:szCs w:val="20"/>
              </w:rPr>
            </w:pPr>
            <w:r>
              <w:rPr>
                <w:rFonts w:eastAsia="Times New Roman"/>
                <w:b/>
                <w:sz w:val="20"/>
                <w:szCs w:val="20"/>
              </w:rPr>
              <w:t>Bulk N</w:t>
            </w:r>
          </w:p>
        </w:tc>
        <w:tc>
          <w:tcPr>
            <w:tcW w:w="1620" w:type="dxa"/>
            <w:gridSpan w:val="2"/>
            <w:tcBorders>
              <w:top w:val="single" w:sz="12" w:space="0" w:color="000000"/>
              <w:left w:val="single" w:sz="8" w:space="0" w:color="000000"/>
              <w:bottom w:val="single" w:sz="8" w:space="0" w:color="000000"/>
              <w:right w:val="single" w:sz="8" w:space="0" w:color="000000"/>
            </w:tcBorders>
            <w:shd w:val="clear" w:color="auto" w:fill="auto"/>
            <w:vAlign w:val="center"/>
          </w:tcPr>
          <w:p w14:paraId="6AED97E0" w14:textId="77777777" w:rsidR="00DB6CCC" w:rsidRDefault="00DB6CCC" w:rsidP="00DB6CCC">
            <w:pPr>
              <w:jc w:val="center"/>
              <w:rPr>
                <w:rFonts w:eastAsia="Times New Roman"/>
                <w:b/>
                <w:sz w:val="20"/>
                <w:szCs w:val="20"/>
              </w:rPr>
            </w:pPr>
            <w:r>
              <w:rPr>
                <w:rFonts w:eastAsia="Times New Roman"/>
                <w:b/>
                <w:sz w:val="20"/>
                <w:szCs w:val="20"/>
              </w:rPr>
              <w:t>MAOM C</w:t>
            </w:r>
          </w:p>
        </w:tc>
        <w:tc>
          <w:tcPr>
            <w:tcW w:w="1620" w:type="dxa"/>
            <w:tcBorders>
              <w:top w:val="single" w:sz="12" w:space="0" w:color="000000"/>
              <w:left w:val="single" w:sz="8" w:space="0" w:color="000000"/>
              <w:bottom w:val="single" w:sz="8" w:space="0" w:color="000000"/>
              <w:right w:val="single" w:sz="8" w:space="0" w:color="000000"/>
            </w:tcBorders>
            <w:shd w:val="clear" w:color="auto" w:fill="auto"/>
            <w:vAlign w:val="center"/>
          </w:tcPr>
          <w:p w14:paraId="37E86589" w14:textId="77777777" w:rsidR="00DB6CCC" w:rsidRDefault="00DB6CCC" w:rsidP="00DB6CCC">
            <w:pPr>
              <w:jc w:val="center"/>
              <w:rPr>
                <w:rFonts w:eastAsia="Times New Roman"/>
                <w:b/>
                <w:sz w:val="20"/>
                <w:szCs w:val="20"/>
              </w:rPr>
            </w:pPr>
            <w:r>
              <w:rPr>
                <w:rFonts w:eastAsia="Times New Roman"/>
                <w:b/>
                <w:sz w:val="20"/>
                <w:szCs w:val="20"/>
              </w:rPr>
              <w:t>MAOM N</w:t>
            </w:r>
          </w:p>
        </w:tc>
        <w:tc>
          <w:tcPr>
            <w:tcW w:w="1440" w:type="dxa"/>
            <w:tcBorders>
              <w:top w:val="single" w:sz="12" w:space="0" w:color="000000"/>
              <w:left w:val="single" w:sz="8" w:space="0" w:color="000000"/>
              <w:bottom w:val="single" w:sz="8" w:space="0" w:color="000000"/>
              <w:right w:val="single" w:sz="8" w:space="0" w:color="000000"/>
            </w:tcBorders>
            <w:shd w:val="clear" w:color="auto" w:fill="auto"/>
            <w:vAlign w:val="center"/>
          </w:tcPr>
          <w:p w14:paraId="698C07AB" w14:textId="77777777" w:rsidR="00DB6CCC" w:rsidRDefault="00DB6CCC" w:rsidP="00DB6CCC">
            <w:pPr>
              <w:jc w:val="center"/>
              <w:rPr>
                <w:rFonts w:eastAsia="Times New Roman"/>
                <w:b/>
                <w:sz w:val="20"/>
                <w:szCs w:val="20"/>
              </w:rPr>
            </w:pPr>
            <w:r>
              <w:rPr>
                <w:rFonts w:eastAsia="Times New Roman"/>
                <w:b/>
                <w:sz w:val="20"/>
                <w:szCs w:val="20"/>
              </w:rPr>
              <w:t>POM C***</w:t>
            </w:r>
          </w:p>
        </w:tc>
        <w:tc>
          <w:tcPr>
            <w:tcW w:w="1350" w:type="dxa"/>
            <w:tcBorders>
              <w:top w:val="single" w:sz="12" w:space="0" w:color="000000"/>
              <w:left w:val="single" w:sz="8" w:space="0" w:color="000000"/>
              <w:bottom w:val="single" w:sz="8" w:space="0" w:color="000000"/>
              <w:right w:val="single" w:sz="12" w:space="0" w:color="000000"/>
            </w:tcBorders>
            <w:shd w:val="clear" w:color="auto" w:fill="auto"/>
            <w:vAlign w:val="center"/>
          </w:tcPr>
          <w:p w14:paraId="3C0F0F3A" w14:textId="77777777" w:rsidR="00DB6CCC" w:rsidRDefault="00DB6CCC" w:rsidP="00DB6CCC">
            <w:pPr>
              <w:jc w:val="center"/>
              <w:rPr>
                <w:rFonts w:eastAsia="Times New Roman"/>
                <w:b/>
                <w:sz w:val="20"/>
                <w:szCs w:val="20"/>
              </w:rPr>
            </w:pPr>
            <w:r>
              <w:rPr>
                <w:rFonts w:eastAsia="Times New Roman"/>
                <w:b/>
                <w:sz w:val="20"/>
                <w:szCs w:val="20"/>
              </w:rPr>
              <w:t>POM N</w:t>
            </w:r>
          </w:p>
        </w:tc>
      </w:tr>
      <w:tr w:rsidR="00DB6CCC" w14:paraId="20F17030" w14:textId="77777777" w:rsidTr="0076098E">
        <w:trPr>
          <w:trHeight w:val="351"/>
        </w:trPr>
        <w:tc>
          <w:tcPr>
            <w:tcW w:w="11070" w:type="dxa"/>
            <w:gridSpan w:val="10"/>
            <w:tcBorders>
              <w:top w:val="single" w:sz="8" w:space="0" w:color="000000"/>
              <w:left w:val="single" w:sz="12" w:space="0" w:color="000000"/>
              <w:bottom w:val="single" w:sz="8" w:space="0" w:color="000000"/>
              <w:right w:val="single" w:sz="12" w:space="0" w:color="000000"/>
            </w:tcBorders>
            <w:shd w:val="clear" w:color="auto" w:fill="auto"/>
            <w:vAlign w:val="center"/>
          </w:tcPr>
          <w:p w14:paraId="1981BB0C" w14:textId="77777777" w:rsidR="00DB6CCC" w:rsidRDefault="00DB6CCC" w:rsidP="00DB6CCC">
            <w:pPr>
              <w:jc w:val="center"/>
              <w:rPr>
                <w:rFonts w:eastAsia="Times New Roman"/>
                <w:b/>
                <w:sz w:val="20"/>
                <w:szCs w:val="20"/>
              </w:rPr>
            </w:pPr>
            <w:r>
              <w:rPr>
                <w:rFonts w:eastAsia="Times New Roman"/>
                <w:b/>
                <w:sz w:val="20"/>
                <w:szCs w:val="20"/>
              </w:rPr>
              <w:t>Annual</w:t>
            </w:r>
          </w:p>
        </w:tc>
      </w:tr>
      <w:tr w:rsidR="00396F43" w14:paraId="1B3D4D9E" w14:textId="77777777" w:rsidTr="00396F43">
        <w:trPr>
          <w:trHeight w:val="351"/>
        </w:trPr>
        <w:tc>
          <w:tcPr>
            <w:tcW w:w="1080" w:type="dxa"/>
            <w:tcBorders>
              <w:top w:val="single" w:sz="8" w:space="0" w:color="000000"/>
              <w:left w:val="single" w:sz="12" w:space="0" w:color="000000"/>
              <w:bottom w:val="nil"/>
              <w:right w:val="single" w:sz="8" w:space="0" w:color="000000"/>
            </w:tcBorders>
            <w:shd w:val="clear" w:color="auto" w:fill="auto"/>
            <w:vAlign w:val="center"/>
          </w:tcPr>
          <w:p w14:paraId="69699715" w14:textId="77777777" w:rsidR="00DB6CCC" w:rsidRDefault="00DB6CCC" w:rsidP="00DB6CCC">
            <w:pPr>
              <w:jc w:val="center"/>
              <w:rPr>
                <w:rFonts w:eastAsia="Times New Roman"/>
                <w:b/>
                <w:sz w:val="20"/>
                <w:szCs w:val="20"/>
              </w:rPr>
            </w:pPr>
            <w:r>
              <w:rPr>
                <w:rFonts w:eastAsia="Times New Roman"/>
                <w:b/>
                <w:sz w:val="20"/>
                <w:szCs w:val="20"/>
              </w:rPr>
              <w:t>0-15</w:t>
            </w:r>
          </w:p>
        </w:tc>
        <w:tc>
          <w:tcPr>
            <w:tcW w:w="810" w:type="dxa"/>
            <w:tcBorders>
              <w:top w:val="single" w:sz="8" w:space="0" w:color="000000"/>
              <w:left w:val="single" w:sz="8" w:space="0" w:color="000000"/>
              <w:bottom w:val="nil"/>
              <w:right w:val="single" w:sz="8" w:space="0" w:color="000000"/>
            </w:tcBorders>
            <w:shd w:val="clear" w:color="auto" w:fill="auto"/>
            <w:vAlign w:val="center"/>
          </w:tcPr>
          <w:p w14:paraId="12D602EF" w14:textId="77777777" w:rsidR="00DB6CCC" w:rsidRDefault="00DB6CCC" w:rsidP="00DB6CCC">
            <w:pPr>
              <w:jc w:val="center"/>
              <w:rPr>
                <w:rFonts w:eastAsia="Times New Roman"/>
                <w:b/>
                <w:i/>
                <w:sz w:val="20"/>
                <w:szCs w:val="20"/>
              </w:rPr>
            </w:pPr>
            <w:r>
              <w:rPr>
                <w:rFonts w:eastAsia="Times New Roman"/>
                <w:sz w:val="20"/>
                <w:szCs w:val="20"/>
              </w:rPr>
              <w:t>18</w:t>
            </w:r>
          </w:p>
        </w:tc>
        <w:tc>
          <w:tcPr>
            <w:tcW w:w="1530" w:type="dxa"/>
            <w:gridSpan w:val="2"/>
            <w:tcBorders>
              <w:top w:val="single" w:sz="8" w:space="0" w:color="000000"/>
              <w:left w:val="single" w:sz="8" w:space="0" w:color="000000"/>
              <w:bottom w:val="nil"/>
              <w:right w:val="single" w:sz="8" w:space="0" w:color="000000"/>
            </w:tcBorders>
            <w:shd w:val="clear" w:color="auto" w:fill="auto"/>
            <w:vAlign w:val="center"/>
          </w:tcPr>
          <w:p w14:paraId="373B396E" w14:textId="77777777" w:rsidR="00DB6CCC" w:rsidRDefault="00DB6CCC" w:rsidP="00DB6CCC">
            <w:pPr>
              <w:jc w:val="center"/>
              <w:rPr>
                <w:rFonts w:eastAsia="Times New Roman"/>
                <w:b/>
                <w:sz w:val="20"/>
                <w:szCs w:val="20"/>
              </w:rPr>
            </w:pPr>
            <w:r>
              <w:rPr>
                <w:rFonts w:eastAsia="Times New Roman"/>
                <w:sz w:val="20"/>
                <w:szCs w:val="20"/>
              </w:rPr>
              <w:t>28.7 (11.5)</w:t>
            </w:r>
          </w:p>
        </w:tc>
        <w:tc>
          <w:tcPr>
            <w:tcW w:w="1620" w:type="dxa"/>
            <w:tcBorders>
              <w:top w:val="single" w:sz="8" w:space="0" w:color="000000"/>
              <w:left w:val="single" w:sz="8" w:space="0" w:color="000000"/>
              <w:bottom w:val="nil"/>
              <w:right w:val="single" w:sz="8" w:space="0" w:color="000000"/>
            </w:tcBorders>
            <w:shd w:val="clear" w:color="auto" w:fill="auto"/>
            <w:vAlign w:val="center"/>
          </w:tcPr>
          <w:p w14:paraId="76170A0C" w14:textId="5E5E9238" w:rsidR="00DB6CCC" w:rsidRDefault="00DB6CCC" w:rsidP="00DB6CCC">
            <w:pPr>
              <w:jc w:val="center"/>
              <w:rPr>
                <w:rFonts w:eastAsia="Times New Roman"/>
                <w:b/>
                <w:sz w:val="20"/>
                <w:szCs w:val="20"/>
              </w:rPr>
            </w:pPr>
            <w:r>
              <w:rPr>
                <w:rFonts w:eastAsia="Times New Roman"/>
                <w:sz w:val="20"/>
                <w:szCs w:val="20"/>
              </w:rPr>
              <w:t>3.0 (0.9)</w:t>
            </w:r>
          </w:p>
        </w:tc>
        <w:tc>
          <w:tcPr>
            <w:tcW w:w="1620" w:type="dxa"/>
            <w:gridSpan w:val="2"/>
            <w:tcBorders>
              <w:top w:val="single" w:sz="8" w:space="0" w:color="000000"/>
              <w:left w:val="single" w:sz="8" w:space="0" w:color="000000"/>
              <w:bottom w:val="nil"/>
              <w:right w:val="single" w:sz="8" w:space="0" w:color="000000"/>
            </w:tcBorders>
            <w:shd w:val="clear" w:color="auto" w:fill="auto"/>
            <w:vAlign w:val="center"/>
          </w:tcPr>
          <w:p w14:paraId="6CE96D6F" w14:textId="77777777" w:rsidR="00DB6CCC" w:rsidRDefault="00DB6CCC" w:rsidP="00DB6CCC">
            <w:pPr>
              <w:jc w:val="center"/>
              <w:rPr>
                <w:rFonts w:eastAsia="Times New Roman"/>
                <w:b/>
                <w:sz w:val="20"/>
                <w:szCs w:val="20"/>
              </w:rPr>
            </w:pPr>
            <w:r>
              <w:rPr>
                <w:rFonts w:eastAsia="Times New Roman"/>
                <w:sz w:val="20"/>
                <w:szCs w:val="20"/>
              </w:rPr>
              <w:t>23.5 (10.5)</w:t>
            </w:r>
          </w:p>
        </w:tc>
        <w:tc>
          <w:tcPr>
            <w:tcW w:w="1620" w:type="dxa"/>
            <w:tcBorders>
              <w:top w:val="single" w:sz="8" w:space="0" w:color="000000"/>
              <w:left w:val="single" w:sz="8" w:space="0" w:color="000000"/>
              <w:bottom w:val="nil"/>
              <w:right w:val="single" w:sz="8" w:space="0" w:color="000000"/>
            </w:tcBorders>
            <w:shd w:val="clear" w:color="auto" w:fill="auto"/>
            <w:vAlign w:val="center"/>
          </w:tcPr>
          <w:p w14:paraId="52183DEC" w14:textId="77777777" w:rsidR="00DB6CCC" w:rsidRDefault="00DB6CCC" w:rsidP="00DB6CCC">
            <w:pPr>
              <w:jc w:val="center"/>
              <w:rPr>
                <w:rFonts w:eastAsia="Times New Roman"/>
                <w:b/>
                <w:sz w:val="20"/>
                <w:szCs w:val="20"/>
              </w:rPr>
            </w:pPr>
            <w:r>
              <w:rPr>
                <w:rFonts w:eastAsia="Times New Roman"/>
                <w:sz w:val="20"/>
                <w:szCs w:val="20"/>
              </w:rPr>
              <w:t>2.5 (0.9)</w:t>
            </w:r>
          </w:p>
        </w:tc>
        <w:tc>
          <w:tcPr>
            <w:tcW w:w="1440" w:type="dxa"/>
            <w:tcBorders>
              <w:top w:val="single" w:sz="8" w:space="0" w:color="000000"/>
              <w:left w:val="single" w:sz="8" w:space="0" w:color="000000"/>
              <w:bottom w:val="nil"/>
              <w:right w:val="single" w:sz="8" w:space="0" w:color="000000"/>
            </w:tcBorders>
            <w:shd w:val="clear" w:color="auto" w:fill="auto"/>
            <w:vAlign w:val="center"/>
          </w:tcPr>
          <w:p w14:paraId="070C77A8" w14:textId="77777777" w:rsidR="00DB6CCC" w:rsidRDefault="00DB6CCC" w:rsidP="00DB6CCC">
            <w:pPr>
              <w:jc w:val="center"/>
              <w:rPr>
                <w:rFonts w:eastAsia="Times New Roman"/>
                <w:b/>
                <w:sz w:val="20"/>
                <w:szCs w:val="20"/>
              </w:rPr>
            </w:pPr>
            <w:r>
              <w:rPr>
                <w:rFonts w:eastAsia="Times New Roman"/>
                <w:sz w:val="20"/>
                <w:szCs w:val="20"/>
              </w:rPr>
              <w:t>4.6 (2.1)</w:t>
            </w:r>
          </w:p>
        </w:tc>
        <w:tc>
          <w:tcPr>
            <w:tcW w:w="1350" w:type="dxa"/>
            <w:tcBorders>
              <w:top w:val="single" w:sz="8" w:space="0" w:color="000000"/>
              <w:left w:val="single" w:sz="8" w:space="0" w:color="000000"/>
              <w:bottom w:val="dashSmallGap" w:sz="4" w:space="0" w:color="808080" w:themeColor="background1" w:themeShade="80"/>
              <w:right w:val="single" w:sz="12" w:space="0" w:color="000000"/>
            </w:tcBorders>
            <w:shd w:val="clear" w:color="auto" w:fill="auto"/>
            <w:vAlign w:val="center"/>
          </w:tcPr>
          <w:p w14:paraId="0457113F" w14:textId="6D1C610E" w:rsidR="00DB6CCC" w:rsidRDefault="00DB6CCC" w:rsidP="00DB6CCC">
            <w:pPr>
              <w:jc w:val="center"/>
              <w:rPr>
                <w:rFonts w:eastAsia="Times New Roman"/>
                <w:b/>
                <w:sz w:val="20"/>
                <w:szCs w:val="20"/>
              </w:rPr>
            </w:pPr>
            <w:r>
              <w:rPr>
                <w:rFonts w:eastAsia="Times New Roman"/>
                <w:sz w:val="20"/>
                <w:szCs w:val="20"/>
              </w:rPr>
              <w:t>0.3 (0.2)</w:t>
            </w:r>
          </w:p>
        </w:tc>
      </w:tr>
      <w:tr w:rsidR="00DB6CCC" w14:paraId="2CFBDD34" w14:textId="77777777" w:rsidTr="00DB7271">
        <w:trPr>
          <w:trHeight w:val="351"/>
        </w:trPr>
        <w:tc>
          <w:tcPr>
            <w:tcW w:w="1080" w:type="dxa"/>
            <w:tcBorders>
              <w:top w:val="nil"/>
              <w:left w:val="single" w:sz="12" w:space="0" w:color="000000"/>
              <w:bottom w:val="nil"/>
              <w:right w:val="single" w:sz="8" w:space="0" w:color="000000"/>
            </w:tcBorders>
            <w:shd w:val="clear" w:color="auto" w:fill="auto"/>
            <w:vAlign w:val="center"/>
          </w:tcPr>
          <w:p w14:paraId="19D774ED" w14:textId="77777777" w:rsidR="00DB6CCC" w:rsidRDefault="00DB6CCC" w:rsidP="00DB6CCC">
            <w:pPr>
              <w:jc w:val="center"/>
              <w:rPr>
                <w:rFonts w:eastAsia="Times New Roman"/>
                <w:b/>
                <w:sz w:val="20"/>
                <w:szCs w:val="20"/>
              </w:rPr>
            </w:pPr>
            <w:r>
              <w:rPr>
                <w:rFonts w:eastAsia="Times New Roman"/>
                <w:b/>
                <w:sz w:val="20"/>
                <w:szCs w:val="20"/>
              </w:rPr>
              <w:t>15-30</w:t>
            </w:r>
          </w:p>
        </w:tc>
        <w:tc>
          <w:tcPr>
            <w:tcW w:w="810" w:type="dxa"/>
            <w:tcBorders>
              <w:top w:val="nil"/>
              <w:left w:val="single" w:sz="8" w:space="0" w:color="000000"/>
              <w:bottom w:val="nil"/>
              <w:right w:val="single" w:sz="8" w:space="0" w:color="000000"/>
            </w:tcBorders>
            <w:shd w:val="clear" w:color="auto" w:fill="auto"/>
            <w:vAlign w:val="center"/>
          </w:tcPr>
          <w:p w14:paraId="79AD695B" w14:textId="77777777" w:rsidR="00DB6CCC" w:rsidRDefault="00DB6CCC" w:rsidP="00DB6CCC">
            <w:pPr>
              <w:jc w:val="center"/>
              <w:rPr>
                <w:rFonts w:eastAsia="Times New Roman"/>
                <w:b/>
                <w:i/>
                <w:sz w:val="20"/>
                <w:szCs w:val="20"/>
              </w:rPr>
            </w:pPr>
            <w:r>
              <w:rPr>
                <w:rFonts w:eastAsia="Times New Roman"/>
                <w:sz w:val="20"/>
                <w:szCs w:val="20"/>
              </w:rPr>
              <w:t>18</w:t>
            </w:r>
          </w:p>
        </w:tc>
        <w:tc>
          <w:tcPr>
            <w:tcW w:w="1530" w:type="dxa"/>
            <w:gridSpan w:val="2"/>
            <w:tcBorders>
              <w:top w:val="nil"/>
              <w:left w:val="single" w:sz="8" w:space="0" w:color="000000"/>
              <w:bottom w:val="nil"/>
              <w:right w:val="single" w:sz="8" w:space="0" w:color="000000"/>
            </w:tcBorders>
            <w:shd w:val="clear" w:color="auto" w:fill="auto"/>
            <w:vAlign w:val="center"/>
          </w:tcPr>
          <w:p w14:paraId="0CAFD048" w14:textId="77777777" w:rsidR="00DB6CCC" w:rsidRDefault="00DB6CCC" w:rsidP="00DB6CCC">
            <w:pPr>
              <w:jc w:val="center"/>
              <w:rPr>
                <w:rFonts w:eastAsia="Times New Roman"/>
                <w:b/>
                <w:sz w:val="20"/>
                <w:szCs w:val="20"/>
              </w:rPr>
            </w:pPr>
            <w:r>
              <w:rPr>
                <w:rFonts w:eastAsia="Times New Roman"/>
                <w:sz w:val="20"/>
                <w:szCs w:val="20"/>
              </w:rPr>
              <w:t>24.3 (12.6)</w:t>
            </w:r>
          </w:p>
        </w:tc>
        <w:tc>
          <w:tcPr>
            <w:tcW w:w="1620" w:type="dxa"/>
            <w:tcBorders>
              <w:top w:val="nil"/>
              <w:left w:val="single" w:sz="8" w:space="0" w:color="000000"/>
              <w:bottom w:val="nil"/>
              <w:right w:val="single" w:sz="8" w:space="0" w:color="000000"/>
            </w:tcBorders>
            <w:shd w:val="clear" w:color="auto" w:fill="auto"/>
            <w:vAlign w:val="center"/>
          </w:tcPr>
          <w:p w14:paraId="4FD61653" w14:textId="2BB640A1" w:rsidR="00DB6CCC" w:rsidRDefault="00DB6CCC" w:rsidP="00DB6CCC">
            <w:pPr>
              <w:jc w:val="center"/>
              <w:rPr>
                <w:rFonts w:eastAsia="Times New Roman"/>
                <w:b/>
                <w:sz w:val="20"/>
                <w:szCs w:val="20"/>
              </w:rPr>
            </w:pPr>
            <w:r>
              <w:rPr>
                <w:rFonts w:eastAsia="Times New Roman"/>
                <w:sz w:val="20"/>
                <w:szCs w:val="20"/>
              </w:rPr>
              <w:t>2.5 (1.1)</w:t>
            </w:r>
          </w:p>
        </w:tc>
        <w:tc>
          <w:tcPr>
            <w:tcW w:w="1620" w:type="dxa"/>
            <w:gridSpan w:val="2"/>
            <w:tcBorders>
              <w:top w:val="nil"/>
              <w:left w:val="single" w:sz="8" w:space="0" w:color="000000"/>
              <w:bottom w:val="nil"/>
              <w:right w:val="single" w:sz="8" w:space="0" w:color="000000"/>
            </w:tcBorders>
            <w:shd w:val="clear" w:color="auto" w:fill="auto"/>
            <w:vAlign w:val="center"/>
          </w:tcPr>
          <w:p w14:paraId="63234285" w14:textId="77777777" w:rsidR="00DB6CCC" w:rsidRDefault="00DB6CCC" w:rsidP="00DB6CCC">
            <w:pPr>
              <w:jc w:val="center"/>
              <w:rPr>
                <w:rFonts w:eastAsia="Times New Roman"/>
                <w:b/>
                <w:sz w:val="20"/>
                <w:szCs w:val="20"/>
              </w:rPr>
            </w:pPr>
            <w:r>
              <w:rPr>
                <w:rFonts w:eastAsia="Times New Roman"/>
                <w:sz w:val="20"/>
                <w:szCs w:val="20"/>
              </w:rPr>
              <w:t>21.6 (11.3)</w:t>
            </w:r>
          </w:p>
        </w:tc>
        <w:tc>
          <w:tcPr>
            <w:tcW w:w="1620" w:type="dxa"/>
            <w:tcBorders>
              <w:top w:val="nil"/>
              <w:left w:val="single" w:sz="8" w:space="0" w:color="000000"/>
              <w:bottom w:val="nil"/>
              <w:right w:val="single" w:sz="8" w:space="0" w:color="000000"/>
            </w:tcBorders>
            <w:shd w:val="clear" w:color="auto" w:fill="auto"/>
            <w:vAlign w:val="center"/>
          </w:tcPr>
          <w:p w14:paraId="5ABBD662" w14:textId="77777777" w:rsidR="00DB6CCC" w:rsidRDefault="00DB6CCC" w:rsidP="00DB6CCC">
            <w:pPr>
              <w:jc w:val="center"/>
              <w:rPr>
                <w:rFonts w:eastAsia="Times New Roman"/>
                <w:b/>
                <w:sz w:val="20"/>
                <w:szCs w:val="20"/>
              </w:rPr>
            </w:pPr>
            <w:r>
              <w:rPr>
                <w:rFonts w:eastAsia="Times New Roman"/>
                <w:sz w:val="20"/>
                <w:szCs w:val="20"/>
              </w:rPr>
              <w:t>2.3 (1.0)</w:t>
            </w:r>
          </w:p>
        </w:tc>
        <w:tc>
          <w:tcPr>
            <w:tcW w:w="1440" w:type="dxa"/>
            <w:tcBorders>
              <w:top w:val="nil"/>
              <w:left w:val="single" w:sz="8" w:space="0" w:color="000000"/>
              <w:bottom w:val="nil"/>
              <w:right w:val="single" w:sz="8" w:space="0" w:color="000000"/>
            </w:tcBorders>
            <w:shd w:val="clear" w:color="auto" w:fill="auto"/>
            <w:vAlign w:val="center"/>
          </w:tcPr>
          <w:p w14:paraId="731C6748" w14:textId="77777777" w:rsidR="00DB6CCC" w:rsidRDefault="00DB6CCC" w:rsidP="00DB6CCC">
            <w:pPr>
              <w:jc w:val="center"/>
              <w:rPr>
                <w:rFonts w:eastAsia="Times New Roman"/>
                <w:b/>
                <w:sz w:val="20"/>
                <w:szCs w:val="20"/>
              </w:rPr>
            </w:pPr>
            <w:r>
              <w:rPr>
                <w:rFonts w:eastAsia="Times New Roman"/>
                <w:sz w:val="20"/>
                <w:szCs w:val="20"/>
              </w:rPr>
              <w:t>1.0 (0.3)</w:t>
            </w:r>
          </w:p>
        </w:tc>
        <w:tc>
          <w:tcPr>
            <w:tcW w:w="1350" w:type="dxa"/>
            <w:tcBorders>
              <w:top w:val="single" w:sz="4" w:space="0" w:color="D9D9D9" w:themeColor="background1" w:themeShade="D9"/>
              <w:left w:val="single" w:sz="8" w:space="0" w:color="000000"/>
              <w:bottom w:val="nil"/>
              <w:right w:val="single" w:sz="12" w:space="0" w:color="000000"/>
            </w:tcBorders>
            <w:shd w:val="clear" w:color="auto" w:fill="auto"/>
            <w:vAlign w:val="center"/>
          </w:tcPr>
          <w:p w14:paraId="23B334C3" w14:textId="77777777" w:rsidR="00DB6CCC" w:rsidRDefault="00DB6CCC" w:rsidP="00DB6CCC">
            <w:pPr>
              <w:jc w:val="center"/>
              <w:rPr>
                <w:rFonts w:eastAsia="Times New Roman"/>
                <w:b/>
                <w:sz w:val="20"/>
                <w:szCs w:val="20"/>
              </w:rPr>
            </w:pPr>
            <w:r>
              <w:rPr>
                <w:rFonts w:eastAsia="Times New Roman"/>
                <w:sz w:val="20"/>
                <w:szCs w:val="20"/>
              </w:rPr>
              <w:t>0.07 (0.03)</w:t>
            </w:r>
          </w:p>
        </w:tc>
      </w:tr>
      <w:tr w:rsidR="00DB6CCC" w14:paraId="79AB85FE" w14:textId="77777777" w:rsidTr="00DB7271">
        <w:trPr>
          <w:trHeight w:val="351"/>
        </w:trPr>
        <w:tc>
          <w:tcPr>
            <w:tcW w:w="1080" w:type="dxa"/>
            <w:tcBorders>
              <w:top w:val="nil"/>
              <w:left w:val="single" w:sz="12" w:space="0" w:color="000000"/>
              <w:bottom w:val="nil"/>
              <w:right w:val="single" w:sz="8" w:space="0" w:color="000000"/>
            </w:tcBorders>
            <w:shd w:val="clear" w:color="auto" w:fill="auto"/>
            <w:vAlign w:val="center"/>
          </w:tcPr>
          <w:p w14:paraId="5561EEDA" w14:textId="77777777" w:rsidR="00DB6CCC" w:rsidRDefault="00DB6CCC" w:rsidP="00DB6CCC">
            <w:pPr>
              <w:jc w:val="center"/>
              <w:rPr>
                <w:rFonts w:eastAsia="Times New Roman"/>
                <w:b/>
                <w:sz w:val="20"/>
                <w:szCs w:val="20"/>
              </w:rPr>
            </w:pPr>
            <w:r>
              <w:rPr>
                <w:rFonts w:eastAsia="Times New Roman"/>
                <w:b/>
                <w:sz w:val="20"/>
                <w:szCs w:val="20"/>
              </w:rPr>
              <w:t>30-60</w:t>
            </w:r>
          </w:p>
        </w:tc>
        <w:tc>
          <w:tcPr>
            <w:tcW w:w="810" w:type="dxa"/>
            <w:tcBorders>
              <w:top w:val="nil"/>
              <w:left w:val="single" w:sz="8" w:space="0" w:color="000000"/>
              <w:bottom w:val="nil"/>
              <w:right w:val="single" w:sz="8" w:space="0" w:color="000000"/>
            </w:tcBorders>
            <w:shd w:val="clear" w:color="auto" w:fill="auto"/>
            <w:vAlign w:val="center"/>
          </w:tcPr>
          <w:p w14:paraId="29150EAB" w14:textId="77777777" w:rsidR="00DB6CCC" w:rsidRDefault="00DB6CCC" w:rsidP="00DB6CCC">
            <w:pPr>
              <w:jc w:val="center"/>
              <w:rPr>
                <w:rFonts w:eastAsia="Times New Roman"/>
                <w:b/>
                <w:i/>
                <w:sz w:val="20"/>
                <w:szCs w:val="20"/>
              </w:rPr>
            </w:pPr>
            <w:r>
              <w:rPr>
                <w:rFonts w:eastAsia="Times New Roman"/>
                <w:sz w:val="20"/>
                <w:szCs w:val="20"/>
              </w:rPr>
              <w:t>18</w:t>
            </w:r>
          </w:p>
        </w:tc>
        <w:tc>
          <w:tcPr>
            <w:tcW w:w="1530" w:type="dxa"/>
            <w:gridSpan w:val="2"/>
            <w:tcBorders>
              <w:top w:val="nil"/>
              <w:left w:val="single" w:sz="8" w:space="0" w:color="000000"/>
              <w:bottom w:val="nil"/>
              <w:right w:val="single" w:sz="8" w:space="0" w:color="000000"/>
            </w:tcBorders>
            <w:shd w:val="clear" w:color="auto" w:fill="auto"/>
            <w:vAlign w:val="center"/>
          </w:tcPr>
          <w:p w14:paraId="27E0780F" w14:textId="77777777" w:rsidR="00DB6CCC" w:rsidRDefault="00DB6CCC" w:rsidP="00DB6CCC">
            <w:pPr>
              <w:jc w:val="center"/>
              <w:rPr>
                <w:rFonts w:eastAsia="Times New Roman"/>
                <w:b/>
                <w:sz w:val="20"/>
                <w:szCs w:val="20"/>
              </w:rPr>
            </w:pPr>
            <w:r>
              <w:rPr>
                <w:rFonts w:eastAsia="Times New Roman"/>
                <w:sz w:val="20"/>
                <w:szCs w:val="20"/>
              </w:rPr>
              <w:t>33.1 (16.8)</w:t>
            </w:r>
          </w:p>
        </w:tc>
        <w:tc>
          <w:tcPr>
            <w:tcW w:w="1620" w:type="dxa"/>
            <w:tcBorders>
              <w:top w:val="nil"/>
              <w:left w:val="single" w:sz="8" w:space="0" w:color="000000"/>
              <w:bottom w:val="nil"/>
              <w:right w:val="single" w:sz="8" w:space="0" w:color="000000"/>
            </w:tcBorders>
            <w:shd w:val="clear" w:color="auto" w:fill="auto"/>
            <w:vAlign w:val="center"/>
          </w:tcPr>
          <w:p w14:paraId="696AAB4B" w14:textId="09DA1FA8" w:rsidR="00DB6CCC" w:rsidRDefault="00DB6CCC" w:rsidP="00DB6CCC">
            <w:pPr>
              <w:jc w:val="center"/>
              <w:rPr>
                <w:rFonts w:eastAsia="Times New Roman"/>
                <w:b/>
                <w:sz w:val="20"/>
                <w:szCs w:val="20"/>
              </w:rPr>
            </w:pPr>
            <w:r>
              <w:rPr>
                <w:rFonts w:eastAsia="Times New Roman"/>
                <w:sz w:val="20"/>
                <w:szCs w:val="20"/>
              </w:rPr>
              <w:t>3.7 (2.0)</w:t>
            </w:r>
          </w:p>
        </w:tc>
        <w:tc>
          <w:tcPr>
            <w:tcW w:w="1620" w:type="dxa"/>
            <w:gridSpan w:val="2"/>
            <w:tcBorders>
              <w:top w:val="nil"/>
              <w:left w:val="single" w:sz="8" w:space="0" w:color="000000"/>
              <w:bottom w:val="nil"/>
              <w:right w:val="single" w:sz="8" w:space="0" w:color="000000"/>
            </w:tcBorders>
            <w:shd w:val="clear" w:color="auto" w:fill="auto"/>
            <w:vAlign w:val="center"/>
          </w:tcPr>
          <w:p w14:paraId="3C3A3FE7" w14:textId="77777777" w:rsidR="00DB6CCC" w:rsidRDefault="00DB6CCC" w:rsidP="00DB6CCC">
            <w:pPr>
              <w:jc w:val="center"/>
              <w:rPr>
                <w:rFonts w:eastAsia="Times New Roman"/>
                <w:b/>
                <w:sz w:val="20"/>
                <w:szCs w:val="20"/>
              </w:rPr>
            </w:pPr>
            <w:r>
              <w:rPr>
                <w:rFonts w:eastAsia="Times New Roman"/>
                <w:sz w:val="20"/>
                <w:szCs w:val="20"/>
              </w:rPr>
              <w:t>26.7 (15.7)</w:t>
            </w:r>
          </w:p>
        </w:tc>
        <w:tc>
          <w:tcPr>
            <w:tcW w:w="1620" w:type="dxa"/>
            <w:tcBorders>
              <w:top w:val="nil"/>
              <w:left w:val="single" w:sz="8" w:space="0" w:color="000000"/>
              <w:bottom w:val="nil"/>
              <w:right w:val="single" w:sz="8" w:space="0" w:color="000000"/>
            </w:tcBorders>
            <w:shd w:val="clear" w:color="auto" w:fill="auto"/>
            <w:vAlign w:val="center"/>
          </w:tcPr>
          <w:p w14:paraId="21B24AB9" w14:textId="77777777" w:rsidR="00DB6CCC" w:rsidRDefault="00DB6CCC" w:rsidP="00DB6CCC">
            <w:pPr>
              <w:jc w:val="center"/>
              <w:rPr>
                <w:rFonts w:eastAsia="Times New Roman"/>
                <w:b/>
                <w:sz w:val="20"/>
                <w:szCs w:val="20"/>
              </w:rPr>
            </w:pPr>
            <w:r>
              <w:rPr>
                <w:rFonts w:eastAsia="Times New Roman"/>
                <w:sz w:val="20"/>
                <w:szCs w:val="20"/>
              </w:rPr>
              <w:t>3.5 (1.8)</w:t>
            </w:r>
          </w:p>
        </w:tc>
        <w:tc>
          <w:tcPr>
            <w:tcW w:w="1440" w:type="dxa"/>
            <w:tcBorders>
              <w:top w:val="nil"/>
              <w:left w:val="single" w:sz="8" w:space="0" w:color="000000"/>
              <w:bottom w:val="nil"/>
              <w:right w:val="single" w:sz="8" w:space="0" w:color="000000"/>
            </w:tcBorders>
            <w:shd w:val="clear" w:color="auto" w:fill="auto"/>
            <w:vAlign w:val="center"/>
          </w:tcPr>
          <w:p w14:paraId="4FE971D3" w14:textId="77777777" w:rsidR="00DB6CCC" w:rsidRDefault="00DB6CCC" w:rsidP="00DB6CCC">
            <w:pPr>
              <w:jc w:val="center"/>
              <w:rPr>
                <w:rFonts w:eastAsia="Times New Roman"/>
                <w:b/>
                <w:sz w:val="20"/>
                <w:szCs w:val="20"/>
              </w:rPr>
            </w:pPr>
            <w:r>
              <w:rPr>
                <w:rFonts w:eastAsia="Times New Roman"/>
                <w:b/>
                <w:sz w:val="20"/>
                <w:szCs w:val="20"/>
              </w:rPr>
              <w:t>1.2***</w:t>
            </w:r>
            <w:r>
              <w:rPr>
                <w:rFonts w:eastAsia="Times New Roman"/>
                <w:sz w:val="20"/>
                <w:szCs w:val="20"/>
              </w:rPr>
              <w:t xml:space="preserve"> (0.6)</w:t>
            </w:r>
          </w:p>
        </w:tc>
        <w:tc>
          <w:tcPr>
            <w:tcW w:w="1350" w:type="dxa"/>
            <w:tcBorders>
              <w:top w:val="nil"/>
              <w:left w:val="single" w:sz="8" w:space="0" w:color="000000"/>
              <w:bottom w:val="nil"/>
              <w:right w:val="single" w:sz="12" w:space="0" w:color="000000"/>
            </w:tcBorders>
            <w:shd w:val="clear" w:color="auto" w:fill="auto"/>
            <w:vAlign w:val="center"/>
          </w:tcPr>
          <w:p w14:paraId="49C08498" w14:textId="77777777" w:rsidR="00DB6CCC" w:rsidRDefault="00DB6CCC" w:rsidP="00DB6CCC">
            <w:pPr>
              <w:jc w:val="center"/>
              <w:rPr>
                <w:rFonts w:eastAsia="Times New Roman"/>
                <w:b/>
                <w:sz w:val="20"/>
                <w:szCs w:val="20"/>
              </w:rPr>
            </w:pPr>
            <w:r>
              <w:rPr>
                <w:rFonts w:eastAsia="Times New Roman"/>
                <w:sz w:val="20"/>
                <w:szCs w:val="20"/>
              </w:rPr>
              <w:t>0.09 (0.05)</w:t>
            </w:r>
          </w:p>
        </w:tc>
      </w:tr>
      <w:tr w:rsidR="00DB6CCC" w14:paraId="24C8265E" w14:textId="77777777" w:rsidTr="00DB7271">
        <w:trPr>
          <w:trHeight w:val="351"/>
        </w:trPr>
        <w:tc>
          <w:tcPr>
            <w:tcW w:w="1080" w:type="dxa"/>
            <w:tcBorders>
              <w:top w:val="nil"/>
              <w:left w:val="single" w:sz="12" w:space="0" w:color="000000"/>
              <w:bottom w:val="single" w:sz="8" w:space="0" w:color="000000"/>
              <w:right w:val="single" w:sz="8" w:space="0" w:color="000000"/>
            </w:tcBorders>
            <w:shd w:val="clear" w:color="auto" w:fill="auto"/>
            <w:vAlign w:val="center"/>
          </w:tcPr>
          <w:p w14:paraId="44406C1E" w14:textId="77777777" w:rsidR="00DB6CCC" w:rsidRDefault="00DB6CCC" w:rsidP="00DB6CCC">
            <w:pPr>
              <w:jc w:val="center"/>
              <w:rPr>
                <w:rFonts w:eastAsia="Times New Roman"/>
                <w:b/>
                <w:sz w:val="20"/>
                <w:szCs w:val="20"/>
              </w:rPr>
            </w:pPr>
            <w:r>
              <w:rPr>
                <w:rFonts w:eastAsia="Times New Roman"/>
                <w:b/>
                <w:sz w:val="20"/>
                <w:szCs w:val="20"/>
              </w:rPr>
              <w:t>60-100</w:t>
            </w:r>
          </w:p>
        </w:tc>
        <w:tc>
          <w:tcPr>
            <w:tcW w:w="810" w:type="dxa"/>
            <w:tcBorders>
              <w:top w:val="nil"/>
              <w:left w:val="single" w:sz="8" w:space="0" w:color="000000"/>
              <w:bottom w:val="single" w:sz="8" w:space="0" w:color="000000"/>
              <w:right w:val="single" w:sz="8" w:space="0" w:color="000000"/>
            </w:tcBorders>
            <w:shd w:val="clear" w:color="auto" w:fill="auto"/>
            <w:vAlign w:val="center"/>
          </w:tcPr>
          <w:p w14:paraId="768084B3" w14:textId="77777777" w:rsidR="00DB6CCC" w:rsidRDefault="00DB6CCC" w:rsidP="00DB6CCC">
            <w:pPr>
              <w:jc w:val="center"/>
              <w:rPr>
                <w:rFonts w:eastAsia="Times New Roman"/>
                <w:b/>
                <w:i/>
                <w:sz w:val="20"/>
                <w:szCs w:val="20"/>
              </w:rPr>
            </w:pPr>
            <w:r>
              <w:rPr>
                <w:rFonts w:eastAsia="Times New Roman"/>
                <w:sz w:val="20"/>
                <w:szCs w:val="20"/>
              </w:rPr>
              <w:t>18</w:t>
            </w:r>
          </w:p>
        </w:tc>
        <w:tc>
          <w:tcPr>
            <w:tcW w:w="1530" w:type="dxa"/>
            <w:gridSpan w:val="2"/>
            <w:tcBorders>
              <w:top w:val="nil"/>
              <w:left w:val="single" w:sz="8" w:space="0" w:color="000000"/>
              <w:bottom w:val="single" w:sz="8" w:space="0" w:color="000000"/>
              <w:right w:val="single" w:sz="8" w:space="0" w:color="000000"/>
            </w:tcBorders>
            <w:shd w:val="clear" w:color="auto" w:fill="auto"/>
            <w:vAlign w:val="center"/>
          </w:tcPr>
          <w:p w14:paraId="3B6FC402" w14:textId="77777777" w:rsidR="00DB6CCC" w:rsidRDefault="00DB6CCC" w:rsidP="00DB6CCC">
            <w:pPr>
              <w:jc w:val="center"/>
              <w:rPr>
                <w:rFonts w:eastAsia="Times New Roman"/>
                <w:b/>
                <w:sz w:val="20"/>
                <w:szCs w:val="20"/>
              </w:rPr>
            </w:pPr>
            <w:r>
              <w:rPr>
                <w:rFonts w:eastAsia="Times New Roman"/>
                <w:sz w:val="20"/>
                <w:szCs w:val="20"/>
              </w:rPr>
              <w:t>32.9 (12.8)</w:t>
            </w:r>
          </w:p>
        </w:tc>
        <w:tc>
          <w:tcPr>
            <w:tcW w:w="1620" w:type="dxa"/>
            <w:tcBorders>
              <w:top w:val="nil"/>
              <w:left w:val="single" w:sz="8" w:space="0" w:color="000000"/>
              <w:bottom w:val="single" w:sz="8" w:space="0" w:color="000000"/>
              <w:right w:val="single" w:sz="8" w:space="0" w:color="000000"/>
            </w:tcBorders>
            <w:shd w:val="clear" w:color="auto" w:fill="auto"/>
            <w:vAlign w:val="center"/>
          </w:tcPr>
          <w:p w14:paraId="49BF59AB" w14:textId="0FFD283B" w:rsidR="00DB6CCC" w:rsidRDefault="00DB6CCC" w:rsidP="00DB6CCC">
            <w:pPr>
              <w:jc w:val="center"/>
              <w:rPr>
                <w:rFonts w:eastAsia="Times New Roman"/>
                <w:b/>
                <w:sz w:val="20"/>
                <w:szCs w:val="20"/>
              </w:rPr>
            </w:pPr>
            <w:r>
              <w:rPr>
                <w:rFonts w:eastAsia="Times New Roman"/>
                <w:sz w:val="20"/>
                <w:szCs w:val="20"/>
              </w:rPr>
              <w:t>3.9 (1.7)</w:t>
            </w:r>
          </w:p>
        </w:tc>
        <w:tc>
          <w:tcPr>
            <w:tcW w:w="1620" w:type="dxa"/>
            <w:gridSpan w:val="2"/>
            <w:tcBorders>
              <w:top w:val="nil"/>
              <w:left w:val="single" w:sz="8" w:space="0" w:color="000000"/>
              <w:bottom w:val="single" w:sz="8" w:space="0" w:color="000000"/>
              <w:right w:val="single" w:sz="8" w:space="0" w:color="000000"/>
            </w:tcBorders>
            <w:shd w:val="clear" w:color="auto" w:fill="auto"/>
            <w:vAlign w:val="center"/>
          </w:tcPr>
          <w:p w14:paraId="4CDFBFE6" w14:textId="77777777" w:rsidR="00DB6CCC" w:rsidRDefault="00DB6CCC" w:rsidP="00DB6CCC">
            <w:pPr>
              <w:jc w:val="center"/>
              <w:rPr>
                <w:rFonts w:eastAsia="Times New Roman"/>
                <w:b/>
                <w:sz w:val="20"/>
                <w:szCs w:val="20"/>
              </w:rPr>
            </w:pPr>
            <w:r>
              <w:rPr>
                <w:rFonts w:eastAsia="Times New Roman"/>
                <w:sz w:val="20"/>
                <w:szCs w:val="20"/>
              </w:rPr>
              <w:t>32.7 (13.8)</w:t>
            </w:r>
          </w:p>
        </w:tc>
        <w:tc>
          <w:tcPr>
            <w:tcW w:w="1620" w:type="dxa"/>
            <w:tcBorders>
              <w:top w:val="nil"/>
              <w:left w:val="single" w:sz="8" w:space="0" w:color="000000"/>
              <w:bottom w:val="single" w:sz="8" w:space="0" w:color="000000"/>
              <w:right w:val="single" w:sz="8" w:space="0" w:color="000000"/>
            </w:tcBorders>
            <w:shd w:val="clear" w:color="auto" w:fill="auto"/>
            <w:vAlign w:val="center"/>
          </w:tcPr>
          <w:p w14:paraId="3ED1BF09" w14:textId="77777777" w:rsidR="00DB6CCC" w:rsidRDefault="00DB6CCC" w:rsidP="00DB6CCC">
            <w:pPr>
              <w:jc w:val="center"/>
              <w:rPr>
                <w:rFonts w:eastAsia="Times New Roman"/>
                <w:b/>
                <w:sz w:val="20"/>
                <w:szCs w:val="20"/>
              </w:rPr>
            </w:pPr>
            <w:r>
              <w:rPr>
                <w:rFonts w:eastAsia="Times New Roman"/>
                <w:sz w:val="20"/>
                <w:szCs w:val="20"/>
              </w:rPr>
              <w:t>3.7 (1.4)</w:t>
            </w:r>
          </w:p>
        </w:tc>
        <w:tc>
          <w:tcPr>
            <w:tcW w:w="1440" w:type="dxa"/>
            <w:tcBorders>
              <w:top w:val="nil"/>
              <w:left w:val="single" w:sz="8" w:space="0" w:color="000000"/>
              <w:bottom w:val="single" w:sz="8" w:space="0" w:color="000000"/>
              <w:right w:val="single" w:sz="8" w:space="0" w:color="000000"/>
            </w:tcBorders>
            <w:shd w:val="clear" w:color="auto" w:fill="auto"/>
            <w:vAlign w:val="center"/>
          </w:tcPr>
          <w:p w14:paraId="0F9A8601" w14:textId="77777777" w:rsidR="00DB6CCC" w:rsidRDefault="00DB6CCC" w:rsidP="00DB6CCC">
            <w:pPr>
              <w:jc w:val="center"/>
              <w:rPr>
                <w:rFonts w:eastAsia="Times New Roman"/>
                <w:b/>
                <w:sz w:val="20"/>
                <w:szCs w:val="20"/>
              </w:rPr>
            </w:pPr>
            <w:r>
              <w:rPr>
                <w:rFonts w:eastAsia="Times New Roman"/>
                <w:sz w:val="20"/>
                <w:szCs w:val="20"/>
              </w:rPr>
              <w:t>2.2 (3.7)</w:t>
            </w:r>
          </w:p>
        </w:tc>
        <w:tc>
          <w:tcPr>
            <w:tcW w:w="1350" w:type="dxa"/>
            <w:tcBorders>
              <w:top w:val="nil"/>
              <w:left w:val="single" w:sz="8" w:space="0" w:color="000000"/>
              <w:bottom w:val="single" w:sz="8" w:space="0" w:color="000000"/>
              <w:right w:val="single" w:sz="12" w:space="0" w:color="000000"/>
            </w:tcBorders>
            <w:shd w:val="clear" w:color="auto" w:fill="auto"/>
            <w:vAlign w:val="center"/>
          </w:tcPr>
          <w:p w14:paraId="36137DA6" w14:textId="77777777" w:rsidR="00DB6CCC" w:rsidRDefault="00DB6CCC" w:rsidP="00DB6CCC">
            <w:pPr>
              <w:jc w:val="center"/>
              <w:rPr>
                <w:rFonts w:eastAsia="Times New Roman"/>
                <w:b/>
                <w:sz w:val="20"/>
                <w:szCs w:val="20"/>
              </w:rPr>
            </w:pPr>
            <w:r w:rsidRPr="00DB7271">
              <w:rPr>
                <w:rFonts w:eastAsia="Times New Roman"/>
                <w:b/>
                <w:bCs/>
                <w:sz w:val="20"/>
                <w:szCs w:val="20"/>
              </w:rPr>
              <w:t>0.09*</w:t>
            </w:r>
            <w:r>
              <w:rPr>
                <w:rFonts w:eastAsia="Times New Roman"/>
                <w:sz w:val="20"/>
                <w:szCs w:val="20"/>
              </w:rPr>
              <w:t xml:space="preserve"> (0.07)</w:t>
            </w:r>
          </w:p>
        </w:tc>
      </w:tr>
      <w:tr w:rsidR="00DB6CCC" w14:paraId="70593F38" w14:textId="77777777" w:rsidTr="0076098E">
        <w:trPr>
          <w:trHeight w:val="351"/>
        </w:trPr>
        <w:tc>
          <w:tcPr>
            <w:tcW w:w="11070" w:type="dxa"/>
            <w:gridSpan w:val="10"/>
            <w:tcBorders>
              <w:top w:val="single" w:sz="8" w:space="0" w:color="000000"/>
              <w:left w:val="single" w:sz="12" w:space="0" w:color="000000"/>
              <w:bottom w:val="single" w:sz="8" w:space="0" w:color="000000"/>
              <w:right w:val="single" w:sz="12" w:space="0" w:color="000000"/>
            </w:tcBorders>
            <w:shd w:val="clear" w:color="auto" w:fill="auto"/>
            <w:vAlign w:val="center"/>
          </w:tcPr>
          <w:p w14:paraId="2D74AE8E" w14:textId="77777777" w:rsidR="00DB6CCC" w:rsidRDefault="00DB6CCC" w:rsidP="00DB6CCC">
            <w:pPr>
              <w:jc w:val="center"/>
              <w:rPr>
                <w:rFonts w:eastAsia="Times New Roman"/>
                <w:b/>
                <w:sz w:val="20"/>
                <w:szCs w:val="20"/>
              </w:rPr>
            </w:pPr>
            <w:r>
              <w:rPr>
                <w:rFonts w:eastAsia="Times New Roman"/>
                <w:b/>
                <w:sz w:val="20"/>
                <w:szCs w:val="20"/>
              </w:rPr>
              <w:t>Perennial Kernza</w:t>
            </w:r>
            <w:r>
              <w:rPr>
                <w:rFonts w:eastAsia="Times New Roman"/>
                <w:color w:val="363636"/>
                <w:sz w:val="20"/>
                <w:szCs w:val="20"/>
                <w:vertAlign w:val="superscript"/>
              </w:rPr>
              <w:t>®</w:t>
            </w:r>
          </w:p>
        </w:tc>
      </w:tr>
      <w:tr w:rsidR="00DB6CCC" w14:paraId="3AD26C44" w14:textId="77777777" w:rsidTr="00DB7271">
        <w:trPr>
          <w:trHeight w:val="351"/>
        </w:trPr>
        <w:tc>
          <w:tcPr>
            <w:tcW w:w="1080" w:type="dxa"/>
            <w:tcBorders>
              <w:top w:val="single" w:sz="8" w:space="0" w:color="000000"/>
              <w:left w:val="single" w:sz="12" w:space="0" w:color="000000"/>
              <w:bottom w:val="nil"/>
              <w:right w:val="single" w:sz="8" w:space="0" w:color="000000"/>
            </w:tcBorders>
            <w:shd w:val="clear" w:color="auto" w:fill="auto"/>
            <w:vAlign w:val="center"/>
          </w:tcPr>
          <w:p w14:paraId="2ADB4C0B" w14:textId="77777777" w:rsidR="00DB6CCC" w:rsidRDefault="00DB6CCC" w:rsidP="00DB6CCC">
            <w:pPr>
              <w:jc w:val="center"/>
              <w:rPr>
                <w:rFonts w:eastAsia="Times New Roman"/>
                <w:b/>
                <w:sz w:val="20"/>
                <w:szCs w:val="20"/>
              </w:rPr>
            </w:pPr>
            <w:r>
              <w:rPr>
                <w:rFonts w:eastAsia="Times New Roman"/>
                <w:b/>
                <w:sz w:val="20"/>
                <w:szCs w:val="20"/>
              </w:rPr>
              <w:t>0-15</w:t>
            </w:r>
          </w:p>
        </w:tc>
        <w:tc>
          <w:tcPr>
            <w:tcW w:w="810" w:type="dxa"/>
            <w:tcBorders>
              <w:top w:val="single" w:sz="8" w:space="0" w:color="000000"/>
              <w:left w:val="single" w:sz="8" w:space="0" w:color="000000"/>
              <w:bottom w:val="nil"/>
              <w:right w:val="single" w:sz="8" w:space="0" w:color="000000"/>
            </w:tcBorders>
            <w:shd w:val="clear" w:color="auto" w:fill="auto"/>
            <w:vAlign w:val="center"/>
          </w:tcPr>
          <w:p w14:paraId="3A010FD9" w14:textId="77777777" w:rsidR="00DB6CCC" w:rsidRDefault="00DB6CCC" w:rsidP="00DB6CCC">
            <w:pPr>
              <w:jc w:val="center"/>
              <w:rPr>
                <w:rFonts w:eastAsia="Times New Roman"/>
                <w:sz w:val="20"/>
                <w:szCs w:val="20"/>
              </w:rPr>
            </w:pPr>
            <w:r>
              <w:rPr>
                <w:rFonts w:eastAsia="Times New Roman"/>
                <w:sz w:val="20"/>
                <w:szCs w:val="20"/>
              </w:rPr>
              <w:t>18</w:t>
            </w:r>
          </w:p>
        </w:tc>
        <w:tc>
          <w:tcPr>
            <w:tcW w:w="1530" w:type="dxa"/>
            <w:gridSpan w:val="2"/>
            <w:tcBorders>
              <w:top w:val="single" w:sz="8" w:space="0" w:color="000000"/>
              <w:left w:val="single" w:sz="8" w:space="0" w:color="000000"/>
              <w:bottom w:val="nil"/>
              <w:right w:val="single" w:sz="8" w:space="0" w:color="000000"/>
            </w:tcBorders>
            <w:shd w:val="clear" w:color="auto" w:fill="auto"/>
            <w:vAlign w:val="center"/>
          </w:tcPr>
          <w:p w14:paraId="55C9C71B" w14:textId="77777777" w:rsidR="00DB6CCC" w:rsidRDefault="00DB6CCC" w:rsidP="00DB6CCC">
            <w:pPr>
              <w:jc w:val="center"/>
              <w:rPr>
                <w:rFonts w:eastAsia="Times New Roman"/>
                <w:sz w:val="20"/>
                <w:szCs w:val="20"/>
              </w:rPr>
            </w:pPr>
            <w:r>
              <w:rPr>
                <w:rFonts w:eastAsia="Times New Roman"/>
                <w:sz w:val="20"/>
                <w:szCs w:val="20"/>
              </w:rPr>
              <w:t>31.1 (8.4)</w:t>
            </w:r>
          </w:p>
        </w:tc>
        <w:tc>
          <w:tcPr>
            <w:tcW w:w="1620" w:type="dxa"/>
            <w:tcBorders>
              <w:top w:val="single" w:sz="8" w:space="0" w:color="000000"/>
              <w:left w:val="single" w:sz="8" w:space="0" w:color="000000"/>
              <w:bottom w:val="nil"/>
              <w:right w:val="single" w:sz="8" w:space="0" w:color="000000"/>
            </w:tcBorders>
            <w:shd w:val="clear" w:color="auto" w:fill="auto"/>
            <w:vAlign w:val="center"/>
          </w:tcPr>
          <w:p w14:paraId="38E83764" w14:textId="7DFD1BBF" w:rsidR="00DB6CCC" w:rsidRDefault="00DB6CCC" w:rsidP="00DB6CCC">
            <w:pPr>
              <w:jc w:val="center"/>
              <w:rPr>
                <w:rFonts w:eastAsia="Times New Roman"/>
                <w:sz w:val="20"/>
                <w:szCs w:val="20"/>
              </w:rPr>
            </w:pPr>
            <w:r>
              <w:rPr>
                <w:rFonts w:eastAsia="Times New Roman"/>
                <w:sz w:val="20"/>
                <w:szCs w:val="20"/>
              </w:rPr>
              <w:t>3.1 (0.6)</w:t>
            </w:r>
          </w:p>
        </w:tc>
        <w:tc>
          <w:tcPr>
            <w:tcW w:w="1620" w:type="dxa"/>
            <w:gridSpan w:val="2"/>
            <w:tcBorders>
              <w:top w:val="single" w:sz="8" w:space="0" w:color="000000"/>
              <w:left w:val="single" w:sz="8" w:space="0" w:color="000000"/>
              <w:bottom w:val="nil"/>
              <w:right w:val="single" w:sz="8" w:space="0" w:color="000000"/>
            </w:tcBorders>
            <w:shd w:val="clear" w:color="auto" w:fill="auto"/>
            <w:vAlign w:val="center"/>
          </w:tcPr>
          <w:p w14:paraId="3FA1D656" w14:textId="77777777" w:rsidR="00DB6CCC" w:rsidRDefault="00DB6CCC" w:rsidP="00DB6CCC">
            <w:pPr>
              <w:jc w:val="center"/>
              <w:rPr>
                <w:rFonts w:eastAsia="Times New Roman"/>
                <w:sz w:val="20"/>
                <w:szCs w:val="20"/>
              </w:rPr>
            </w:pPr>
            <w:r>
              <w:rPr>
                <w:rFonts w:eastAsia="Times New Roman"/>
                <w:sz w:val="20"/>
                <w:szCs w:val="20"/>
              </w:rPr>
              <w:t>23.8 (6.9)</w:t>
            </w:r>
          </w:p>
        </w:tc>
        <w:tc>
          <w:tcPr>
            <w:tcW w:w="1620" w:type="dxa"/>
            <w:tcBorders>
              <w:top w:val="single" w:sz="8" w:space="0" w:color="000000"/>
              <w:left w:val="single" w:sz="8" w:space="0" w:color="000000"/>
              <w:bottom w:val="nil"/>
              <w:right w:val="single" w:sz="8" w:space="0" w:color="000000"/>
            </w:tcBorders>
            <w:shd w:val="clear" w:color="auto" w:fill="auto"/>
            <w:vAlign w:val="center"/>
          </w:tcPr>
          <w:p w14:paraId="3EA8875F" w14:textId="77777777" w:rsidR="00DB6CCC" w:rsidRDefault="00DB6CCC" w:rsidP="00DB6CCC">
            <w:pPr>
              <w:jc w:val="center"/>
              <w:rPr>
                <w:rFonts w:eastAsia="Times New Roman"/>
                <w:sz w:val="20"/>
                <w:szCs w:val="20"/>
              </w:rPr>
            </w:pPr>
            <w:r>
              <w:rPr>
                <w:rFonts w:eastAsia="Times New Roman"/>
                <w:sz w:val="20"/>
                <w:szCs w:val="20"/>
              </w:rPr>
              <w:t>2.6 (0.6)</w:t>
            </w:r>
          </w:p>
        </w:tc>
        <w:tc>
          <w:tcPr>
            <w:tcW w:w="1440" w:type="dxa"/>
            <w:tcBorders>
              <w:top w:val="single" w:sz="8" w:space="0" w:color="000000"/>
              <w:left w:val="single" w:sz="8" w:space="0" w:color="000000"/>
              <w:bottom w:val="nil"/>
              <w:right w:val="single" w:sz="8" w:space="0" w:color="000000"/>
            </w:tcBorders>
            <w:shd w:val="clear" w:color="auto" w:fill="auto"/>
            <w:vAlign w:val="center"/>
          </w:tcPr>
          <w:p w14:paraId="625E1117" w14:textId="77777777" w:rsidR="00DB6CCC" w:rsidRDefault="00DB6CCC" w:rsidP="00DB6CCC">
            <w:pPr>
              <w:jc w:val="center"/>
              <w:rPr>
                <w:rFonts w:eastAsia="Times New Roman"/>
                <w:sz w:val="20"/>
                <w:szCs w:val="20"/>
              </w:rPr>
            </w:pPr>
            <w:r>
              <w:rPr>
                <w:rFonts w:eastAsia="Times New Roman"/>
                <w:sz w:val="20"/>
                <w:szCs w:val="20"/>
              </w:rPr>
              <w:t>6.4 (1.9)</w:t>
            </w:r>
          </w:p>
        </w:tc>
        <w:tc>
          <w:tcPr>
            <w:tcW w:w="1350" w:type="dxa"/>
            <w:tcBorders>
              <w:top w:val="single" w:sz="8" w:space="0" w:color="000000"/>
              <w:left w:val="single" w:sz="8" w:space="0" w:color="000000"/>
              <w:bottom w:val="nil"/>
              <w:right w:val="single" w:sz="12" w:space="0" w:color="000000"/>
            </w:tcBorders>
            <w:shd w:val="clear" w:color="auto" w:fill="auto"/>
            <w:vAlign w:val="center"/>
          </w:tcPr>
          <w:p w14:paraId="4DC2876E" w14:textId="77777777" w:rsidR="00DB6CCC" w:rsidRDefault="00DB6CCC" w:rsidP="00DB6CCC">
            <w:pPr>
              <w:jc w:val="center"/>
              <w:rPr>
                <w:rFonts w:eastAsia="Times New Roman"/>
                <w:sz w:val="20"/>
                <w:szCs w:val="20"/>
              </w:rPr>
            </w:pPr>
            <w:r>
              <w:rPr>
                <w:rFonts w:eastAsia="Times New Roman"/>
                <w:sz w:val="20"/>
                <w:szCs w:val="20"/>
              </w:rPr>
              <w:t>0.4 (0.1)</w:t>
            </w:r>
          </w:p>
        </w:tc>
      </w:tr>
      <w:tr w:rsidR="00DB6CCC" w14:paraId="5CED122D" w14:textId="77777777" w:rsidTr="00DB7271">
        <w:trPr>
          <w:trHeight w:val="351"/>
        </w:trPr>
        <w:tc>
          <w:tcPr>
            <w:tcW w:w="1080" w:type="dxa"/>
            <w:tcBorders>
              <w:top w:val="nil"/>
              <w:left w:val="single" w:sz="12" w:space="0" w:color="000000"/>
              <w:bottom w:val="nil"/>
              <w:right w:val="single" w:sz="8" w:space="0" w:color="000000"/>
            </w:tcBorders>
            <w:shd w:val="clear" w:color="auto" w:fill="auto"/>
            <w:vAlign w:val="center"/>
          </w:tcPr>
          <w:p w14:paraId="3590365C" w14:textId="77777777" w:rsidR="00DB6CCC" w:rsidRDefault="00DB6CCC" w:rsidP="00DB6CCC">
            <w:pPr>
              <w:jc w:val="center"/>
              <w:rPr>
                <w:rFonts w:eastAsia="Times New Roman"/>
                <w:b/>
                <w:sz w:val="20"/>
                <w:szCs w:val="20"/>
              </w:rPr>
            </w:pPr>
            <w:r>
              <w:rPr>
                <w:rFonts w:eastAsia="Times New Roman"/>
                <w:b/>
                <w:sz w:val="20"/>
                <w:szCs w:val="20"/>
              </w:rPr>
              <w:lastRenderedPageBreak/>
              <w:t>15-30</w:t>
            </w:r>
          </w:p>
        </w:tc>
        <w:tc>
          <w:tcPr>
            <w:tcW w:w="810" w:type="dxa"/>
            <w:tcBorders>
              <w:top w:val="nil"/>
              <w:left w:val="single" w:sz="8" w:space="0" w:color="000000"/>
              <w:bottom w:val="nil"/>
              <w:right w:val="single" w:sz="8" w:space="0" w:color="000000"/>
            </w:tcBorders>
            <w:shd w:val="clear" w:color="auto" w:fill="auto"/>
            <w:vAlign w:val="center"/>
          </w:tcPr>
          <w:p w14:paraId="78823019" w14:textId="77777777" w:rsidR="00DB6CCC" w:rsidRDefault="00DB6CCC" w:rsidP="00DB6CCC">
            <w:pPr>
              <w:jc w:val="center"/>
              <w:rPr>
                <w:rFonts w:eastAsia="Times New Roman"/>
                <w:sz w:val="20"/>
                <w:szCs w:val="20"/>
              </w:rPr>
            </w:pPr>
            <w:r>
              <w:rPr>
                <w:rFonts w:eastAsia="Times New Roman"/>
                <w:sz w:val="20"/>
                <w:szCs w:val="20"/>
              </w:rPr>
              <w:t>18</w:t>
            </w:r>
          </w:p>
        </w:tc>
        <w:tc>
          <w:tcPr>
            <w:tcW w:w="1530" w:type="dxa"/>
            <w:gridSpan w:val="2"/>
            <w:tcBorders>
              <w:top w:val="nil"/>
              <w:left w:val="single" w:sz="8" w:space="0" w:color="000000"/>
              <w:bottom w:val="nil"/>
              <w:right w:val="single" w:sz="8" w:space="0" w:color="000000"/>
            </w:tcBorders>
            <w:shd w:val="clear" w:color="auto" w:fill="auto"/>
            <w:vAlign w:val="center"/>
          </w:tcPr>
          <w:p w14:paraId="357C36A1" w14:textId="77777777" w:rsidR="00DB6CCC" w:rsidRDefault="00DB6CCC" w:rsidP="00DB6CCC">
            <w:pPr>
              <w:jc w:val="center"/>
              <w:rPr>
                <w:rFonts w:eastAsia="Times New Roman"/>
                <w:sz w:val="20"/>
                <w:szCs w:val="20"/>
              </w:rPr>
            </w:pPr>
            <w:r>
              <w:rPr>
                <w:rFonts w:eastAsia="Times New Roman"/>
                <w:sz w:val="20"/>
                <w:szCs w:val="20"/>
              </w:rPr>
              <w:t>22.6 (10)</w:t>
            </w:r>
          </w:p>
        </w:tc>
        <w:tc>
          <w:tcPr>
            <w:tcW w:w="1620" w:type="dxa"/>
            <w:tcBorders>
              <w:top w:val="nil"/>
              <w:left w:val="single" w:sz="8" w:space="0" w:color="000000"/>
              <w:bottom w:val="nil"/>
              <w:right w:val="single" w:sz="8" w:space="0" w:color="000000"/>
            </w:tcBorders>
            <w:shd w:val="clear" w:color="auto" w:fill="auto"/>
            <w:vAlign w:val="center"/>
          </w:tcPr>
          <w:p w14:paraId="79488897" w14:textId="721E770E" w:rsidR="00DB6CCC" w:rsidRDefault="00DB6CCC" w:rsidP="00DB6CCC">
            <w:pPr>
              <w:jc w:val="center"/>
              <w:rPr>
                <w:rFonts w:eastAsia="Times New Roman"/>
                <w:sz w:val="20"/>
                <w:szCs w:val="20"/>
              </w:rPr>
            </w:pPr>
            <w:r>
              <w:rPr>
                <w:rFonts w:eastAsia="Times New Roman"/>
                <w:sz w:val="20"/>
                <w:szCs w:val="20"/>
              </w:rPr>
              <w:t>2.2 (0.8)</w:t>
            </w:r>
          </w:p>
        </w:tc>
        <w:tc>
          <w:tcPr>
            <w:tcW w:w="1620" w:type="dxa"/>
            <w:gridSpan w:val="2"/>
            <w:tcBorders>
              <w:top w:val="nil"/>
              <w:left w:val="single" w:sz="8" w:space="0" w:color="000000"/>
              <w:bottom w:val="nil"/>
              <w:right w:val="single" w:sz="8" w:space="0" w:color="000000"/>
            </w:tcBorders>
            <w:shd w:val="clear" w:color="auto" w:fill="auto"/>
            <w:vAlign w:val="center"/>
          </w:tcPr>
          <w:p w14:paraId="6EACFB58" w14:textId="77777777" w:rsidR="00DB6CCC" w:rsidRDefault="00DB6CCC" w:rsidP="00DB6CCC">
            <w:pPr>
              <w:jc w:val="center"/>
              <w:rPr>
                <w:rFonts w:eastAsia="Times New Roman"/>
                <w:sz w:val="20"/>
                <w:szCs w:val="20"/>
              </w:rPr>
            </w:pPr>
            <w:r>
              <w:rPr>
                <w:rFonts w:eastAsia="Times New Roman"/>
                <w:sz w:val="20"/>
                <w:szCs w:val="20"/>
              </w:rPr>
              <w:t>24.5 (9.1)</w:t>
            </w:r>
          </w:p>
        </w:tc>
        <w:tc>
          <w:tcPr>
            <w:tcW w:w="1620" w:type="dxa"/>
            <w:tcBorders>
              <w:top w:val="nil"/>
              <w:left w:val="single" w:sz="8" w:space="0" w:color="000000"/>
              <w:bottom w:val="nil"/>
              <w:right w:val="single" w:sz="8" w:space="0" w:color="000000"/>
            </w:tcBorders>
            <w:shd w:val="clear" w:color="auto" w:fill="auto"/>
            <w:vAlign w:val="center"/>
          </w:tcPr>
          <w:p w14:paraId="7D334DC9" w14:textId="77777777" w:rsidR="00DB6CCC" w:rsidRDefault="00DB6CCC" w:rsidP="00DB6CCC">
            <w:pPr>
              <w:jc w:val="center"/>
              <w:rPr>
                <w:rFonts w:eastAsia="Times New Roman"/>
                <w:sz w:val="20"/>
                <w:szCs w:val="20"/>
              </w:rPr>
            </w:pPr>
            <w:r>
              <w:rPr>
                <w:rFonts w:eastAsia="Times New Roman"/>
                <w:sz w:val="20"/>
                <w:szCs w:val="20"/>
              </w:rPr>
              <w:t>2.0 (0.7)</w:t>
            </w:r>
          </w:p>
        </w:tc>
        <w:tc>
          <w:tcPr>
            <w:tcW w:w="1440" w:type="dxa"/>
            <w:tcBorders>
              <w:top w:val="nil"/>
              <w:left w:val="single" w:sz="8" w:space="0" w:color="000000"/>
              <w:bottom w:val="nil"/>
              <w:right w:val="single" w:sz="8" w:space="0" w:color="000000"/>
            </w:tcBorders>
            <w:shd w:val="clear" w:color="auto" w:fill="auto"/>
            <w:vAlign w:val="center"/>
          </w:tcPr>
          <w:p w14:paraId="343C0ABC" w14:textId="77777777" w:rsidR="00DB6CCC" w:rsidRDefault="00DB6CCC" w:rsidP="00DB6CCC">
            <w:pPr>
              <w:jc w:val="center"/>
              <w:rPr>
                <w:rFonts w:eastAsia="Times New Roman"/>
                <w:sz w:val="20"/>
                <w:szCs w:val="20"/>
              </w:rPr>
            </w:pPr>
            <w:r>
              <w:rPr>
                <w:rFonts w:eastAsia="Times New Roman"/>
                <w:sz w:val="20"/>
                <w:szCs w:val="20"/>
              </w:rPr>
              <w:t>1.9 (1.0)</w:t>
            </w:r>
          </w:p>
        </w:tc>
        <w:tc>
          <w:tcPr>
            <w:tcW w:w="1350" w:type="dxa"/>
            <w:tcBorders>
              <w:top w:val="nil"/>
              <w:left w:val="single" w:sz="8" w:space="0" w:color="000000"/>
              <w:bottom w:val="nil"/>
              <w:right w:val="single" w:sz="12" w:space="0" w:color="000000"/>
            </w:tcBorders>
            <w:shd w:val="clear" w:color="auto" w:fill="auto"/>
            <w:vAlign w:val="center"/>
          </w:tcPr>
          <w:p w14:paraId="7E74ABBB" w14:textId="77777777" w:rsidR="00DB6CCC" w:rsidRDefault="00DB6CCC" w:rsidP="00DB6CCC">
            <w:pPr>
              <w:jc w:val="center"/>
              <w:rPr>
                <w:rFonts w:eastAsia="Times New Roman"/>
                <w:sz w:val="20"/>
                <w:szCs w:val="20"/>
              </w:rPr>
            </w:pPr>
            <w:r>
              <w:rPr>
                <w:rFonts w:eastAsia="Times New Roman"/>
                <w:sz w:val="20"/>
                <w:szCs w:val="20"/>
              </w:rPr>
              <w:t>0.1 (0.08)</w:t>
            </w:r>
          </w:p>
        </w:tc>
      </w:tr>
      <w:tr w:rsidR="00DB6CCC" w14:paraId="5A37F615" w14:textId="77777777" w:rsidTr="00DB7271">
        <w:trPr>
          <w:trHeight w:val="351"/>
        </w:trPr>
        <w:tc>
          <w:tcPr>
            <w:tcW w:w="1080" w:type="dxa"/>
            <w:tcBorders>
              <w:top w:val="nil"/>
              <w:left w:val="single" w:sz="12" w:space="0" w:color="000000"/>
              <w:bottom w:val="nil"/>
              <w:right w:val="single" w:sz="8" w:space="0" w:color="000000"/>
            </w:tcBorders>
            <w:shd w:val="clear" w:color="auto" w:fill="auto"/>
            <w:vAlign w:val="center"/>
          </w:tcPr>
          <w:p w14:paraId="0DDF4242" w14:textId="77777777" w:rsidR="00DB6CCC" w:rsidRDefault="00DB6CCC" w:rsidP="00DB6CCC">
            <w:pPr>
              <w:jc w:val="center"/>
              <w:rPr>
                <w:rFonts w:eastAsia="Times New Roman"/>
                <w:b/>
                <w:sz w:val="20"/>
                <w:szCs w:val="20"/>
              </w:rPr>
            </w:pPr>
            <w:r>
              <w:rPr>
                <w:rFonts w:eastAsia="Times New Roman"/>
                <w:b/>
                <w:sz w:val="20"/>
                <w:szCs w:val="20"/>
              </w:rPr>
              <w:t>30-60</w:t>
            </w:r>
          </w:p>
        </w:tc>
        <w:tc>
          <w:tcPr>
            <w:tcW w:w="810" w:type="dxa"/>
            <w:tcBorders>
              <w:top w:val="nil"/>
              <w:left w:val="single" w:sz="8" w:space="0" w:color="000000"/>
              <w:bottom w:val="nil"/>
              <w:right w:val="single" w:sz="8" w:space="0" w:color="000000"/>
            </w:tcBorders>
            <w:shd w:val="clear" w:color="auto" w:fill="auto"/>
            <w:vAlign w:val="center"/>
          </w:tcPr>
          <w:p w14:paraId="48FDA5C2" w14:textId="77777777" w:rsidR="00DB6CCC" w:rsidRDefault="00DB6CCC" w:rsidP="00DB6CCC">
            <w:pPr>
              <w:jc w:val="center"/>
              <w:rPr>
                <w:rFonts w:eastAsia="Times New Roman"/>
                <w:sz w:val="20"/>
                <w:szCs w:val="20"/>
              </w:rPr>
            </w:pPr>
            <w:r>
              <w:rPr>
                <w:rFonts w:eastAsia="Times New Roman"/>
                <w:sz w:val="20"/>
                <w:szCs w:val="20"/>
              </w:rPr>
              <w:t>18</w:t>
            </w:r>
          </w:p>
        </w:tc>
        <w:tc>
          <w:tcPr>
            <w:tcW w:w="1530" w:type="dxa"/>
            <w:gridSpan w:val="2"/>
            <w:tcBorders>
              <w:top w:val="nil"/>
              <w:left w:val="single" w:sz="8" w:space="0" w:color="000000"/>
              <w:bottom w:val="nil"/>
              <w:right w:val="single" w:sz="8" w:space="0" w:color="000000"/>
            </w:tcBorders>
            <w:shd w:val="clear" w:color="auto" w:fill="auto"/>
            <w:vAlign w:val="center"/>
          </w:tcPr>
          <w:p w14:paraId="45CCDDC4" w14:textId="77777777" w:rsidR="00DB6CCC" w:rsidRDefault="00DB6CCC" w:rsidP="00DB6CCC">
            <w:pPr>
              <w:jc w:val="center"/>
              <w:rPr>
                <w:rFonts w:eastAsia="Times New Roman"/>
                <w:sz w:val="20"/>
                <w:szCs w:val="20"/>
              </w:rPr>
            </w:pPr>
            <w:r>
              <w:rPr>
                <w:rFonts w:eastAsia="Times New Roman"/>
                <w:sz w:val="20"/>
                <w:szCs w:val="20"/>
              </w:rPr>
              <w:t>35.8 (17.8)</w:t>
            </w:r>
          </w:p>
        </w:tc>
        <w:tc>
          <w:tcPr>
            <w:tcW w:w="1620" w:type="dxa"/>
            <w:tcBorders>
              <w:top w:val="nil"/>
              <w:left w:val="single" w:sz="8" w:space="0" w:color="000000"/>
              <w:bottom w:val="nil"/>
              <w:right w:val="single" w:sz="8" w:space="0" w:color="000000"/>
            </w:tcBorders>
            <w:shd w:val="clear" w:color="auto" w:fill="auto"/>
            <w:vAlign w:val="center"/>
          </w:tcPr>
          <w:p w14:paraId="5F647D52" w14:textId="15CA39EB" w:rsidR="00DB6CCC" w:rsidRDefault="00DB6CCC" w:rsidP="00DB6CCC">
            <w:pPr>
              <w:jc w:val="center"/>
              <w:rPr>
                <w:rFonts w:eastAsia="Times New Roman"/>
                <w:sz w:val="20"/>
                <w:szCs w:val="20"/>
              </w:rPr>
            </w:pPr>
            <w:r>
              <w:rPr>
                <w:rFonts w:eastAsia="Times New Roman"/>
                <w:sz w:val="20"/>
                <w:szCs w:val="20"/>
              </w:rPr>
              <w:t>3.7 (1.6)</w:t>
            </w:r>
          </w:p>
        </w:tc>
        <w:tc>
          <w:tcPr>
            <w:tcW w:w="1620" w:type="dxa"/>
            <w:gridSpan w:val="2"/>
            <w:tcBorders>
              <w:top w:val="nil"/>
              <w:left w:val="single" w:sz="8" w:space="0" w:color="000000"/>
              <w:bottom w:val="nil"/>
              <w:right w:val="single" w:sz="8" w:space="0" w:color="000000"/>
            </w:tcBorders>
            <w:shd w:val="clear" w:color="auto" w:fill="auto"/>
            <w:vAlign w:val="center"/>
          </w:tcPr>
          <w:p w14:paraId="2D2899D1" w14:textId="77777777" w:rsidR="00DB6CCC" w:rsidRDefault="00DB6CCC" w:rsidP="00DB6CCC">
            <w:pPr>
              <w:jc w:val="center"/>
              <w:rPr>
                <w:rFonts w:eastAsia="Times New Roman"/>
                <w:sz w:val="20"/>
                <w:szCs w:val="20"/>
              </w:rPr>
            </w:pPr>
            <w:r>
              <w:rPr>
                <w:rFonts w:eastAsia="Times New Roman"/>
                <w:sz w:val="20"/>
                <w:szCs w:val="20"/>
              </w:rPr>
              <w:t>35.0 (19.1)</w:t>
            </w:r>
          </w:p>
        </w:tc>
        <w:tc>
          <w:tcPr>
            <w:tcW w:w="1620" w:type="dxa"/>
            <w:tcBorders>
              <w:top w:val="nil"/>
              <w:left w:val="single" w:sz="8" w:space="0" w:color="000000"/>
              <w:bottom w:val="nil"/>
              <w:right w:val="single" w:sz="8" w:space="0" w:color="000000"/>
            </w:tcBorders>
            <w:shd w:val="clear" w:color="auto" w:fill="auto"/>
            <w:vAlign w:val="center"/>
          </w:tcPr>
          <w:p w14:paraId="09A1B767" w14:textId="77777777" w:rsidR="00DB6CCC" w:rsidRDefault="00DB6CCC" w:rsidP="00DB6CCC">
            <w:pPr>
              <w:jc w:val="center"/>
              <w:rPr>
                <w:rFonts w:eastAsia="Times New Roman"/>
                <w:sz w:val="20"/>
                <w:szCs w:val="20"/>
              </w:rPr>
            </w:pPr>
            <w:r>
              <w:rPr>
                <w:rFonts w:eastAsia="Times New Roman"/>
                <w:sz w:val="20"/>
                <w:szCs w:val="20"/>
              </w:rPr>
              <w:t>3.5 (1.5)</w:t>
            </w:r>
          </w:p>
        </w:tc>
        <w:tc>
          <w:tcPr>
            <w:tcW w:w="1440" w:type="dxa"/>
            <w:tcBorders>
              <w:top w:val="nil"/>
              <w:left w:val="single" w:sz="8" w:space="0" w:color="000000"/>
              <w:bottom w:val="nil"/>
              <w:right w:val="single" w:sz="8" w:space="0" w:color="000000"/>
            </w:tcBorders>
            <w:shd w:val="clear" w:color="auto" w:fill="auto"/>
            <w:vAlign w:val="center"/>
          </w:tcPr>
          <w:p w14:paraId="1C05A10B" w14:textId="77777777" w:rsidR="00DB6CCC" w:rsidRDefault="00DB6CCC" w:rsidP="00DB6CCC">
            <w:pPr>
              <w:jc w:val="center"/>
              <w:rPr>
                <w:rFonts w:eastAsia="Times New Roman"/>
                <w:sz w:val="20"/>
                <w:szCs w:val="20"/>
              </w:rPr>
            </w:pPr>
            <w:r>
              <w:rPr>
                <w:rFonts w:eastAsia="Times New Roman"/>
                <w:b/>
                <w:sz w:val="20"/>
                <w:szCs w:val="20"/>
              </w:rPr>
              <w:t>2.8***</w:t>
            </w:r>
            <w:r>
              <w:rPr>
                <w:rFonts w:eastAsia="Times New Roman"/>
                <w:sz w:val="20"/>
                <w:szCs w:val="20"/>
              </w:rPr>
              <w:t xml:space="preserve"> (2.3)</w:t>
            </w:r>
          </w:p>
        </w:tc>
        <w:tc>
          <w:tcPr>
            <w:tcW w:w="1350" w:type="dxa"/>
            <w:tcBorders>
              <w:top w:val="nil"/>
              <w:left w:val="single" w:sz="8" w:space="0" w:color="000000"/>
              <w:bottom w:val="nil"/>
              <w:right w:val="single" w:sz="12" w:space="0" w:color="000000"/>
            </w:tcBorders>
            <w:shd w:val="clear" w:color="auto" w:fill="auto"/>
            <w:vAlign w:val="center"/>
          </w:tcPr>
          <w:p w14:paraId="1EFFE66F" w14:textId="77777777" w:rsidR="00DB6CCC" w:rsidRDefault="00DB6CCC" w:rsidP="00DB6CCC">
            <w:pPr>
              <w:jc w:val="center"/>
              <w:rPr>
                <w:rFonts w:eastAsia="Times New Roman"/>
                <w:sz w:val="20"/>
                <w:szCs w:val="20"/>
              </w:rPr>
            </w:pPr>
            <w:r>
              <w:rPr>
                <w:rFonts w:eastAsia="Times New Roman"/>
                <w:sz w:val="20"/>
                <w:szCs w:val="20"/>
              </w:rPr>
              <w:t>0.1 (0.05)</w:t>
            </w:r>
          </w:p>
        </w:tc>
      </w:tr>
      <w:tr w:rsidR="00DB6CCC" w14:paraId="56DBC319" w14:textId="77777777" w:rsidTr="00DB7271">
        <w:trPr>
          <w:trHeight w:val="351"/>
        </w:trPr>
        <w:tc>
          <w:tcPr>
            <w:tcW w:w="1080" w:type="dxa"/>
            <w:tcBorders>
              <w:top w:val="nil"/>
              <w:left w:val="single" w:sz="12" w:space="0" w:color="000000"/>
              <w:bottom w:val="single" w:sz="8" w:space="0" w:color="000000"/>
              <w:right w:val="single" w:sz="8" w:space="0" w:color="000000"/>
            </w:tcBorders>
            <w:shd w:val="clear" w:color="auto" w:fill="auto"/>
            <w:vAlign w:val="center"/>
          </w:tcPr>
          <w:p w14:paraId="2FE86197" w14:textId="77777777" w:rsidR="00DB6CCC" w:rsidRDefault="00DB6CCC" w:rsidP="00DB6CCC">
            <w:pPr>
              <w:jc w:val="center"/>
              <w:rPr>
                <w:rFonts w:eastAsia="Times New Roman"/>
                <w:b/>
                <w:sz w:val="20"/>
                <w:szCs w:val="20"/>
              </w:rPr>
            </w:pPr>
            <w:r>
              <w:rPr>
                <w:rFonts w:eastAsia="Times New Roman"/>
                <w:b/>
                <w:sz w:val="20"/>
                <w:szCs w:val="20"/>
              </w:rPr>
              <w:t>60-100</w:t>
            </w:r>
          </w:p>
        </w:tc>
        <w:tc>
          <w:tcPr>
            <w:tcW w:w="810" w:type="dxa"/>
            <w:tcBorders>
              <w:top w:val="nil"/>
              <w:left w:val="single" w:sz="8" w:space="0" w:color="000000"/>
              <w:bottom w:val="single" w:sz="8" w:space="0" w:color="000000"/>
              <w:right w:val="single" w:sz="8" w:space="0" w:color="000000"/>
            </w:tcBorders>
            <w:shd w:val="clear" w:color="auto" w:fill="auto"/>
            <w:vAlign w:val="center"/>
          </w:tcPr>
          <w:p w14:paraId="00F4AF28" w14:textId="77777777" w:rsidR="00DB6CCC" w:rsidRDefault="00DB6CCC" w:rsidP="00DB6CCC">
            <w:pPr>
              <w:jc w:val="center"/>
              <w:rPr>
                <w:rFonts w:eastAsia="Times New Roman"/>
                <w:sz w:val="20"/>
                <w:szCs w:val="20"/>
              </w:rPr>
            </w:pPr>
            <w:r>
              <w:rPr>
                <w:rFonts w:eastAsia="Times New Roman"/>
                <w:sz w:val="20"/>
                <w:szCs w:val="20"/>
              </w:rPr>
              <w:t>18</w:t>
            </w:r>
          </w:p>
        </w:tc>
        <w:tc>
          <w:tcPr>
            <w:tcW w:w="1530" w:type="dxa"/>
            <w:gridSpan w:val="2"/>
            <w:tcBorders>
              <w:top w:val="nil"/>
              <w:left w:val="single" w:sz="8" w:space="0" w:color="000000"/>
              <w:bottom w:val="single" w:sz="8" w:space="0" w:color="000000"/>
              <w:right w:val="single" w:sz="8" w:space="0" w:color="000000"/>
            </w:tcBorders>
            <w:shd w:val="clear" w:color="auto" w:fill="auto"/>
            <w:vAlign w:val="center"/>
          </w:tcPr>
          <w:p w14:paraId="45F04814" w14:textId="77777777" w:rsidR="00DB6CCC" w:rsidRDefault="00DB6CCC" w:rsidP="00DB6CCC">
            <w:pPr>
              <w:jc w:val="center"/>
              <w:rPr>
                <w:rFonts w:eastAsia="Times New Roman"/>
                <w:sz w:val="20"/>
                <w:szCs w:val="20"/>
              </w:rPr>
            </w:pPr>
            <w:r>
              <w:rPr>
                <w:rFonts w:eastAsia="Times New Roman"/>
                <w:sz w:val="20"/>
                <w:szCs w:val="20"/>
              </w:rPr>
              <w:t>40.9 (20.7)</w:t>
            </w:r>
          </w:p>
        </w:tc>
        <w:tc>
          <w:tcPr>
            <w:tcW w:w="1620" w:type="dxa"/>
            <w:tcBorders>
              <w:top w:val="nil"/>
              <w:left w:val="single" w:sz="8" w:space="0" w:color="000000"/>
              <w:bottom w:val="single" w:sz="8" w:space="0" w:color="000000"/>
              <w:right w:val="single" w:sz="8" w:space="0" w:color="000000"/>
            </w:tcBorders>
            <w:shd w:val="clear" w:color="auto" w:fill="auto"/>
            <w:vAlign w:val="center"/>
          </w:tcPr>
          <w:p w14:paraId="2E0A0A19" w14:textId="0A1C9A28" w:rsidR="00DB6CCC" w:rsidRDefault="00DB6CCC" w:rsidP="00DB6CCC">
            <w:pPr>
              <w:jc w:val="center"/>
              <w:rPr>
                <w:rFonts w:eastAsia="Times New Roman"/>
                <w:sz w:val="20"/>
                <w:szCs w:val="20"/>
              </w:rPr>
            </w:pPr>
            <w:r>
              <w:rPr>
                <w:rFonts w:eastAsia="Times New Roman"/>
                <w:sz w:val="20"/>
                <w:szCs w:val="20"/>
              </w:rPr>
              <w:t>4.0 (1.8)</w:t>
            </w:r>
          </w:p>
        </w:tc>
        <w:tc>
          <w:tcPr>
            <w:tcW w:w="1620" w:type="dxa"/>
            <w:gridSpan w:val="2"/>
            <w:tcBorders>
              <w:top w:val="nil"/>
              <w:left w:val="single" w:sz="8" w:space="0" w:color="000000"/>
              <w:bottom w:val="single" w:sz="8" w:space="0" w:color="000000"/>
              <w:right w:val="single" w:sz="8" w:space="0" w:color="000000"/>
            </w:tcBorders>
            <w:shd w:val="clear" w:color="auto" w:fill="auto"/>
            <w:vAlign w:val="center"/>
          </w:tcPr>
          <w:p w14:paraId="5232366D" w14:textId="77777777" w:rsidR="00DB6CCC" w:rsidRDefault="00DB6CCC" w:rsidP="00DB6CCC">
            <w:pPr>
              <w:jc w:val="center"/>
              <w:rPr>
                <w:rFonts w:eastAsia="Times New Roman"/>
                <w:sz w:val="20"/>
                <w:szCs w:val="20"/>
              </w:rPr>
            </w:pPr>
            <w:r>
              <w:rPr>
                <w:rFonts w:eastAsia="Times New Roman"/>
                <w:sz w:val="20"/>
                <w:szCs w:val="20"/>
              </w:rPr>
              <w:t>39.2 (21.2)</w:t>
            </w:r>
          </w:p>
        </w:tc>
        <w:tc>
          <w:tcPr>
            <w:tcW w:w="1620" w:type="dxa"/>
            <w:tcBorders>
              <w:top w:val="nil"/>
              <w:left w:val="single" w:sz="8" w:space="0" w:color="000000"/>
              <w:bottom w:val="single" w:sz="8" w:space="0" w:color="000000"/>
              <w:right w:val="single" w:sz="8" w:space="0" w:color="000000"/>
            </w:tcBorders>
            <w:shd w:val="clear" w:color="auto" w:fill="auto"/>
            <w:vAlign w:val="center"/>
          </w:tcPr>
          <w:p w14:paraId="6B5EC92A" w14:textId="77777777" w:rsidR="00DB6CCC" w:rsidRDefault="00DB6CCC" w:rsidP="00DB6CCC">
            <w:pPr>
              <w:jc w:val="center"/>
              <w:rPr>
                <w:rFonts w:eastAsia="Times New Roman"/>
                <w:sz w:val="20"/>
                <w:szCs w:val="20"/>
              </w:rPr>
            </w:pPr>
            <w:r>
              <w:rPr>
                <w:rFonts w:eastAsia="Times New Roman"/>
                <w:sz w:val="20"/>
                <w:szCs w:val="20"/>
              </w:rPr>
              <w:t>4.0 (1.7)</w:t>
            </w:r>
          </w:p>
        </w:tc>
        <w:tc>
          <w:tcPr>
            <w:tcW w:w="1440" w:type="dxa"/>
            <w:tcBorders>
              <w:top w:val="nil"/>
              <w:left w:val="single" w:sz="8" w:space="0" w:color="000000"/>
              <w:bottom w:val="single" w:sz="8" w:space="0" w:color="000000"/>
              <w:right w:val="single" w:sz="8" w:space="0" w:color="000000"/>
            </w:tcBorders>
            <w:shd w:val="clear" w:color="auto" w:fill="auto"/>
            <w:vAlign w:val="center"/>
          </w:tcPr>
          <w:p w14:paraId="2E583ABB" w14:textId="77777777" w:rsidR="00DB6CCC" w:rsidRDefault="00DB6CCC" w:rsidP="00DB6CCC">
            <w:pPr>
              <w:jc w:val="center"/>
              <w:rPr>
                <w:rFonts w:eastAsia="Times New Roman"/>
                <w:sz w:val="20"/>
                <w:szCs w:val="20"/>
              </w:rPr>
            </w:pPr>
            <w:r>
              <w:rPr>
                <w:rFonts w:eastAsia="Times New Roman"/>
                <w:sz w:val="20"/>
                <w:szCs w:val="20"/>
              </w:rPr>
              <w:t>2.0 (1.0)</w:t>
            </w:r>
          </w:p>
        </w:tc>
        <w:tc>
          <w:tcPr>
            <w:tcW w:w="1350" w:type="dxa"/>
            <w:tcBorders>
              <w:top w:val="nil"/>
              <w:left w:val="single" w:sz="8" w:space="0" w:color="000000"/>
              <w:bottom w:val="single" w:sz="8" w:space="0" w:color="000000"/>
              <w:right w:val="single" w:sz="12" w:space="0" w:color="000000"/>
            </w:tcBorders>
            <w:shd w:val="clear" w:color="auto" w:fill="auto"/>
            <w:vAlign w:val="center"/>
          </w:tcPr>
          <w:p w14:paraId="09D1F61F" w14:textId="77777777" w:rsidR="00DB6CCC" w:rsidRDefault="00DB6CCC" w:rsidP="00DB6CCC">
            <w:pPr>
              <w:jc w:val="center"/>
              <w:rPr>
                <w:rFonts w:eastAsia="Times New Roman"/>
                <w:sz w:val="20"/>
                <w:szCs w:val="20"/>
              </w:rPr>
            </w:pPr>
            <w:r>
              <w:rPr>
                <w:rFonts w:eastAsia="Times New Roman"/>
                <w:b/>
                <w:sz w:val="20"/>
                <w:szCs w:val="20"/>
              </w:rPr>
              <w:t>0.1*</w:t>
            </w:r>
            <w:r>
              <w:rPr>
                <w:rFonts w:eastAsia="Times New Roman"/>
                <w:sz w:val="20"/>
                <w:szCs w:val="20"/>
              </w:rPr>
              <w:t xml:space="preserve"> (0.1)</w:t>
            </w:r>
          </w:p>
        </w:tc>
      </w:tr>
      <w:tr w:rsidR="00DB6CCC" w14:paraId="59A5D03A" w14:textId="77777777" w:rsidTr="0076098E">
        <w:trPr>
          <w:trHeight w:val="351"/>
        </w:trPr>
        <w:tc>
          <w:tcPr>
            <w:tcW w:w="11070" w:type="dxa"/>
            <w:gridSpan w:val="10"/>
            <w:tcBorders>
              <w:top w:val="single" w:sz="8" w:space="0" w:color="000000"/>
              <w:left w:val="single" w:sz="12" w:space="0" w:color="000000"/>
              <w:bottom w:val="single" w:sz="8" w:space="0" w:color="000000"/>
              <w:right w:val="single" w:sz="12" w:space="0" w:color="000000"/>
            </w:tcBorders>
            <w:shd w:val="clear" w:color="auto" w:fill="auto"/>
            <w:vAlign w:val="center"/>
          </w:tcPr>
          <w:p w14:paraId="47D88CFE" w14:textId="77777777" w:rsidR="00DB6CCC" w:rsidRDefault="00DB6CCC" w:rsidP="00DB6CCC">
            <w:pPr>
              <w:jc w:val="center"/>
              <w:rPr>
                <w:rFonts w:eastAsia="Times New Roman"/>
                <w:b/>
                <w:sz w:val="20"/>
                <w:szCs w:val="20"/>
              </w:rPr>
            </w:pPr>
            <w:r>
              <w:rPr>
                <w:rFonts w:eastAsia="Times New Roman"/>
                <w:b/>
                <w:sz w:val="20"/>
                <w:szCs w:val="20"/>
              </w:rPr>
              <w:t>Restored Prairie</w:t>
            </w:r>
          </w:p>
        </w:tc>
      </w:tr>
      <w:tr w:rsidR="00DB6CCC" w14:paraId="65DACBC1" w14:textId="77777777" w:rsidTr="00DB7271">
        <w:trPr>
          <w:trHeight w:val="351"/>
        </w:trPr>
        <w:tc>
          <w:tcPr>
            <w:tcW w:w="1080" w:type="dxa"/>
            <w:tcBorders>
              <w:top w:val="single" w:sz="8" w:space="0" w:color="000000"/>
              <w:left w:val="single" w:sz="12" w:space="0" w:color="000000"/>
              <w:bottom w:val="nil"/>
              <w:right w:val="single" w:sz="8" w:space="0" w:color="000000"/>
            </w:tcBorders>
            <w:shd w:val="clear" w:color="auto" w:fill="auto"/>
            <w:vAlign w:val="center"/>
          </w:tcPr>
          <w:p w14:paraId="493226BF" w14:textId="77777777" w:rsidR="00DB6CCC" w:rsidRDefault="00DB6CCC" w:rsidP="00DB6CCC">
            <w:pPr>
              <w:jc w:val="center"/>
              <w:rPr>
                <w:rFonts w:eastAsia="Times New Roman"/>
                <w:b/>
                <w:sz w:val="20"/>
                <w:szCs w:val="20"/>
              </w:rPr>
            </w:pPr>
            <w:r>
              <w:rPr>
                <w:rFonts w:eastAsia="Times New Roman"/>
                <w:b/>
                <w:sz w:val="20"/>
                <w:szCs w:val="20"/>
              </w:rPr>
              <w:t>0-15</w:t>
            </w:r>
          </w:p>
        </w:tc>
        <w:tc>
          <w:tcPr>
            <w:tcW w:w="810" w:type="dxa"/>
            <w:tcBorders>
              <w:top w:val="single" w:sz="8" w:space="0" w:color="000000"/>
              <w:left w:val="single" w:sz="8" w:space="0" w:color="000000"/>
              <w:bottom w:val="nil"/>
              <w:right w:val="single" w:sz="8" w:space="0" w:color="000000"/>
            </w:tcBorders>
            <w:shd w:val="clear" w:color="auto" w:fill="auto"/>
            <w:vAlign w:val="center"/>
          </w:tcPr>
          <w:p w14:paraId="240559E3" w14:textId="77777777" w:rsidR="00DB6CCC" w:rsidRDefault="00DB6CCC" w:rsidP="00DB6CCC">
            <w:pPr>
              <w:jc w:val="center"/>
              <w:rPr>
                <w:rFonts w:eastAsia="Times New Roman"/>
                <w:sz w:val="20"/>
                <w:szCs w:val="20"/>
              </w:rPr>
            </w:pPr>
            <w:r>
              <w:rPr>
                <w:rFonts w:eastAsia="Times New Roman"/>
                <w:sz w:val="20"/>
                <w:szCs w:val="20"/>
              </w:rPr>
              <w:t>3</w:t>
            </w:r>
          </w:p>
        </w:tc>
        <w:tc>
          <w:tcPr>
            <w:tcW w:w="1530" w:type="dxa"/>
            <w:gridSpan w:val="2"/>
            <w:tcBorders>
              <w:top w:val="single" w:sz="8" w:space="0" w:color="000000"/>
              <w:left w:val="single" w:sz="8" w:space="0" w:color="000000"/>
              <w:bottom w:val="nil"/>
              <w:right w:val="single" w:sz="8" w:space="0" w:color="000000"/>
            </w:tcBorders>
            <w:shd w:val="clear" w:color="auto" w:fill="auto"/>
            <w:vAlign w:val="center"/>
          </w:tcPr>
          <w:p w14:paraId="7C560D89" w14:textId="77777777" w:rsidR="00DB6CCC" w:rsidRDefault="00DB6CCC" w:rsidP="00DB6CCC">
            <w:pPr>
              <w:jc w:val="center"/>
              <w:rPr>
                <w:rFonts w:eastAsia="Times New Roman"/>
                <w:sz w:val="20"/>
                <w:szCs w:val="20"/>
              </w:rPr>
            </w:pPr>
            <w:r>
              <w:rPr>
                <w:rFonts w:eastAsia="Times New Roman"/>
                <w:sz w:val="20"/>
                <w:szCs w:val="20"/>
              </w:rPr>
              <w:t>33.6 (0.5)</w:t>
            </w:r>
          </w:p>
        </w:tc>
        <w:tc>
          <w:tcPr>
            <w:tcW w:w="1620" w:type="dxa"/>
            <w:tcBorders>
              <w:top w:val="single" w:sz="8" w:space="0" w:color="000000"/>
              <w:left w:val="single" w:sz="8" w:space="0" w:color="000000"/>
              <w:bottom w:val="nil"/>
              <w:right w:val="single" w:sz="8" w:space="0" w:color="000000"/>
            </w:tcBorders>
            <w:shd w:val="clear" w:color="auto" w:fill="auto"/>
            <w:vAlign w:val="center"/>
          </w:tcPr>
          <w:p w14:paraId="0C524A31" w14:textId="77777777" w:rsidR="00DB6CCC" w:rsidRDefault="00DB6CCC" w:rsidP="00DB6CCC">
            <w:pPr>
              <w:jc w:val="center"/>
              <w:rPr>
                <w:rFonts w:eastAsia="Times New Roman"/>
                <w:sz w:val="20"/>
                <w:szCs w:val="20"/>
              </w:rPr>
            </w:pPr>
            <w:r>
              <w:rPr>
                <w:rFonts w:eastAsia="Times New Roman"/>
                <w:sz w:val="20"/>
                <w:szCs w:val="20"/>
              </w:rPr>
              <w:t>3.40 (0.1)</w:t>
            </w:r>
          </w:p>
        </w:tc>
        <w:tc>
          <w:tcPr>
            <w:tcW w:w="1620" w:type="dxa"/>
            <w:gridSpan w:val="2"/>
            <w:tcBorders>
              <w:top w:val="single" w:sz="8" w:space="0" w:color="000000"/>
              <w:left w:val="single" w:sz="8" w:space="0" w:color="000000"/>
              <w:bottom w:val="nil"/>
              <w:right w:val="single" w:sz="8" w:space="0" w:color="000000"/>
            </w:tcBorders>
            <w:shd w:val="clear" w:color="auto" w:fill="auto"/>
            <w:vAlign w:val="center"/>
          </w:tcPr>
          <w:p w14:paraId="4BF4F25F" w14:textId="77777777" w:rsidR="00DB6CCC" w:rsidRDefault="00DB6CCC" w:rsidP="00DB6CCC">
            <w:pPr>
              <w:jc w:val="center"/>
              <w:rPr>
                <w:rFonts w:eastAsia="Times New Roman"/>
                <w:sz w:val="20"/>
                <w:szCs w:val="20"/>
              </w:rPr>
            </w:pPr>
            <w:r>
              <w:rPr>
                <w:rFonts w:eastAsia="Times New Roman"/>
                <w:sz w:val="20"/>
                <w:szCs w:val="20"/>
              </w:rPr>
              <w:t>25.7 (0.9)</w:t>
            </w:r>
          </w:p>
        </w:tc>
        <w:tc>
          <w:tcPr>
            <w:tcW w:w="1620" w:type="dxa"/>
            <w:tcBorders>
              <w:top w:val="single" w:sz="8" w:space="0" w:color="000000"/>
              <w:left w:val="single" w:sz="8" w:space="0" w:color="000000"/>
              <w:bottom w:val="nil"/>
              <w:right w:val="single" w:sz="8" w:space="0" w:color="000000"/>
            </w:tcBorders>
            <w:shd w:val="clear" w:color="auto" w:fill="auto"/>
            <w:vAlign w:val="center"/>
          </w:tcPr>
          <w:p w14:paraId="0F0305AD" w14:textId="77777777" w:rsidR="00DB6CCC" w:rsidRDefault="00DB6CCC" w:rsidP="00DB6CCC">
            <w:pPr>
              <w:jc w:val="center"/>
              <w:rPr>
                <w:rFonts w:eastAsia="Times New Roman"/>
                <w:sz w:val="20"/>
                <w:szCs w:val="20"/>
              </w:rPr>
            </w:pPr>
            <w:r>
              <w:rPr>
                <w:rFonts w:eastAsia="Times New Roman"/>
                <w:sz w:val="20"/>
                <w:szCs w:val="20"/>
              </w:rPr>
              <w:t>2.7 (0.1)</w:t>
            </w:r>
          </w:p>
        </w:tc>
        <w:tc>
          <w:tcPr>
            <w:tcW w:w="1440" w:type="dxa"/>
            <w:tcBorders>
              <w:top w:val="single" w:sz="8" w:space="0" w:color="000000"/>
              <w:left w:val="single" w:sz="8" w:space="0" w:color="000000"/>
              <w:bottom w:val="nil"/>
              <w:right w:val="single" w:sz="8" w:space="0" w:color="000000"/>
            </w:tcBorders>
            <w:shd w:val="clear" w:color="auto" w:fill="auto"/>
            <w:vAlign w:val="center"/>
          </w:tcPr>
          <w:p w14:paraId="01FD6530" w14:textId="77777777" w:rsidR="00DB6CCC" w:rsidRDefault="00DB6CCC" w:rsidP="00DB6CCC">
            <w:pPr>
              <w:jc w:val="center"/>
              <w:rPr>
                <w:rFonts w:eastAsia="Times New Roman"/>
                <w:sz w:val="20"/>
                <w:szCs w:val="20"/>
              </w:rPr>
            </w:pPr>
            <w:r>
              <w:rPr>
                <w:rFonts w:eastAsia="Times New Roman"/>
                <w:sz w:val="20"/>
                <w:szCs w:val="20"/>
              </w:rPr>
              <w:t>5.1 (0.8)</w:t>
            </w:r>
          </w:p>
        </w:tc>
        <w:tc>
          <w:tcPr>
            <w:tcW w:w="1350" w:type="dxa"/>
            <w:tcBorders>
              <w:top w:val="single" w:sz="8" w:space="0" w:color="000000"/>
              <w:left w:val="single" w:sz="8" w:space="0" w:color="000000"/>
              <w:bottom w:val="nil"/>
              <w:right w:val="single" w:sz="12" w:space="0" w:color="000000"/>
            </w:tcBorders>
            <w:shd w:val="clear" w:color="auto" w:fill="auto"/>
            <w:vAlign w:val="center"/>
          </w:tcPr>
          <w:p w14:paraId="711FA3C6" w14:textId="77777777" w:rsidR="00DB6CCC" w:rsidRDefault="00DB6CCC" w:rsidP="00DB6CCC">
            <w:pPr>
              <w:jc w:val="center"/>
              <w:rPr>
                <w:rFonts w:eastAsia="Times New Roman"/>
                <w:sz w:val="20"/>
                <w:szCs w:val="20"/>
              </w:rPr>
            </w:pPr>
            <w:r>
              <w:rPr>
                <w:rFonts w:eastAsia="Times New Roman"/>
                <w:sz w:val="20"/>
                <w:szCs w:val="20"/>
              </w:rPr>
              <w:t>0.4 (0.04)</w:t>
            </w:r>
          </w:p>
        </w:tc>
      </w:tr>
      <w:tr w:rsidR="00DB6CCC" w14:paraId="1257CBE3" w14:textId="77777777" w:rsidTr="00DB7271">
        <w:trPr>
          <w:trHeight w:val="351"/>
        </w:trPr>
        <w:tc>
          <w:tcPr>
            <w:tcW w:w="1080" w:type="dxa"/>
            <w:tcBorders>
              <w:top w:val="nil"/>
              <w:left w:val="single" w:sz="12" w:space="0" w:color="000000"/>
              <w:bottom w:val="nil"/>
              <w:right w:val="single" w:sz="8" w:space="0" w:color="000000"/>
            </w:tcBorders>
            <w:shd w:val="clear" w:color="auto" w:fill="auto"/>
            <w:vAlign w:val="center"/>
          </w:tcPr>
          <w:p w14:paraId="15C7A061" w14:textId="77777777" w:rsidR="00DB6CCC" w:rsidRDefault="00DB6CCC" w:rsidP="00DB6CCC">
            <w:pPr>
              <w:jc w:val="center"/>
              <w:rPr>
                <w:rFonts w:eastAsia="Times New Roman"/>
                <w:b/>
                <w:sz w:val="20"/>
                <w:szCs w:val="20"/>
              </w:rPr>
            </w:pPr>
            <w:r>
              <w:rPr>
                <w:rFonts w:eastAsia="Times New Roman"/>
                <w:b/>
                <w:sz w:val="20"/>
                <w:szCs w:val="20"/>
              </w:rPr>
              <w:t>15-30</w:t>
            </w:r>
          </w:p>
        </w:tc>
        <w:tc>
          <w:tcPr>
            <w:tcW w:w="810" w:type="dxa"/>
            <w:tcBorders>
              <w:top w:val="nil"/>
              <w:left w:val="single" w:sz="8" w:space="0" w:color="000000"/>
              <w:bottom w:val="nil"/>
              <w:right w:val="single" w:sz="8" w:space="0" w:color="000000"/>
            </w:tcBorders>
            <w:shd w:val="clear" w:color="auto" w:fill="auto"/>
            <w:vAlign w:val="center"/>
          </w:tcPr>
          <w:p w14:paraId="266066FB" w14:textId="77777777" w:rsidR="00DB6CCC" w:rsidRDefault="00DB6CCC" w:rsidP="00DB6CCC">
            <w:pPr>
              <w:jc w:val="center"/>
              <w:rPr>
                <w:rFonts w:eastAsia="Times New Roman"/>
                <w:sz w:val="20"/>
                <w:szCs w:val="20"/>
              </w:rPr>
            </w:pPr>
            <w:r>
              <w:rPr>
                <w:rFonts w:eastAsia="Times New Roman"/>
                <w:sz w:val="20"/>
                <w:szCs w:val="20"/>
              </w:rPr>
              <w:t>3</w:t>
            </w:r>
          </w:p>
        </w:tc>
        <w:tc>
          <w:tcPr>
            <w:tcW w:w="1530" w:type="dxa"/>
            <w:gridSpan w:val="2"/>
            <w:tcBorders>
              <w:top w:val="nil"/>
              <w:left w:val="single" w:sz="8" w:space="0" w:color="000000"/>
              <w:bottom w:val="nil"/>
              <w:right w:val="single" w:sz="8" w:space="0" w:color="000000"/>
            </w:tcBorders>
            <w:shd w:val="clear" w:color="auto" w:fill="auto"/>
            <w:vAlign w:val="center"/>
          </w:tcPr>
          <w:p w14:paraId="5B5B786F" w14:textId="77777777" w:rsidR="00DB6CCC" w:rsidRDefault="00DB6CCC" w:rsidP="00DB6CCC">
            <w:pPr>
              <w:jc w:val="center"/>
              <w:rPr>
                <w:rFonts w:eastAsia="Times New Roman"/>
                <w:sz w:val="20"/>
                <w:szCs w:val="20"/>
              </w:rPr>
            </w:pPr>
            <w:r>
              <w:rPr>
                <w:rFonts w:eastAsia="Times New Roman"/>
                <w:sz w:val="20"/>
                <w:szCs w:val="20"/>
              </w:rPr>
              <w:t>24.2 (1.3)</w:t>
            </w:r>
          </w:p>
        </w:tc>
        <w:tc>
          <w:tcPr>
            <w:tcW w:w="1620" w:type="dxa"/>
            <w:tcBorders>
              <w:top w:val="nil"/>
              <w:left w:val="single" w:sz="8" w:space="0" w:color="000000"/>
              <w:bottom w:val="nil"/>
              <w:right w:val="single" w:sz="8" w:space="0" w:color="000000"/>
            </w:tcBorders>
            <w:shd w:val="clear" w:color="auto" w:fill="auto"/>
            <w:vAlign w:val="center"/>
          </w:tcPr>
          <w:p w14:paraId="5F281E94" w14:textId="77777777" w:rsidR="00DB6CCC" w:rsidRDefault="00DB6CCC" w:rsidP="00DB6CCC">
            <w:pPr>
              <w:jc w:val="center"/>
              <w:rPr>
                <w:rFonts w:eastAsia="Times New Roman"/>
                <w:sz w:val="20"/>
                <w:szCs w:val="20"/>
              </w:rPr>
            </w:pPr>
            <w:r>
              <w:rPr>
                <w:rFonts w:eastAsia="Times New Roman"/>
                <w:sz w:val="20"/>
                <w:szCs w:val="20"/>
              </w:rPr>
              <w:t>2.55 (0.1)</w:t>
            </w:r>
          </w:p>
        </w:tc>
        <w:tc>
          <w:tcPr>
            <w:tcW w:w="1620" w:type="dxa"/>
            <w:gridSpan w:val="2"/>
            <w:tcBorders>
              <w:top w:val="nil"/>
              <w:left w:val="single" w:sz="8" w:space="0" w:color="000000"/>
              <w:bottom w:val="nil"/>
              <w:right w:val="single" w:sz="8" w:space="0" w:color="000000"/>
            </w:tcBorders>
            <w:shd w:val="clear" w:color="auto" w:fill="auto"/>
            <w:vAlign w:val="center"/>
          </w:tcPr>
          <w:p w14:paraId="2129EEF5" w14:textId="77777777" w:rsidR="00DB6CCC" w:rsidRDefault="00DB6CCC" w:rsidP="00DB6CCC">
            <w:pPr>
              <w:jc w:val="center"/>
              <w:rPr>
                <w:rFonts w:eastAsia="Times New Roman"/>
                <w:sz w:val="20"/>
                <w:szCs w:val="20"/>
              </w:rPr>
            </w:pPr>
            <w:r>
              <w:rPr>
                <w:rFonts w:eastAsia="Times New Roman"/>
                <w:sz w:val="20"/>
                <w:szCs w:val="20"/>
              </w:rPr>
              <w:t>20.8 (1.8)</w:t>
            </w:r>
          </w:p>
        </w:tc>
        <w:tc>
          <w:tcPr>
            <w:tcW w:w="1620" w:type="dxa"/>
            <w:tcBorders>
              <w:top w:val="nil"/>
              <w:left w:val="single" w:sz="8" w:space="0" w:color="000000"/>
              <w:bottom w:val="nil"/>
              <w:right w:val="single" w:sz="8" w:space="0" w:color="000000"/>
            </w:tcBorders>
            <w:shd w:val="clear" w:color="auto" w:fill="auto"/>
            <w:vAlign w:val="center"/>
          </w:tcPr>
          <w:p w14:paraId="60C0E2A7" w14:textId="77777777" w:rsidR="00DB6CCC" w:rsidRDefault="00DB6CCC" w:rsidP="00DB6CCC">
            <w:pPr>
              <w:jc w:val="center"/>
              <w:rPr>
                <w:rFonts w:eastAsia="Times New Roman"/>
                <w:sz w:val="20"/>
                <w:szCs w:val="20"/>
              </w:rPr>
            </w:pPr>
            <w:r>
              <w:rPr>
                <w:rFonts w:eastAsia="Times New Roman"/>
                <w:sz w:val="20"/>
                <w:szCs w:val="20"/>
              </w:rPr>
              <w:t>2.3 (0.2)</w:t>
            </w:r>
          </w:p>
        </w:tc>
        <w:tc>
          <w:tcPr>
            <w:tcW w:w="1440" w:type="dxa"/>
            <w:tcBorders>
              <w:top w:val="nil"/>
              <w:left w:val="single" w:sz="8" w:space="0" w:color="000000"/>
              <w:bottom w:val="nil"/>
              <w:right w:val="single" w:sz="8" w:space="0" w:color="000000"/>
            </w:tcBorders>
            <w:shd w:val="clear" w:color="auto" w:fill="auto"/>
            <w:vAlign w:val="center"/>
          </w:tcPr>
          <w:p w14:paraId="62C3FC9A" w14:textId="77777777" w:rsidR="00DB6CCC" w:rsidRDefault="00DB6CCC" w:rsidP="00DB6CCC">
            <w:pPr>
              <w:jc w:val="center"/>
              <w:rPr>
                <w:rFonts w:eastAsia="Times New Roman"/>
                <w:sz w:val="20"/>
                <w:szCs w:val="20"/>
              </w:rPr>
            </w:pPr>
            <w:r>
              <w:rPr>
                <w:rFonts w:eastAsia="Times New Roman"/>
                <w:sz w:val="20"/>
                <w:szCs w:val="20"/>
              </w:rPr>
              <w:t>2.0 (0.5)</w:t>
            </w:r>
          </w:p>
        </w:tc>
        <w:tc>
          <w:tcPr>
            <w:tcW w:w="1350" w:type="dxa"/>
            <w:tcBorders>
              <w:top w:val="nil"/>
              <w:left w:val="single" w:sz="8" w:space="0" w:color="000000"/>
              <w:bottom w:val="nil"/>
              <w:right w:val="single" w:sz="12" w:space="0" w:color="000000"/>
            </w:tcBorders>
            <w:shd w:val="clear" w:color="auto" w:fill="auto"/>
            <w:vAlign w:val="center"/>
          </w:tcPr>
          <w:p w14:paraId="13BE9B48" w14:textId="77777777" w:rsidR="00DB6CCC" w:rsidRDefault="00DB6CCC" w:rsidP="00DB6CCC">
            <w:pPr>
              <w:jc w:val="center"/>
              <w:rPr>
                <w:rFonts w:eastAsia="Times New Roman"/>
                <w:sz w:val="20"/>
                <w:szCs w:val="20"/>
              </w:rPr>
            </w:pPr>
            <w:r>
              <w:rPr>
                <w:rFonts w:eastAsia="Times New Roman"/>
                <w:sz w:val="20"/>
                <w:szCs w:val="20"/>
              </w:rPr>
              <w:t>0.1 (0.03)</w:t>
            </w:r>
          </w:p>
        </w:tc>
      </w:tr>
      <w:tr w:rsidR="00DB6CCC" w14:paraId="345D7306" w14:textId="77777777" w:rsidTr="00DB7271">
        <w:trPr>
          <w:trHeight w:val="351"/>
        </w:trPr>
        <w:tc>
          <w:tcPr>
            <w:tcW w:w="1080" w:type="dxa"/>
            <w:tcBorders>
              <w:top w:val="nil"/>
              <w:left w:val="single" w:sz="12" w:space="0" w:color="000000"/>
              <w:bottom w:val="nil"/>
              <w:right w:val="single" w:sz="8" w:space="0" w:color="000000"/>
            </w:tcBorders>
            <w:shd w:val="clear" w:color="auto" w:fill="auto"/>
            <w:vAlign w:val="center"/>
          </w:tcPr>
          <w:p w14:paraId="4D3575D1" w14:textId="77777777" w:rsidR="00DB6CCC" w:rsidRDefault="00DB6CCC" w:rsidP="00DB6CCC">
            <w:pPr>
              <w:jc w:val="center"/>
              <w:rPr>
                <w:rFonts w:eastAsia="Times New Roman"/>
                <w:b/>
                <w:sz w:val="20"/>
                <w:szCs w:val="20"/>
              </w:rPr>
            </w:pPr>
            <w:r>
              <w:rPr>
                <w:rFonts w:eastAsia="Times New Roman"/>
                <w:b/>
                <w:sz w:val="20"/>
                <w:szCs w:val="20"/>
              </w:rPr>
              <w:t>30-60</w:t>
            </w:r>
          </w:p>
        </w:tc>
        <w:tc>
          <w:tcPr>
            <w:tcW w:w="810" w:type="dxa"/>
            <w:tcBorders>
              <w:top w:val="nil"/>
              <w:left w:val="single" w:sz="8" w:space="0" w:color="000000"/>
              <w:bottom w:val="nil"/>
              <w:right w:val="single" w:sz="8" w:space="0" w:color="000000"/>
            </w:tcBorders>
            <w:shd w:val="clear" w:color="auto" w:fill="auto"/>
            <w:vAlign w:val="center"/>
          </w:tcPr>
          <w:p w14:paraId="16F5AF2A" w14:textId="77777777" w:rsidR="00DB6CCC" w:rsidRDefault="00DB6CCC" w:rsidP="00DB6CCC">
            <w:pPr>
              <w:jc w:val="center"/>
              <w:rPr>
                <w:rFonts w:eastAsia="Times New Roman"/>
                <w:sz w:val="20"/>
                <w:szCs w:val="20"/>
              </w:rPr>
            </w:pPr>
            <w:r>
              <w:rPr>
                <w:rFonts w:eastAsia="Times New Roman"/>
                <w:sz w:val="20"/>
                <w:szCs w:val="20"/>
              </w:rPr>
              <w:t>3</w:t>
            </w:r>
          </w:p>
        </w:tc>
        <w:tc>
          <w:tcPr>
            <w:tcW w:w="1530" w:type="dxa"/>
            <w:gridSpan w:val="2"/>
            <w:tcBorders>
              <w:top w:val="nil"/>
              <w:left w:val="single" w:sz="8" w:space="0" w:color="000000"/>
              <w:bottom w:val="nil"/>
              <w:right w:val="single" w:sz="8" w:space="0" w:color="000000"/>
            </w:tcBorders>
            <w:shd w:val="clear" w:color="auto" w:fill="auto"/>
            <w:vAlign w:val="center"/>
          </w:tcPr>
          <w:p w14:paraId="6A4DA8BC" w14:textId="0C252649" w:rsidR="00DB6CCC" w:rsidRDefault="00DB6CCC" w:rsidP="00DB6CCC">
            <w:pPr>
              <w:jc w:val="center"/>
              <w:rPr>
                <w:rFonts w:eastAsia="Times New Roman"/>
                <w:sz w:val="20"/>
                <w:szCs w:val="20"/>
              </w:rPr>
            </w:pPr>
            <w:r>
              <w:rPr>
                <w:rFonts w:eastAsia="Times New Roman"/>
                <w:sz w:val="20"/>
                <w:szCs w:val="20"/>
              </w:rPr>
              <w:t>24.0 (2.6)</w:t>
            </w:r>
          </w:p>
        </w:tc>
        <w:tc>
          <w:tcPr>
            <w:tcW w:w="1620" w:type="dxa"/>
            <w:tcBorders>
              <w:top w:val="nil"/>
              <w:left w:val="single" w:sz="8" w:space="0" w:color="000000"/>
              <w:bottom w:val="nil"/>
              <w:right w:val="single" w:sz="8" w:space="0" w:color="000000"/>
            </w:tcBorders>
            <w:shd w:val="clear" w:color="auto" w:fill="auto"/>
            <w:vAlign w:val="center"/>
          </w:tcPr>
          <w:p w14:paraId="404F2344" w14:textId="77777777" w:rsidR="00DB6CCC" w:rsidRDefault="00DB6CCC" w:rsidP="00DB6CCC">
            <w:pPr>
              <w:jc w:val="center"/>
              <w:rPr>
                <w:rFonts w:eastAsia="Times New Roman"/>
                <w:sz w:val="20"/>
                <w:szCs w:val="20"/>
              </w:rPr>
            </w:pPr>
            <w:r>
              <w:rPr>
                <w:rFonts w:eastAsia="Times New Roman"/>
                <w:sz w:val="20"/>
                <w:szCs w:val="20"/>
              </w:rPr>
              <w:t>2.63 (0.2)</w:t>
            </w:r>
          </w:p>
        </w:tc>
        <w:tc>
          <w:tcPr>
            <w:tcW w:w="1620" w:type="dxa"/>
            <w:gridSpan w:val="2"/>
            <w:tcBorders>
              <w:top w:val="nil"/>
              <w:left w:val="single" w:sz="8" w:space="0" w:color="000000"/>
              <w:bottom w:val="nil"/>
              <w:right w:val="single" w:sz="8" w:space="0" w:color="000000"/>
            </w:tcBorders>
            <w:shd w:val="clear" w:color="auto" w:fill="auto"/>
            <w:vAlign w:val="center"/>
          </w:tcPr>
          <w:p w14:paraId="3708C1EB" w14:textId="77777777" w:rsidR="00DB6CCC" w:rsidRDefault="00DB6CCC" w:rsidP="00DB6CCC">
            <w:pPr>
              <w:jc w:val="center"/>
              <w:rPr>
                <w:rFonts w:eastAsia="Times New Roman"/>
                <w:sz w:val="20"/>
                <w:szCs w:val="20"/>
              </w:rPr>
            </w:pPr>
            <w:r>
              <w:rPr>
                <w:rFonts w:eastAsia="Times New Roman"/>
                <w:sz w:val="20"/>
                <w:szCs w:val="20"/>
              </w:rPr>
              <w:t>23.7 (3.8)</w:t>
            </w:r>
          </w:p>
        </w:tc>
        <w:tc>
          <w:tcPr>
            <w:tcW w:w="1620" w:type="dxa"/>
            <w:tcBorders>
              <w:top w:val="nil"/>
              <w:left w:val="single" w:sz="8" w:space="0" w:color="000000"/>
              <w:bottom w:val="nil"/>
              <w:right w:val="single" w:sz="8" w:space="0" w:color="000000"/>
            </w:tcBorders>
            <w:shd w:val="clear" w:color="auto" w:fill="auto"/>
            <w:vAlign w:val="center"/>
          </w:tcPr>
          <w:p w14:paraId="66042285" w14:textId="77777777" w:rsidR="00DB6CCC" w:rsidRDefault="00DB6CCC" w:rsidP="00DB6CCC">
            <w:pPr>
              <w:jc w:val="center"/>
              <w:rPr>
                <w:rFonts w:eastAsia="Times New Roman"/>
                <w:sz w:val="20"/>
                <w:szCs w:val="20"/>
              </w:rPr>
            </w:pPr>
            <w:r>
              <w:rPr>
                <w:rFonts w:eastAsia="Times New Roman"/>
                <w:sz w:val="20"/>
                <w:szCs w:val="20"/>
              </w:rPr>
              <w:t>2.6 (0.2)</w:t>
            </w:r>
          </w:p>
        </w:tc>
        <w:tc>
          <w:tcPr>
            <w:tcW w:w="1440" w:type="dxa"/>
            <w:tcBorders>
              <w:top w:val="nil"/>
              <w:left w:val="single" w:sz="8" w:space="0" w:color="000000"/>
              <w:bottom w:val="nil"/>
              <w:right w:val="single" w:sz="8" w:space="0" w:color="000000"/>
            </w:tcBorders>
            <w:shd w:val="clear" w:color="auto" w:fill="auto"/>
            <w:vAlign w:val="center"/>
          </w:tcPr>
          <w:p w14:paraId="47AD3377" w14:textId="77777777" w:rsidR="00DB6CCC" w:rsidRDefault="00DB6CCC" w:rsidP="00DB6CCC">
            <w:pPr>
              <w:jc w:val="center"/>
              <w:rPr>
                <w:rFonts w:eastAsia="Times New Roman"/>
                <w:sz w:val="20"/>
                <w:szCs w:val="20"/>
              </w:rPr>
            </w:pPr>
            <w:r>
              <w:rPr>
                <w:rFonts w:eastAsia="Times New Roman"/>
                <w:sz w:val="20"/>
                <w:szCs w:val="20"/>
              </w:rPr>
              <w:t>2.4 (0.8)</w:t>
            </w:r>
          </w:p>
        </w:tc>
        <w:tc>
          <w:tcPr>
            <w:tcW w:w="1350" w:type="dxa"/>
            <w:tcBorders>
              <w:top w:val="nil"/>
              <w:left w:val="single" w:sz="8" w:space="0" w:color="000000"/>
              <w:bottom w:val="nil"/>
              <w:right w:val="single" w:sz="12" w:space="0" w:color="000000"/>
            </w:tcBorders>
            <w:shd w:val="clear" w:color="auto" w:fill="auto"/>
            <w:vAlign w:val="center"/>
          </w:tcPr>
          <w:p w14:paraId="5A9C2C54" w14:textId="77777777" w:rsidR="00DB6CCC" w:rsidRDefault="00DB6CCC" w:rsidP="00DB6CCC">
            <w:pPr>
              <w:jc w:val="center"/>
              <w:rPr>
                <w:rFonts w:eastAsia="Times New Roman"/>
                <w:sz w:val="20"/>
                <w:szCs w:val="20"/>
              </w:rPr>
            </w:pPr>
            <w:r>
              <w:rPr>
                <w:rFonts w:eastAsia="Times New Roman"/>
                <w:sz w:val="20"/>
                <w:szCs w:val="20"/>
              </w:rPr>
              <w:t>0.2 (0.02)</w:t>
            </w:r>
          </w:p>
        </w:tc>
      </w:tr>
      <w:tr w:rsidR="00DB6CCC" w14:paraId="5758EC64" w14:textId="77777777" w:rsidTr="00DB7271">
        <w:trPr>
          <w:trHeight w:val="351"/>
        </w:trPr>
        <w:tc>
          <w:tcPr>
            <w:tcW w:w="1080" w:type="dxa"/>
            <w:tcBorders>
              <w:top w:val="nil"/>
              <w:left w:val="single" w:sz="12" w:space="0" w:color="000000"/>
              <w:bottom w:val="single" w:sz="12" w:space="0" w:color="000000"/>
              <w:right w:val="single" w:sz="8" w:space="0" w:color="000000"/>
            </w:tcBorders>
            <w:shd w:val="clear" w:color="auto" w:fill="auto"/>
            <w:vAlign w:val="center"/>
          </w:tcPr>
          <w:p w14:paraId="0012853A" w14:textId="77777777" w:rsidR="00DB6CCC" w:rsidRDefault="00DB6CCC" w:rsidP="00DB6CCC">
            <w:pPr>
              <w:jc w:val="center"/>
              <w:rPr>
                <w:rFonts w:eastAsia="Times New Roman"/>
                <w:b/>
                <w:sz w:val="20"/>
                <w:szCs w:val="20"/>
              </w:rPr>
            </w:pPr>
            <w:r>
              <w:rPr>
                <w:rFonts w:eastAsia="Times New Roman"/>
                <w:b/>
                <w:sz w:val="20"/>
                <w:szCs w:val="20"/>
              </w:rPr>
              <w:t>60-100</w:t>
            </w:r>
          </w:p>
        </w:tc>
        <w:tc>
          <w:tcPr>
            <w:tcW w:w="810" w:type="dxa"/>
            <w:tcBorders>
              <w:top w:val="nil"/>
              <w:left w:val="single" w:sz="8" w:space="0" w:color="000000"/>
              <w:bottom w:val="single" w:sz="12" w:space="0" w:color="000000"/>
              <w:right w:val="single" w:sz="8" w:space="0" w:color="000000"/>
            </w:tcBorders>
            <w:shd w:val="clear" w:color="auto" w:fill="auto"/>
            <w:vAlign w:val="center"/>
          </w:tcPr>
          <w:p w14:paraId="618D9F97" w14:textId="77777777" w:rsidR="00DB6CCC" w:rsidRDefault="00DB6CCC" w:rsidP="00DB6CCC">
            <w:pPr>
              <w:jc w:val="center"/>
              <w:rPr>
                <w:rFonts w:eastAsia="Times New Roman"/>
                <w:sz w:val="20"/>
                <w:szCs w:val="20"/>
              </w:rPr>
            </w:pPr>
            <w:r>
              <w:rPr>
                <w:rFonts w:eastAsia="Times New Roman"/>
                <w:sz w:val="20"/>
                <w:szCs w:val="20"/>
              </w:rPr>
              <w:t>3</w:t>
            </w:r>
          </w:p>
        </w:tc>
        <w:tc>
          <w:tcPr>
            <w:tcW w:w="1530" w:type="dxa"/>
            <w:gridSpan w:val="2"/>
            <w:tcBorders>
              <w:top w:val="nil"/>
              <w:left w:val="single" w:sz="8" w:space="0" w:color="000000"/>
              <w:bottom w:val="single" w:sz="12" w:space="0" w:color="000000"/>
              <w:right w:val="single" w:sz="8" w:space="0" w:color="000000"/>
            </w:tcBorders>
            <w:shd w:val="clear" w:color="auto" w:fill="auto"/>
            <w:vAlign w:val="center"/>
          </w:tcPr>
          <w:p w14:paraId="1130536E" w14:textId="77777777" w:rsidR="00DB6CCC" w:rsidRDefault="00DB6CCC" w:rsidP="00DB6CCC">
            <w:pPr>
              <w:jc w:val="center"/>
              <w:rPr>
                <w:rFonts w:eastAsia="Times New Roman"/>
                <w:sz w:val="20"/>
                <w:szCs w:val="20"/>
              </w:rPr>
            </w:pPr>
            <w:r>
              <w:rPr>
                <w:rFonts w:eastAsia="Times New Roman"/>
                <w:sz w:val="20"/>
                <w:szCs w:val="20"/>
              </w:rPr>
              <w:t>52.7 (2.8)</w:t>
            </w:r>
            <w:r>
              <w:rPr>
                <w:rFonts w:eastAsia="Times New Roman"/>
                <w:sz w:val="20"/>
                <w:szCs w:val="20"/>
                <w:vertAlign w:val="superscript"/>
              </w:rPr>
              <w:t>Ϯ</w:t>
            </w:r>
          </w:p>
        </w:tc>
        <w:tc>
          <w:tcPr>
            <w:tcW w:w="1620" w:type="dxa"/>
            <w:tcBorders>
              <w:top w:val="nil"/>
              <w:left w:val="single" w:sz="8" w:space="0" w:color="000000"/>
              <w:bottom w:val="single" w:sz="12" w:space="0" w:color="000000"/>
              <w:right w:val="single" w:sz="8" w:space="0" w:color="000000"/>
            </w:tcBorders>
            <w:shd w:val="clear" w:color="auto" w:fill="auto"/>
            <w:vAlign w:val="center"/>
          </w:tcPr>
          <w:p w14:paraId="05FD4F79" w14:textId="77777777" w:rsidR="00DB6CCC" w:rsidRDefault="00DB6CCC" w:rsidP="00DB6CCC">
            <w:pPr>
              <w:jc w:val="center"/>
              <w:rPr>
                <w:rFonts w:eastAsia="Times New Roman"/>
                <w:sz w:val="20"/>
                <w:szCs w:val="20"/>
              </w:rPr>
            </w:pPr>
            <w:r>
              <w:rPr>
                <w:rFonts w:eastAsia="Times New Roman"/>
                <w:sz w:val="20"/>
                <w:szCs w:val="20"/>
              </w:rPr>
              <w:t>5.31 (0.3)</w:t>
            </w:r>
          </w:p>
        </w:tc>
        <w:tc>
          <w:tcPr>
            <w:tcW w:w="1620" w:type="dxa"/>
            <w:gridSpan w:val="2"/>
            <w:tcBorders>
              <w:top w:val="nil"/>
              <w:left w:val="single" w:sz="8" w:space="0" w:color="000000"/>
              <w:bottom w:val="single" w:sz="12" w:space="0" w:color="000000"/>
              <w:right w:val="single" w:sz="8" w:space="0" w:color="000000"/>
            </w:tcBorders>
            <w:shd w:val="clear" w:color="auto" w:fill="auto"/>
            <w:vAlign w:val="center"/>
          </w:tcPr>
          <w:p w14:paraId="61DE8463" w14:textId="77777777" w:rsidR="00DB6CCC" w:rsidRDefault="00DB6CCC" w:rsidP="00DB6CCC">
            <w:pPr>
              <w:jc w:val="center"/>
              <w:rPr>
                <w:rFonts w:eastAsia="Times New Roman"/>
                <w:sz w:val="20"/>
                <w:szCs w:val="20"/>
              </w:rPr>
            </w:pPr>
            <w:r>
              <w:rPr>
                <w:rFonts w:eastAsia="Times New Roman"/>
                <w:sz w:val="20"/>
                <w:szCs w:val="20"/>
              </w:rPr>
              <w:t>51.1 (1.9)</w:t>
            </w:r>
          </w:p>
        </w:tc>
        <w:tc>
          <w:tcPr>
            <w:tcW w:w="1620" w:type="dxa"/>
            <w:tcBorders>
              <w:top w:val="nil"/>
              <w:left w:val="single" w:sz="8" w:space="0" w:color="000000"/>
              <w:bottom w:val="single" w:sz="12" w:space="0" w:color="000000"/>
              <w:right w:val="single" w:sz="8" w:space="0" w:color="000000"/>
            </w:tcBorders>
            <w:shd w:val="clear" w:color="auto" w:fill="auto"/>
            <w:vAlign w:val="center"/>
          </w:tcPr>
          <w:p w14:paraId="3089A2FB" w14:textId="77777777" w:rsidR="00DB6CCC" w:rsidRDefault="00DB6CCC" w:rsidP="00DB6CCC">
            <w:pPr>
              <w:jc w:val="center"/>
              <w:rPr>
                <w:rFonts w:eastAsia="Times New Roman"/>
                <w:sz w:val="20"/>
                <w:szCs w:val="20"/>
              </w:rPr>
            </w:pPr>
            <w:r>
              <w:rPr>
                <w:rFonts w:eastAsia="Times New Roman"/>
                <w:sz w:val="20"/>
                <w:szCs w:val="20"/>
              </w:rPr>
              <w:t>5.3 (0.2)</w:t>
            </w:r>
          </w:p>
        </w:tc>
        <w:tc>
          <w:tcPr>
            <w:tcW w:w="1440" w:type="dxa"/>
            <w:tcBorders>
              <w:top w:val="nil"/>
              <w:left w:val="single" w:sz="8" w:space="0" w:color="000000"/>
              <w:bottom w:val="single" w:sz="12" w:space="0" w:color="000000"/>
              <w:right w:val="single" w:sz="8" w:space="0" w:color="000000"/>
            </w:tcBorders>
            <w:shd w:val="clear" w:color="auto" w:fill="auto"/>
            <w:vAlign w:val="center"/>
          </w:tcPr>
          <w:p w14:paraId="2B3E48EF" w14:textId="77777777" w:rsidR="00DB6CCC" w:rsidRDefault="00DB6CCC" w:rsidP="00DB6CCC">
            <w:pPr>
              <w:jc w:val="center"/>
              <w:rPr>
                <w:rFonts w:eastAsia="Times New Roman"/>
                <w:sz w:val="20"/>
                <w:szCs w:val="20"/>
              </w:rPr>
            </w:pPr>
            <w:r>
              <w:rPr>
                <w:rFonts w:eastAsia="Times New Roman"/>
                <w:sz w:val="20"/>
                <w:szCs w:val="20"/>
              </w:rPr>
              <w:t>1.4 (0.5)</w:t>
            </w:r>
          </w:p>
        </w:tc>
        <w:tc>
          <w:tcPr>
            <w:tcW w:w="1350" w:type="dxa"/>
            <w:tcBorders>
              <w:top w:val="nil"/>
              <w:left w:val="single" w:sz="8" w:space="0" w:color="000000"/>
              <w:bottom w:val="single" w:sz="12" w:space="0" w:color="000000"/>
              <w:right w:val="single" w:sz="12" w:space="0" w:color="000000"/>
            </w:tcBorders>
            <w:shd w:val="clear" w:color="auto" w:fill="auto"/>
            <w:vAlign w:val="center"/>
          </w:tcPr>
          <w:p w14:paraId="0F80B2D2" w14:textId="77777777" w:rsidR="00DB6CCC" w:rsidRDefault="00DB6CCC" w:rsidP="00DB6CCC">
            <w:pPr>
              <w:jc w:val="center"/>
              <w:rPr>
                <w:rFonts w:eastAsia="Times New Roman"/>
                <w:sz w:val="20"/>
                <w:szCs w:val="20"/>
              </w:rPr>
            </w:pPr>
            <w:r>
              <w:rPr>
                <w:rFonts w:eastAsia="Times New Roman"/>
                <w:sz w:val="20"/>
                <w:szCs w:val="20"/>
              </w:rPr>
              <w:t>0.07 (0.02)</w:t>
            </w:r>
          </w:p>
        </w:tc>
      </w:tr>
    </w:tbl>
    <w:p w14:paraId="43B0A4B3" w14:textId="77777777" w:rsidR="0053459B" w:rsidRDefault="0053459B" w:rsidP="00B35889">
      <w:pPr>
        <w:pStyle w:val="Heading1"/>
        <w:rPr>
          <w:noProof/>
          <w:sz w:val="24"/>
          <w:szCs w:val="24"/>
        </w:rPr>
      </w:pPr>
    </w:p>
    <w:p w14:paraId="1BFCB924" w14:textId="2D7D86FF" w:rsidR="00B35889" w:rsidRPr="00B35889" w:rsidRDefault="00B35889" w:rsidP="00B35889">
      <w:pPr>
        <w:pStyle w:val="Heading1"/>
        <w:rPr>
          <w:sz w:val="24"/>
          <w:szCs w:val="24"/>
        </w:rPr>
      </w:pPr>
      <w:r w:rsidRPr="00B35889">
        <w:rPr>
          <w:noProof/>
          <w:sz w:val="24"/>
          <w:szCs w:val="24"/>
        </w:rPr>
        <w:t xml:space="preserve">Figure Caption: </w:t>
      </w:r>
    </w:p>
    <w:p w14:paraId="4CC77C69" w14:textId="2DE32DD1" w:rsidR="00B35889" w:rsidRPr="00B35889" w:rsidRDefault="00B35889" w:rsidP="00B35889">
      <w:pPr>
        <w:widowControl w:val="0"/>
        <w:rPr>
          <w:rFonts w:eastAsia="Times New Roman"/>
        </w:rPr>
      </w:pPr>
      <w:r w:rsidRPr="75A1F359">
        <w:rPr>
          <w:rFonts w:eastAsia="Times New Roman"/>
          <w:b/>
          <w:bCs/>
        </w:rPr>
        <w:t>Figure 1 Bootstrapped local least-squares based polynomial smoothing (Loess) regression of measured soil organic carbon (SOC) in (A) bulk soil, (B) mineral associated organic matter (MAOM), and (</w:t>
      </w:r>
      <w:r w:rsidR="00696751" w:rsidRPr="75A1F359">
        <w:rPr>
          <w:rFonts w:eastAsia="Times New Roman"/>
          <w:b/>
          <w:bCs/>
        </w:rPr>
        <w:t>C</w:t>
      </w:r>
      <w:r w:rsidRPr="75A1F359">
        <w:rPr>
          <w:rFonts w:eastAsia="Times New Roman"/>
          <w:b/>
          <w:bCs/>
        </w:rPr>
        <w:t xml:space="preserve">) particulate organic matter (POM) along the 0-100 cm soil profile. </w:t>
      </w:r>
      <w:r w:rsidRPr="75A1F359">
        <w:rPr>
          <w:rFonts w:eastAsia="Times New Roman"/>
        </w:rPr>
        <w:t xml:space="preserve">The equivalent soil mass (ESM) portrays to sum of mass over the depth sampled (y-axis) based on the bulk density and estimated mineral mass of soil for each depth increment sampled. The cumulative soil carbon (x-axis) is calculated based on the ESM and percent carbon for each depth and soil fraction. Bulk soil is the whole soil sample; MAOM = mineral-associated organic matter (&lt;53 μm); POM = particulate organic matter (&gt; 53 μm). </w:t>
      </w:r>
      <w:r w:rsidR="008216D9">
        <w:rPr>
          <w:rFonts w:eastAsia="Times New Roman"/>
        </w:rPr>
        <w:t>T</w:t>
      </w:r>
      <w:r w:rsidR="00CB1AF7">
        <w:rPr>
          <w:rFonts w:eastAsia="Times New Roman"/>
        </w:rPr>
        <w:t>riangles</w:t>
      </w:r>
      <w:r w:rsidRPr="75A1F359">
        <w:rPr>
          <w:rFonts w:eastAsia="Times New Roman"/>
        </w:rPr>
        <w:t xml:space="preserve"> represent Kernza vegetation; </w:t>
      </w:r>
      <w:r w:rsidR="008216D9">
        <w:rPr>
          <w:rFonts w:eastAsia="Times New Roman"/>
        </w:rPr>
        <w:t>circles</w:t>
      </w:r>
      <w:r w:rsidR="008216D9" w:rsidRPr="75A1F359">
        <w:rPr>
          <w:rFonts w:eastAsia="Times New Roman"/>
        </w:rPr>
        <w:t xml:space="preserve"> </w:t>
      </w:r>
      <w:r w:rsidRPr="75A1F359">
        <w:rPr>
          <w:rFonts w:eastAsia="Times New Roman"/>
        </w:rPr>
        <w:t>are annual vegetation. Dashed lines represent the 95% confidence interval (CI) based on the bootstrapped sampling (n=1000) with replacement of pooled soil C values from both annual and Kernza vegetation. The solid black line represents the model of soil C from the Kernza vegetation only. Where the model falls outside of the CI suggest significant differences in the two vegetation types.</w:t>
      </w:r>
    </w:p>
    <w:sectPr w:rsidR="00B35889" w:rsidRPr="00B35889" w:rsidSect="00066F07">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2DA6" w14:textId="77777777" w:rsidR="00F62979" w:rsidRDefault="00F62979">
      <w:r>
        <w:separator/>
      </w:r>
    </w:p>
  </w:endnote>
  <w:endnote w:type="continuationSeparator" w:id="0">
    <w:p w14:paraId="290635B5" w14:textId="77777777" w:rsidR="00F62979" w:rsidRDefault="00F6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1499" w14:textId="46447F1B" w:rsidR="004465E8" w:rsidRDefault="003449CC">
    <w:pPr>
      <w:widowControl w:val="0"/>
      <w:jc w:val="center"/>
      <w:rPr>
        <w:rFonts w:ascii="Cambria" w:eastAsia="Cambria" w:hAnsi="Cambria" w:cs="Cambria"/>
        <w:sz w:val="20"/>
        <w:szCs w:val="20"/>
      </w:rPr>
    </w:pPr>
    <w:r>
      <w:rPr>
        <w:rFonts w:ascii="Cambria" w:eastAsia="Cambria" w:hAnsi="Cambria" w:cs="Cambria"/>
        <w:sz w:val="20"/>
        <w:szCs w:val="20"/>
      </w:rPr>
      <w:fldChar w:fldCharType="begin"/>
    </w:r>
    <w:r>
      <w:rPr>
        <w:rFonts w:ascii="Cambria" w:eastAsia="Cambria" w:hAnsi="Cambria" w:cs="Cambria"/>
        <w:sz w:val="20"/>
        <w:szCs w:val="20"/>
      </w:rPr>
      <w:instrText>PAGE</w:instrText>
    </w:r>
    <w:r>
      <w:rPr>
        <w:rFonts w:ascii="Cambria" w:eastAsia="Cambria" w:hAnsi="Cambria" w:cs="Cambria"/>
        <w:sz w:val="20"/>
        <w:szCs w:val="20"/>
      </w:rPr>
      <w:fldChar w:fldCharType="separate"/>
    </w:r>
    <w:r w:rsidR="0098681C">
      <w:rPr>
        <w:rFonts w:ascii="Cambria" w:eastAsia="Cambria" w:hAnsi="Cambria" w:cs="Cambria"/>
        <w:noProof/>
        <w:sz w:val="20"/>
        <w:szCs w:val="20"/>
      </w:rPr>
      <w:t>1</w:t>
    </w:r>
    <w:r>
      <w:rPr>
        <w:rFonts w:ascii="Cambria" w:eastAsia="Cambria" w:hAnsi="Cambria" w:cs="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FCB0" w14:textId="77777777" w:rsidR="00F62979" w:rsidRDefault="00F62979">
      <w:r>
        <w:separator/>
      </w:r>
    </w:p>
  </w:footnote>
  <w:footnote w:type="continuationSeparator" w:id="0">
    <w:p w14:paraId="00D7F6C8" w14:textId="77777777" w:rsidR="00F62979" w:rsidRDefault="00F62979">
      <w:r>
        <w:continuationSeparator/>
      </w:r>
    </w:p>
  </w:footnote>
  <w:footnote w:id="1">
    <w:p w14:paraId="47650131" w14:textId="5E012BE4" w:rsidR="00066304" w:rsidRDefault="00066304">
      <w:pPr>
        <w:pStyle w:val="FootnoteText"/>
      </w:pPr>
      <w:r>
        <w:rPr>
          <w:rStyle w:val="FootnoteReference"/>
        </w:rPr>
        <w:footnoteRef/>
      </w:r>
      <w:r>
        <w:t xml:space="preserve"> See </w:t>
      </w:r>
      <w:r w:rsidR="00B54474">
        <w:t xml:space="preserve">de Oliveira et al., 2018 </w:t>
      </w:r>
      <w:r w:rsidR="006E78DE" w:rsidRPr="006E78DE">
        <w:t>DOI:</w:t>
      </w:r>
      <w:hyperlink r:id="rId1" w:tgtFrame="_blank" w:history="1">
        <w:r w:rsidR="006E78DE" w:rsidRPr="006E78DE">
          <w:rPr>
            <w:rStyle w:val="Hyperlink"/>
          </w:rPr>
          <w:t>10.1016/j.agrformet.2017.11.022</w:t>
        </w:r>
      </w:hyperlink>
      <w:r w:rsidR="00601DC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1498" w14:textId="689368B7" w:rsidR="004465E8" w:rsidRDefault="003449CC">
    <w:pPr>
      <w:widowControl w:val="0"/>
      <w:jc w:val="right"/>
      <w:rPr>
        <w:rFonts w:ascii="Cambria" w:eastAsia="Cambria" w:hAnsi="Cambria" w:cs="Cambria"/>
        <w:sz w:val="20"/>
        <w:szCs w:val="20"/>
      </w:rPr>
    </w:pPr>
    <w:r>
      <w:rPr>
        <w:rFonts w:ascii="Cambria" w:eastAsia="Cambria" w:hAnsi="Cambria" w:cs="Cambria"/>
        <w:sz w:val="20"/>
        <w:szCs w:val="20"/>
      </w:rPr>
      <w:t>van der Pol, 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E8"/>
    <w:rsid w:val="00007E63"/>
    <w:rsid w:val="00025F83"/>
    <w:rsid w:val="000502B8"/>
    <w:rsid w:val="0005114F"/>
    <w:rsid w:val="00066304"/>
    <w:rsid w:val="00066F07"/>
    <w:rsid w:val="00077DCD"/>
    <w:rsid w:val="0009378D"/>
    <w:rsid w:val="000C02AD"/>
    <w:rsid w:val="000D7286"/>
    <w:rsid w:val="000F2E3F"/>
    <w:rsid w:val="001123B6"/>
    <w:rsid w:val="00151680"/>
    <w:rsid w:val="00155090"/>
    <w:rsid w:val="0017104B"/>
    <w:rsid w:val="00173B9B"/>
    <w:rsid w:val="00186905"/>
    <w:rsid w:val="001B256C"/>
    <w:rsid w:val="001B2803"/>
    <w:rsid w:val="001C38E4"/>
    <w:rsid w:val="001D3391"/>
    <w:rsid w:val="001F0B95"/>
    <w:rsid w:val="0020537C"/>
    <w:rsid w:val="002138BB"/>
    <w:rsid w:val="00215970"/>
    <w:rsid w:val="00230435"/>
    <w:rsid w:val="002309CF"/>
    <w:rsid w:val="00232D79"/>
    <w:rsid w:val="00241B96"/>
    <w:rsid w:val="002448A8"/>
    <w:rsid w:val="00250927"/>
    <w:rsid w:val="00262C25"/>
    <w:rsid w:val="002719A0"/>
    <w:rsid w:val="00284E72"/>
    <w:rsid w:val="00287FCD"/>
    <w:rsid w:val="00291E82"/>
    <w:rsid w:val="002976F4"/>
    <w:rsid w:val="002A1BF2"/>
    <w:rsid w:val="002B01F4"/>
    <w:rsid w:val="002B2BCE"/>
    <w:rsid w:val="002B3AA6"/>
    <w:rsid w:val="002C0AA9"/>
    <w:rsid w:val="002D0165"/>
    <w:rsid w:val="002F486E"/>
    <w:rsid w:val="00313D59"/>
    <w:rsid w:val="00317B9A"/>
    <w:rsid w:val="00320875"/>
    <w:rsid w:val="00333983"/>
    <w:rsid w:val="00335E87"/>
    <w:rsid w:val="003369A2"/>
    <w:rsid w:val="003449CC"/>
    <w:rsid w:val="00351074"/>
    <w:rsid w:val="00354A3F"/>
    <w:rsid w:val="003622AE"/>
    <w:rsid w:val="00363255"/>
    <w:rsid w:val="003766A1"/>
    <w:rsid w:val="00377D60"/>
    <w:rsid w:val="003811F7"/>
    <w:rsid w:val="00396F43"/>
    <w:rsid w:val="003977C3"/>
    <w:rsid w:val="003A3512"/>
    <w:rsid w:val="003A4544"/>
    <w:rsid w:val="003B2852"/>
    <w:rsid w:val="003C2BBB"/>
    <w:rsid w:val="003C6670"/>
    <w:rsid w:val="00414DBC"/>
    <w:rsid w:val="00420B43"/>
    <w:rsid w:val="00424A4B"/>
    <w:rsid w:val="0044546A"/>
    <w:rsid w:val="004465E8"/>
    <w:rsid w:val="00455FAD"/>
    <w:rsid w:val="00456C70"/>
    <w:rsid w:val="00475F79"/>
    <w:rsid w:val="00476D62"/>
    <w:rsid w:val="00481636"/>
    <w:rsid w:val="004949BC"/>
    <w:rsid w:val="00496AC2"/>
    <w:rsid w:val="004B699B"/>
    <w:rsid w:val="004C2670"/>
    <w:rsid w:val="004D43FD"/>
    <w:rsid w:val="004D4863"/>
    <w:rsid w:val="004D72D0"/>
    <w:rsid w:val="004F196D"/>
    <w:rsid w:val="004F6EAC"/>
    <w:rsid w:val="00517B14"/>
    <w:rsid w:val="0053459B"/>
    <w:rsid w:val="00542A9F"/>
    <w:rsid w:val="005571B0"/>
    <w:rsid w:val="005765D2"/>
    <w:rsid w:val="005868A0"/>
    <w:rsid w:val="005B5BF8"/>
    <w:rsid w:val="00601DC0"/>
    <w:rsid w:val="00617B75"/>
    <w:rsid w:val="0062725A"/>
    <w:rsid w:val="006505BB"/>
    <w:rsid w:val="00686809"/>
    <w:rsid w:val="00696751"/>
    <w:rsid w:val="00697FBA"/>
    <w:rsid w:val="006A21B8"/>
    <w:rsid w:val="006A595F"/>
    <w:rsid w:val="006C243F"/>
    <w:rsid w:val="006C4CC9"/>
    <w:rsid w:val="006C5174"/>
    <w:rsid w:val="006D254C"/>
    <w:rsid w:val="006D256D"/>
    <w:rsid w:val="006D658A"/>
    <w:rsid w:val="006E1ECF"/>
    <w:rsid w:val="006E1EDA"/>
    <w:rsid w:val="006E1F2B"/>
    <w:rsid w:val="006E3911"/>
    <w:rsid w:val="006E78DE"/>
    <w:rsid w:val="006F3DE2"/>
    <w:rsid w:val="00715385"/>
    <w:rsid w:val="00723E89"/>
    <w:rsid w:val="00730D06"/>
    <w:rsid w:val="00730D89"/>
    <w:rsid w:val="00741FEA"/>
    <w:rsid w:val="00751986"/>
    <w:rsid w:val="00752D2F"/>
    <w:rsid w:val="00756D29"/>
    <w:rsid w:val="00771959"/>
    <w:rsid w:val="007769C9"/>
    <w:rsid w:val="00780361"/>
    <w:rsid w:val="00786440"/>
    <w:rsid w:val="007A4011"/>
    <w:rsid w:val="007A7764"/>
    <w:rsid w:val="007D2ABF"/>
    <w:rsid w:val="00803248"/>
    <w:rsid w:val="008105F7"/>
    <w:rsid w:val="00815E05"/>
    <w:rsid w:val="008216D9"/>
    <w:rsid w:val="00832D9B"/>
    <w:rsid w:val="00836C8D"/>
    <w:rsid w:val="00845F1F"/>
    <w:rsid w:val="0085357A"/>
    <w:rsid w:val="008540FE"/>
    <w:rsid w:val="00861391"/>
    <w:rsid w:val="00867317"/>
    <w:rsid w:val="00876180"/>
    <w:rsid w:val="0089615E"/>
    <w:rsid w:val="008A0EC4"/>
    <w:rsid w:val="008A1070"/>
    <w:rsid w:val="008A23D9"/>
    <w:rsid w:val="008A5577"/>
    <w:rsid w:val="008B687C"/>
    <w:rsid w:val="008C0787"/>
    <w:rsid w:val="008C12F0"/>
    <w:rsid w:val="008E3625"/>
    <w:rsid w:val="009120A3"/>
    <w:rsid w:val="009135D4"/>
    <w:rsid w:val="00921B59"/>
    <w:rsid w:val="00924336"/>
    <w:rsid w:val="00931922"/>
    <w:rsid w:val="00940E3E"/>
    <w:rsid w:val="00943A04"/>
    <w:rsid w:val="00953440"/>
    <w:rsid w:val="009642E3"/>
    <w:rsid w:val="0098681C"/>
    <w:rsid w:val="0099305F"/>
    <w:rsid w:val="009A18C9"/>
    <w:rsid w:val="009B3152"/>
    <w:rsid w:val="009B57B8"/>
    <w:rsid w:val="009C6D78"/>
    <w:rsid w:val="009D1FD4"/>
    <w:rsid w:val="009D27B2"/>
    <w:rsid w:val="009E4E52"/>
    <w:rsid w:val="00A019FF"/>
    <w:rsid w:val="00A13EAB"/>
    <w:rsid w:val="00A22B38"/>
    <w:rsid w:val="00A266C3"/>
    <w:rsid w:val="00A36796"/>
    <w:rsid w:val="00A44505"/>
    <w:rsid w:val="00A53C17"/>
    <w:rsid w:val="00A71351"/>
    <w:rsid w:val="00A87828"/>
    <w:rsid w:val="00A9094B"/>
    <w:rsid w:val="00A940E9"/>
    <w:rsid w:val="00A955D3"/>
    <w:rsid w:val="00AA1244"/>
    <w:rsid w:val="00AD1937"/>
    <w:rsid w:val="00AD1F10"/>
    <w:rsid w:val="00AE1E0A"/>
    <w:rsid w:val="00AE69F6"/>
    <w:rsid w:val="00AF4827"/>
    <w:rsid w:val="00AF6B40"/>
    <w:rsid w:val="00AF7781"/>
    <w:rsid w:val="00B07D99"/>
    <w:rsid w:val="00B142BF"/>
    <w:rsid w:val="00B170F0"/>
    <w:rsid w:val="00B271C4"/>
    <w:rsid w:val="00B33CAF"/>
    <w:rsid w:val="00B35889"/>
    <w:rsid w:val="00B54474"/>
    <w:rsid w:val="00B54F40"/>
    <w:rsid w:val="00B77C4B"/>
    <w:rsid w:val="00B91F82"/>
    <w:rsid w:val="00BB52E2"/>
    <w:rsid w:val="00BB7095"/>
    <w:rsid w:val="00BC1B33"/>
    <w:rsid w:val="00BD67E8"/>
    <w:rsid w:val="00BE03A1"/>
    <w:rsid w:val="00BF5AFF"/>
    <w:rsid w:val="00C118F8"/>
    <w:rsid w:val="00C200A6"/>
    <w:rsid w:val="00C359BE"/>
    <w:rsid w:val="00C65EF4"/>
    <w:rsid w:val="00C7024E"/>
    <w:rsid w:val="00CA26B7"/>
    <w:rsid w:val="00CA5EB0"/>
    <w:rsid w:val="00CB1AF7"/>
    <w:rsid w:val="00CD4F94"/>
    <w:rsid w:val="00CD6F3D"/>
    <w:rsid w:val="00CE38A4"/>
    <w:rsid w:val="00CF1262"/>
    <w:rsid w:val="00D01173"/>
    <w:rsid w:val="00D036D5"/>
    <w:rsid w:val="00D04612"/>
    <w:rsid w:val="00D07009"/>
    <w:rsid w:val="00D07818"/>
    <w:rsid w:val="00D1788F"/>
    <w:rsid w:val="00D23804"/>
    <w:rsid w:val="00D403CA"/>
    <w:rsid w:val="00D40EED"/>
    <w:rsid w:val="00D525FB"/>
    <w:rsid w:val="00D5397A"/>
    <w:rsid w:val="00D76FAF"/>
    <w:rsid w:val="00D7769A"/>
    <w:rsid w:val="00D81C59"/>
    <w:rsid w:val="00D8629A"/>
    <w:rsid w:val="00D91782"/>
    <w:rsid w:val="00D939AB"/>
    <w:rsid w:val="00DA6ABE"/>
    <w:rsid w:val="00DB57C6"/>
    <w:rsid w:val="00DB6CCC"/>
    <w:rsid w:val="00DB7271"/>
    <w:rsid w:val="00DC38C3"/>
    <w:rsid w:val="00DE0313"/>
    <w:rsid w:val="00DE26E5"/>
    <w:rsid w:val="00DF7D81"/>
    <w:rsid w:val="00E04242"/>
    <w:rsid w:val="00E077C7"/>
    <w:rsid w:val="00E27614"/>
    <w:rsid w:val="00E33049"/>
    <w:rsid w:val="00E368ED"/>
    <w:rsid w:val="00E3764A"/>
    <w:rsid w:val="00E57E48"/>
    <w:rsid w:val="00E727E2"/>
    <w:rsid w:val="00E776A3"/>
    <w:rsid w:val="00E87565"/>
    <w:rsid w:val="00E877CE"/>
    <w:rsid w:val="00E92AD5"/>
    <w:rsid w:val="00EB64A9"/>
    <w:rsid w:val="00EC61E8"/>
    <w:rsid w:val="00ED67BB"/>
    <w:rsid w:val="00ED7C0E"/>
    <w:rsid w:val="00EE6E82"/>
    <w:rsid w:val="00EF3BD7"/>
    <w:rsid w:val="00EF4C50"/>
    <w:rsid w:val="00EF59BF"/>
    <w:rsid w:val="00EF5C9F"/>
    <w:rsid w:val="00F0194E"/>
    <w:rsid w:val="00F119B0"/>
    <w:rsid w:val="00F16D19"/>
    <w:rsid w:val="00F22EFE"/>
    <w:rsid w:val="00F407E5"/>
    <w:rsid w:val="00F40DE2"/>
    <w:rsid w:val="00F60E48"/>
    <w:rsid w:val="00F62979"/>
    <w:rsid w:val="00F832C8"/>
    <w:rsid w:val="00F83BDD"/>
    <w:rsid w:val="00F95053"/>
    <w:rsid w:val="00F97657"/>
    <w:rsid w:val="00FA0D5D"/>
    <w:rsid w:val="00FD1943"/>
    <w:rsid w:val="00FF1143"/>
    <w:rsid w:val="58619702"/>
    <w:rsid w:val="75A1F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1399"/>
  <w15:docId w15:val="{DF89CDED-C094-4A43-B5F9-6FD4B9CE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E811B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E811BE"/>
    <w:pPr>
      <w:keepNext/>
      <w:spacing w:before="240" w:after="60"/>
      <w:outlineLvl w:val="1"/>
    </w:pPr>
    <w:rPr>
      <w:rFonts w:ascii="Cambria" w:hAnsi="Cambria"/>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E811BE"/>
    <w:rPr>
      <w:color w:val="0000FF"/>
      <w:u w:val="single"/>
    </w:rPr>
  </w:style>
  <w:style w:type="character" w:customStyle="1" w:styleId="Heading1Char">
    <w:name w:val="Heading 1 Char"/>
    <w:link w:val="Heading1"/>
    <w:uiPriority w:val="9"/>
    <w:rsid w:val="00E811BE"/>
    <w:rPr>
      <w:rFonts w:ascii="Cambria" w:eastAsia="Times New Roman" w:hAnsi="Cambria" w:cs="Times New Roman"/>
      <w:b/>
      <w:bCs/>
      <w:kern w:val="32"/>
      <w:sz w:val="32"/>
      <w:szCs w:val="32"/>
    </w:rPr>
  </w:style>
  <w:style w:type="character" w:customStyle="1" w:styleId="Heading2Char">
    <w:name w:val="Heading 2 Char"/>
    <w:link w:val="Heading2"/>
    <w:uiPriority w:val="9"/>
    <w:rsid w:val="00E811BE"/>
    <w:rPr>
      <w:rFonts w:ascii="Cambria" w:eastAsia="Times New Roman" w:hAnsi="Cambria" w:cs="Times New Roman"/>
      <w:b/>
      <w:bCs/>
      <w:i/>
      <w:iCs/>
      <w:sz w:val="28"/>
      <w:szCs w:val="28"/>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link w:val="Subtitle"/>
    <w:uiPriority w:val="11"/>
    <w:rsid w:val="00DC1BAB"/>
    <w:rPr>
      <w:rFonts w:ascii="Cambria" w:eastAsia="Times New Roman" w:hAnsi="Cambria" w:cs="Times New Roman"/>
      <w:sz w:val="24"/>
      <w:szCs w:val="24"/>
    </w:rPr>
  </w:style>
  <w:style w:type="character" w:styleId="UnresolvedMention">
    <w:name w:val="Unresolved Mention"/>
    <w:uiPriority w:val="99"/>
    <w:semiHidden/>
    <w:unhideWhenUsed/>
    <w:rsid w:val="00CF2E88"/>
    <w:rPr>
      <w:color w:val="605E5C"/>
      <w:shd w:val="clear" w:color="auto" w:fill="E1DFDD"/>
    </w:rPr>
  </w:style>
  <w:style w:type="character" w:styleId="LineNumber">
    <w:name w:val="line number"/>
    <w:basedOn w:val="DefaultParagraphFont"/>
    <w:uiPriority w:val="99"/>
    <w:semiHidden/>
    <w:unhideWhenUsed/>
    <w:rsid w:val="00A07143"/>
  </w:style>
  <w:style w:type="paragraph" w:styleId="Header">
    <w:name w:val="header"/>
    <w:basedOn w:val="Normal"/>
    <w:link w:val="HeaderChar"/>
    <w:uiPriority w:val="99"/>
    <w:unhideWhenUsed/>
    <w:rsid w:val="00124211"/>
    <w:pPr>
      <w:tabs>
        <w:tab w:val="center" w:pos="4680"/>
        <w:tab w:val="right" w:pos="9360"/>
      </w:tabs>
    </w:pPr>
  </w:style>
  <w:style w:type="character" w:customStyle="1" w:styleId="HeaderChar">
    <w:name w:val="Header Char"/>
    <w:link w:val="Header"/>
    <w:uiPriority w:val="99"/>
    <w:rsid w:val="00124211"/>
    <w:rPr>
      <w:sz w:val="24"/>
      <w:szCs w:val="24"/>
    </w:rPr>
  </w:style>
  <w:style w:type="paragraph" w:styleId="Footer">
    <w:name w:val="footer"/>
    <w:basedOn w:val="Normal"/>
    <w:link w:val="FooterChar"/>
    <w:uiPriority w:val="99"/>
    <w:unhideWhenUsed/>
    <w:rsid w:val="00124211"/>
    <w:pPr>
      <w:tabs>
        <w:tab w:val="center" w:pos="4680"/>
        <w:tab w:val="right" w:pos="9360"/>
      </w:tabs>
    </w:pPr>
  </w:style>
  <w:style w:type="character" w:customStyle="1" w:styleId="FooterChar">
    <w:name w:val="Footer Char"/>
    <w:link w:val="Footer"/>
    <w:uiPriority w:val="99"/>
    <w:rsid w:val="00124211"/>
    <w:rPr>
      <w:sz w:val="24"/>
      <w:szCs w:val="24"/>
    </w:rPr>
  </w:style>
  <w:style w:type="character" w:styleId="PlaceholderText">
    <w:name w:val="Placeholder Text"/>
    <w:uiPriority w:val="99"/>
    <w:semiHidden/>
    <w:rsid w:val="009606E9"/>
    <w:rPr>
      <w:color w:val="808080"/>
    </w:rPr>
  </w:style>
  <w:style w:type="character" w:styleId="CommentReference">
    <w:name w:val="annotation reference"/>
    <w:uiPriority w:val="99"/>
    <w:semiHidden/>
    <w:unhideWhenUsed/>
    <w:rsid w:val="007E3195"/>
    <w:rPr>
      <w:sz w:val="16"/>
      <w:szCs w:val="16"/>
    </w:rPr>
  </w:style>
  <w:style w:type="paragraph" w:styleId="CommentText">
    <w:name w:val="annotation text"/>
    <w:basedOn w:val="Normal"/>
    <w:link w:val="CommentTextChar"/>
    <w:uiPriority w:val="99"/>
    <w:semiHidden/>
    <w:unhideWhenUsed/>
    <w:rsid w:val="007E3195"/>
    <w:rPr>
      <w:sz w:val="20"/>
      <w:szCs w:val="20"/>
    </w:rPr>
  </w:style>
  <w:style w:type="character" w:customStyle="1" w:styleId="CommentTextChar">
    <w:name w:val="Comment Text Char"/>
    <w:basedOn w:val="DefaultParagraphFont"/>
    <w:link w:val="CommentText"/>
    <w:uiPriority w:val="99"/>
    <w:semiHidden/>
    <w:rsid w:val="007E3195"/>
  </w:style>
  <w:style w:type="paragraph" w:styleId="CommentSubject">
    <w:name w:val="annotation subject"/>
    <w:basedOn w:val="CommentText"/>
    <w:next w:val="CommentText"/>
    <w:link w:val="CommentSubjectChar"/>
    <w:uiPriority w:val="99"/>
    <w:semiHidden/>
    <w:unhideWhenUsed/>
    <w:rsid w:val="007E3195"/>
    <w:rPr>
      <w:b/>
      <w:bCs/>
    </w:rPr>
  </w:style>
  <w:style w:type="character" w:customStyle="1" w:styleId="CommentSubjectChar">
    <w:name w:val="Comment Subject Char"/>
    <w:link w:val="CommentSubject"/>
    <w:uiPriority w:val="99"/>
    <w:semiHidden/>
    <w:rsid w:val="007E3195"/>
    <w:rPr>
      <w:b/>
      <w:bCs/>
    </w:rPr>
  </w:style>
  <w:style w:type="paragraph" w:styleId="Revision">
    <w:name w:val="Revision"/>
    <w:hidden/>
    <w:uiPriority w:val="99"/>
    <w:semiHidden/>
    <w:rsid w:val="00410D8E"/>
  </w:style>
  <w:style w:type="paragraph" w:styleId="ListParagraph">
    <w:name w:val="List Paragraph"/>
    <w:basedOn w:val="Normal"/>
    <w:uiPriority w:val="34"/>
    <w:qFormat/>
    <w:rsid w:val="00361A94"/>
    <w:pPr>
      <w:ind w:left="720"/>
      <w:contextualSpacing/>
    </w:pPr>
  </w:style>
  <w:style w:type="paragraph" w:styleId="NormalWeb">
    <w:name w:val="Normal (Web)"/>
    <w:basedOn w:val="Normal"/>
    <w:uiPriority w:val="99"/>
    <w:semiHidden/>
    <w:unhideWhenUsed/>
    <w:rsid w:val="00F91C20"/>
    <w:pPr>
      <w:spacing w:before="100" w:beforeAutospacing="1" w:after="100" w:afterAutospacing="1"/>
    </w:p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A019FF"/>
    <w:rPr>
      <w:sz w:val="20"/>
      <w:szCs w:val="20"/>
    </w:rPr>
  </w:style>
  <w:style w:type="character" w:customStyle="1" w:styleId="FootnoteTextChar">
    <w:name w:val="Footnote Text Char"/>
    <w:basedOn w:val="DefaultParagraphFont"/>
    <w:link w:val="FootnoteText"/>
    <w:uiPriority w:val="99"/>
    <w:semiHidden/>
    <w:rsid w:val="00A019FF"/>
    <w:rPr>
      <w:sz w:val="20"/>
      <w:szCs w:val="20"/>
    </w:rPr>
  </w:style>
  <w:style w:type="character" w:styleId="FootnoteReference">
    <w:name w:val="footnote reference"/>
    <w:basedOn w:val="DefaultParagraphFont"/>
    <w:uiPriority w:val="99"/>
    <w:semiHidden/>
    <w:unhideWhenUsed/>
    <w:rsid w:val="00A01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bs.agron.2021.11.002" TargetMode="External"/><Relationship Id="rId4" Type="http://schemas.openxmlformats.org/officeDocument/2006/relationships/webSettings" Target="webSettings.xml"/><Relationship Id="rId9" Type="http://schemas.openxmlformats.org/officeDocument/2006/relationships/hyperlink" Target="https://github.com/slylyvp/Kernza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016/j.agrformet.2017.11.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PEfVJL6mx6XGFimRYDz++XGKQ==">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3109</Words>
  <Characters>17725</Characters>
  <Application>Microsoft Office Word</Application>
  <DocSecurity>0</DocSecurity>
  <Lines>147</Lines>
  <Paragraphs>41</Paragraphs>
  <ScaleCrop>false</ScaleCrop>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Cotrufo,Francesca</dc:creator>
  <cp:lastModifiedBy>Laura van der Pol</cp:lastModifiedBy>
  <cp:revision>4</cp:revision>
  <dcterms:created xsi:type="dcterms:W3CDTF">2022-06-17T19:23:00Z</dcterms:created>
  <dcterms:modified xsi:type="dcterms:W3CDTF">2022-06-17T19:25:00Z</dcterms:modified>
</cp:coreProperties>
</file>