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9532" w14:textId="3B4DB81A" w:rsidR="00D66577" w:rsidRPr="00D66577" w:rsidRDefault="00D66577" w:rsidP="00D66577">
      <w:pPr>
        <w:jc w:val="center"/>
        <w:rPr>
          <w:b/>
          <w:bCs/>
        </w:rPr>
      </w:pPr>
      <w:r w:rsidRPr="00D66577">
        <w:rPr>
          <w:b/>
          <w:bCs/>
        </w:rPr>
        <w:t>Perennial grain Kernza</w:t>
      </w:r>
      <w:r w:rsidRPr="00D66577">
        <w:rPr>
          <w:b/>
          <w:bCs/>
          <w:vertAlign w:val="superscript"/>
        </w:rPr>
        <w:t>®</w:t>
      </w:r>
      <w:r w:rsidRPr="00D66577">
        <w:rPr>
          <w:b/>
          <w:bCs/>
        </w:rPr>
        <w:t xml:space="preserve"> fields have higher particulate organic carbon at depth than annual grain fields</w:t>
      </w:r>
    </w:p>
    <w:p w14:paraId="00D6A1EB" w14:textId="77777777" w:rsidR="00D66577" w:rsidRPr="00D66577" w:rsidRDefault="00D66577" w:rsidP="00D66577">
      <w:pPr>
        <w:rPr>
          <w:b/>
          <w:bCs/>
        </w:rPr>
      </w:pPr>
      <w:r w:rsidRPr="00D66577">
        <w:rPr>
          <w:b/>
          <w:bCs/>
        </w:rPr>
        <w:t xml:space="preserve">Authors: </w:t>
      </w:r>
    </w:p>
    <w:p w14:paraId="450E6680" w14:textId="77777777" w:rsidR="00D66577" w:rsidRPr="00D66577" w:rsidRDefault="00D66577" w:rsidP="00274A59">
      <w:pPr>
        <w:ind w:right="-720"/>
        <w:rPr>
          <w:vertAlign w:val="superscript"/>
        </w:rPr>
      </w:pPr>
      <w:r w:rsidRPr="00D66577">
        <w:t xml:space="preserve">Laura K. van der </w:t>
      </w:r>
      <w:proofErr w:type="spellStart"/>
      <w:r w:rsidRPr="00D66577">
        <w:t>Pol</w:t>
      </w:r>
      <w:r w:rsidRPr="00D66577">
        <w:rPr>
          <w:vertAlign w:val="superscript"/>
        </w:rPr>
        <w:t>a,b,c</w:t>
      </w:r>
      <w:proofErr w:type="spellEnd"/>
      <w:r w:rsidRPr="00D66577">
        <w:t xml:space="preserve">, Brian </w:t>
      </w:r>
      <w:proofErr w:type="spellStart"/>
      <w:r w:rsidRPr="00D66577">
        <w:t>Nester</w:t>
      </w:r>
      <w:r w:rsidRPr="00D66577">
        <w:rPr>
          <w:vertAlign w:val="superscript"/>
        </w:rPr>
        <w:t>d</w:t>
      </w:r>
      <w:proofErr w:type="spellEnd"/>
      <w:r w:rsidRPr="00D66577">
        <w:t xml:space="preserve">, Brandon </w:t>
      </w:r>
      <w:proofErr w:type="spellStart"/>
      <w:r w:rsidRPr="00D66577">
        <w:t>Schlautman</w:t>
      </w:r>
      <w:r w:rsidRPr="00D66577">
        <w:rPr>
          <w:vertAlign w:val="superscript"/>
        </w:rPr>
        <w:t>e</w:t>
      </w:r>
      <w:proofErr w:type="spellEnd"/>
      <w:r w:rsidRPr="00D66577">
        <w:t xml:space="preserve">, Timothy </w:t>
      </w:r>
      <w:proofErr w:type="spellStart"/>
      <w:r w:rsidRPr="00D66577">
        <w:t>Crews</w:t>
      </w:r>
      <w:r w:rsidRPr="00D66577">
        <w:rPr>
          <w:vertAlign w:val="superscript"/>
        </w:rPr>
        <w:t>e</w:t>
      </w:r>
      <w:proofErr w:type="spellEnd"/>
      <w:r w:rsidRPr="00D66577">
        <w:t xml:space="preserve">, M. Francesca </w:t>
      </w:r>
      <w:proofErr w:type="spellStart"/>
      <w:r w:rsidRPr="00D66577">
        <w:t>Cotrufo</w:t>
      </w:r>
      <w:r w:rsidRPr="00D66577">
        <w:rPr>
          <w:vertAlign w:val="superscript"/>
        </w:rPr>
        <w:t>a,b</w:t>
      </w:r>
      <w:proofErr w:type="spellEnd"/>
    </w:p>
    <w:p w14:paraId="547F03D5" w14:textId="77777777" w:rsidR="00D66577" w:rsidRPr="00D66577" w:rsidRDefault="00D66577" w:rsidP="00274A59">
      <w:pPr>
        <w:ind w:right="-720"/>
      </w:pPr>
      <w:proofErr w:type="spellStart"/>
      <w:r w:rsidRPr="00D66577">
        <w:rPr>
          <w:vertAlign w:val="superscript"/>
        </w:rPr>
        <w:t>a</w:t>
      </w:r>
      <w:r w:rsidRPr="00D66577">
        <w:t>Department</w:t>
      </w:r>
      <w:proofErr w:type="spellEnd"/>
      <w:r w:rsidRPr="00D66577">
        <w:t xml:space="preserve"> of Soil and Crop Sciences, Colorado State University, Fort Collins, CO 80523, USA</w:t>
      </w:r>
    </w:p>
    <w:p w14:paraId="27C2E4B0" w14:textId="77777777" w:rsidR="00D66577" w:rsidRPr="00D66577" w:rsidRDefault="00D66577" w:rsidP="00274A59">
      <w:pPr>
        <w:ind w:right="-720"/>
      </w:pPr>
      <w:proofErr w:type="spellStart"/>
      <w:r w:rsidRPr="00D66577">
        <w:rPr>
          <w:vertAlign w:val="superscript"/>
        </w:rPr>
        <w:t>b</w:t>
      </w:r>
      <w:r w:rsidRPr="00D66577">
        <w:t>Natural</w:t>
      </w:r>
      <w:proofErr w:type="spellEnd"/>
      <w:r w:rsidRPr="00D66577">
        <w:t xml:space="preserve"> Resources Ecology Laboratory, Colorado State University, Fort Collins, CO 80523, USA</w:t>
      </w:r>
    </w:p>
    <w:p w14:paraId="7ACBF366" w14:textId="77777777" w:rsidR="00D66577" w:rsidRPr="00D66577" w:rsidRDefault="00D66577" w:rsidP="00274A59">
      <w:pPr>
        <w:ind w:right="-720"/>
      </w:pPr>
      <w:proofErr w:type="spellStart"/>
      <w:r w:rsidRPr="00D66577">
        <w:rPr>
          <w:vertAlign w:val="superscript"/>
        </w:rPr>
        <w:t>c</w:t>
      </w:r>
      <w:r w:rsidRPr="00D66577">
        <w:t>Graduate</w:t>
      </w:r>
      <w:proofErr w:type="spellEnd"/>
      <w:r w:rsidRPr="00D66577">
        <w:t xml:space="preserve"> Degree Program in Ecology, Colorado State University, Fort Collins, CO 80523, USA</w:t>
      </w:r>
    </w:p>
    <w:p w14:paraId="7D458A7C" w14:textId="77777777" w:rsidR="00D66577" w:rsidRPr="00D66577" w:rsidRDefault="00D66577" w:rsidP="00274A59">
      <w:pPr>
        <w:ind w:right="-720"/>
      </w:pPr>
      <w:proofErr w:type="spellStart"/>
      <w:r w:rsidRPr="00D66577">
        <w:rPr>
          <w:vertAlign w:val="superscript"/>
        </w:rPr>
        <w:t>d</w:t>
      </w:r>
      <w:r w:rsidRPr="00D66577">
        <w:t>USDA</w:t>
      </w:r>
      <w:proofErr w:type="spellEnd"/>
      <w:r w:rsidRPr="00D66577">
        <w:t xml:space="preserve"> Natural Resources Conservation Service, Salina, KS, 67401, USA</w:t>
      </w:r>
    </w:p>
    <w:p w14:paraId="6FDEAFC1" w14:textId="77777777" w:rsidR="00D66577" w:rsidRPr="00D66577" w:rsidRDefault="00D66577" w:rsidP="00274A59">
      <w:pPr>
        <w:ind w:right="-720"/>
      </w:pPr>
      <w:proofErr w:type="spellStart"/>
      <w:r w:rsidRPr="00D66577">
        <w:rPr>
          <w:vertAlign w:val="superscript"/>
        </w:rPr>
        <w:t>e</w:t>
      </w:r>
      <w:r w:rsidRPr="00D66577">
        <w:t>The</w:t>
      </w:r>
      <w:proofErr w:type="spellEnd"/>
      <w:r w:rsidRPr="00D66577">
        <w:t xml:space="preserve"> Land Institute, Salina, KS, 67401 USA</w:t>
      </w:r>
    </w:p>
    <w:p w14:paraId="467531F7" w14:textId="2CD2B73F" w:rsidR="009855C9" w:rsidRPr="00647186" w:rsidRDefault="009855C9">
      <w:pPr>
        <w:rPr>
          <w:rFonts w:eastAsia="Times New Roman"/>
          <w:i/>
          <w:iCs/>
        </w:rPr>
      </w:pPr>
    </w:p>
    <w:p w14:paraId="4F34D7FB" w14:textId="4A33F61A" w:rsidR="008D7EA1" w:rsidRPr="008D7EA1" w:rsidRDefault="008D7EA1" w:rsidP="008D7EA1">
      <w:pPr>
        <w:spacing w:after="160" w:line="259" w:lineRule="auto"/>
        <w:rPr>
          <w:rFonts w:eastAsia="Times New Roman"/>
          <w:b/>
          <w:bCs/>
          <w:color w:val="auto"/>
          <w:sz w:val="22"/>
          <w:szCs w:val="22"/>
        </w:rPr>
      </w:pPr>
      <w:r w:rsidRPr="008D7EA1">
        <w:rPr>
          <w:rFonts w:eastAsia="Times New Roman"/>
          <w:b/>
          <w:bCs/>
          <w:color w:val="auto"/>
          <w:sz w:val="22"/>
          <w:szCs w:val="22"/>
        </w:rPr>
        <w:t>Selected Annotated Bibliography for Additional Reference Materials</w:t>
      </w:r>
    </w:p>
    <w:p w14:paraId="394EA907" w14:textId="77777777" w:rsidR="008D7EA1" w:rsidRPr="008D7EA1" w:rsidRDefault="008D7EA1" w:rsidP="008D7EA1">
      <w:pPr>
        <w:spacing w:after="120"/>
        <w:ind w:left="360" w:hanging="360"/>
        <w:rPr>
          <w:rFonts w:eastAsia="Times New Roman"/>
          <w:color w:val="auto"/>
          <w:sz w:val="22"/>
          <w:szCs w:val="22"/>
        </w:rPr>
      </w:pPr>
      <w:r w:rsidRPr="008D7EA1">
        <w:rPr>
          <w:rFonts w:eastAsia="Times New Roman"/>
          <w:color w:val="auto"/>
          <w:sz w:val="22"/>
          <w:szCs w:val="22"/>
        </w:rPr>
        <w:t>Basile-</w:t>
      </w:r>
      <w:proofErr w:type="spellStart"/>
      <w:r w:rsidRPr="008D7EA1">
        <w:rPr>
          <w:rFonts w:eastAsia="Times New Roman"/>
          <w:color w:val="auto"/>
          <w:sz w:val="22"/>
          <w:szCs w:val="22"/>
        </w:rPr>
        <w:t>Doelsch</w:t>
      </w:r>
      <w:proofErr w:type="spellEnd"/>
      <w:r w:rsidRPr="008D7EA1">
        <w:rPr>
          <w:rFonts w:eastAsia="Times New Roman"/>
          <w:color w:val="auto"/>
          <w:sz w:val="22"/>
          <w:szCs w:val="22"/>
        </w:rPr>
        <w:t xml:space="preserve">, I., </w:t>
      </w:r>
      <w:proofErr w:type="spellStart"/>
      <w:r w:rsidRPr="008D7EA1">
        <w:rPr>
          <w:rFonts w:eastAsia="Times New Roman"/>
          <w:color w:val="auto"/>
          <w:sz w:val="22"/>
          <w:szCs w:val="22"/>
        </w:rPr>
        <w:t>Balesdent</w:t>
      </w:r>
      <w:proofErr w:type="spellEnd"/>
      <w:r w:rsidRPr="008D7EA1">
        <w:rPr>
          <w:rFonts w:eastAsia="Times New Roman"/>
          <w:color w:val="auto"/>
          <w:sz w:val="22"/>
          <w:szCs w:val="22"/>
        </w:rPr>
        <w:t xml:space="preserve">, J. and Pellerin, S. (2020) ‘Reviews and syntheses: The mechanisms underlying carbon storage in soil’, </w:t>
      </w:r>
      <w:proofErr w:type="spellStart"/>
      <w:r w:rsidRPr="008D7EA1">
        <w:rPr>
          <w:rFonts w:eastAsia="Times New Roman"/>
          <w:color w:val="auto"/>
          <w:sz w:val="22"/>
          <w:szCs w:val="22"/>
        </w:rPr>
        <w:t>Biogeosciences</w:t>
      </w:r>
      <w:proofErr w:type="spellEnd"/>
      <w:r w:rsidRPr="008D7EA1">
        <w:rPr>
          <w:rFonts w:eastAsia="Times New Roman"/>
          <w:color w:val="auto"/>
          <w:sz w:val="22"/>
          <w:szCs w:val="22"/>
        </w:rPr>
        <w:t xml:space="preserve">, 17, pp. 5223–5242. </w:t>
      </w:r>
      <w:proofErr w:type="spellStart"/>
      <w:r w:rsidRPr="008D7EA1">
        <w:rPr>
          <w:rFonts w:eastAsia="Times New Roman"/>
          <w:color w:val="auto"/>
          <w:sz w:val="22"/>
          <w:szCs w:val="22"/>
        </w:rPr>
        <w:t>doi</w:t>
      </w:r>
      <w:proofErr w:type="spellEnd"/>
      <w:r w:rsidRPr="008D7EA1">
        <w:rPr>
          <w:rFonts w:eastAsia="Times New Roman"/>
          <w:color w:val="auto"/>
          <w:sz w:val="22"/>
          <w:szCs w:val="22"/>
        </w:rPr>
        <w:t xml:space="preserve">: 10.5194/bg-17-5223-2020. </w:t>
      </w:r>
      <w:r w:rsidRPr="008D7EA1">
        <w:rPr>
          <w:rFonts w:eastAsia="Times New Roman"/>
          <w:b/>
          <w:bCs/>
          <w:color w:val="auto"/>
          <w:sz w:val="22"/>
          <w:szCs w:val="22"/>
        </w:rPr>
        <w:t>POM formation from roots.</w:t>
      </w:r>
    </w:p>
    <w:p w14:paraId="19B73A27" w14:textId="77777777" w:rsidR="008D7EA1" w:rsidRPr="008D7EA1" w:rsidRDefault="008D7EA1" w:rsidP="008D7EA1">
      <w:pPr>
        <w:spacing w:after="120"/>
        <w:ind w:left="360" w:hanging="360"/>
        <w:rPr>
          <w:rFonts w:eastAsia="Times New Roman"/>
          <w:b/>
          <w:bCs/>
          <w:color w:val="auto"/>
          <w:sz w:val="22"/>
          <w:szCs w:val="22"/>
        </w:rPr>
      </w:pPr>
      <w:proofErr w:type="spellStart"/>
      <w:r w:rsidRPr="008D7EA1">
        <w:rPr>
          <w:rFonts w:eastAsia="Times New Roman"/>
          <w:color w:val="auto"/>
          <w:sz w:val="22"/>
          <w:szCs w:val="22"/>
        </w:rPr>
        <w:t>Cotrufo</w:t>
      </w:r>
      <w:proofErr w:type="spellEnd"/>
      <w:r w:rsidRPr="008D7EA1">
        <w:rPr>
          <w:rFonts w:eastAsia="Times New Roman"/>
          <w:color w:val="auto"/>
          <w:sz w:val="22"/>
          <w:szCs w:val="22"/>
        </w:rPr>
        <w:t xml:space="preserve">, M. F. et al. (2015) ‘Formation of soil organic matter via biochemical and physical pathways of litter mass loss’, Nature Geoscience, 8(10), pp. 776–779. </w:t>
      </w:r>
      <w:proofErr w:type="spellStart"/>
      <w:r w:rsidRPr="008D7EA1">
        <w:rPr>
          <w:rFonts w:eastAsia="Times New Roman"/>
          <w:color w:val="auto"/>
          <w:sz w:val="22"/>
          <w:szCs w:val="22"/>
        </w:rPr>
        <w:t>doi</w:t>
      </w:r>
      <w:proofErr w:type="spellEnd"/>
      <w:r w:rsidRPr="008D7EA1">
        <w:rPr>
          <w:rFonts w:eastAsia="Times New Roman"/>
          <w:color w:val="auto"/>
          <w:sz w:val="22"/>
          <w:szCs w:val="22"/>
        </w:rPr>
        <w:t xml:space="preserve">: 10.1038/ngeo2520. </w:t>
      </w:r>
      <w:r w:rsidRPr="008D7EA1">
        <w:rPr>
          <w:rFonts w:eastAsia="Times New Roman"/>
          <w:b/>
          <w:bCs/>
          <w:color w:val="auto"/>
          <w:sz w:val="22"/>
          <w:szCs w:val="22"/>
        </w:rPr>
        <w:t>Pathways of SOM formation where MAOM is largely microbially-derived and POM primarily from plant tissues.</w:t>
      </w:r>
    </w:p>
    <w:p w14:paraId="253E9E05" w14:textId="77777777" w:rsidR="008D7EA1" w:rsidRPr="008D7EA1" w:rsidRDefault="008D7EA1" w:rsidP="008D7EA1">
      <w:pPr>
        <w:spacing w:after="120"/>
        <w:ind w:left="364" w:hanging="360"/>
        <w:rPr>
          <w:rFonts w:eastAsia="Times New Roman"/>
          <w:color w:val="auto"/>
          <w:sz w:val="22"/>
          <w:szCs w:val="22"/>
        </w:rPr>
      </w:pPr>
      <w:r w:rsidRPr="008D7EA1">
        <w:rPr>
          <w:rFonts w:eastAsia="Times New Roman"/>
          <w:color w:val="auto"/>
          <w:sz w:val="22"/>
          <w:szCs w:val="22"/>
        </w:rPr>
        <w:t xml:space="preserve">de Oliveira, G. et al. (2018) ‘Energy, water and carbon exchange over a perennial Kernza wheatgrass crop’, Agricultural and Forest Meteorology. Elsevier, 249(May 2017), pp. 120–137. </w:t>
      </w:r>
      <w:proofErr w:type="spellStart"/>
      <w:r w:rsidRPr="008D7EA1">
        <w:rPr>
          <w:rFonts w:eastAsia="Times New Roman"/>
          <w:color w:val="auto"/>
          <w:sz w:val="22"/>
          <w:szCs w:val="22"/>
        </w:rPr>
        <w:t>doi</w:t>
      </w:r>
      <w:proofErr w:type="spellEnd"/>
      <w:r w:rsidRPr="008D7EA1">
        <w:rPr>
          <w:rFonts w:eastAsia="Times New Roman"/>
          <w:color w:val="auto"/>
          <w:sz w:val="22"/>
          <w:szCs w:val="22"/>
        </w:rPr>
        <w:t xml:space="preserve">: 10.1016/j.agrformet.2017.11.022. </w:t>
      </w:r>
      <w:r w:rsidRPr="008D7EA1">
        <w:rPr>
          <w:rFonts w:eastAsia="Times New Roman"/>
          <w:b/>
          <w:bCs/>
          <w:color w:val="auto"/>
          <w:sz w:val="22"/>
          <w:szCs w:val="22"/>
        </w:rPr>
        <w:t>Sequestration potential of Kernza based on ecosystem exchange measurements</w:t>
      </w:r>
    </w:p>
    <w:p w14:paraId="6E40F3F7" w14:textId="77777777" w:rsidR="008D7EA1" w:rsidRPr="008D7EA1" w:rsidRDefault="008D7EA1" w:rsidP="008D7EA1">
      <w:pPr>
        <w:spacing w:after="120"/>
        <w:ind w:left="360" w:hanging="360"/>
        <w:rPr>
          <w:rFonts w:eastAsia="Times New Roman"/>
          <w:b/>
          <w:bCs/>
          <w:color w:val="auto"/>
          <w:sz w:val="22"/>
          <w:szCs w:val="22"/>
        </w:rPr>
      </w:pPr>
      <w:proofErr w:type="spellStart"/>
      <w:r w:rsidRPr="008D7EA1">
        <w:rPr>
          <w:rFonts w:eastAsia="Times New Roman"/>
          <w:color w:val="auto"/>
          <w:sz w:val="22"/>
          <w:szCs w:val="22"/>
        </w:rPr>
        <w:t>Kuzyakov</w:t>
      </w:r>
      <w:proofErr w:type="spellEnd"/>
      <w:r w:rsidRPr="008D7EA1">
        <w:rPr>
          <w:rFonts w:eastAsia="Times New Roman"/>
          <w:color w:val="auto"/>
          <w:sz w:val="22"/>
          <w:szCs w:val="22"/>
        </w:rPr>
        <w:t xml:space="preserve">, Y. and </w:t>
      </w:r>
      <w:proofErr w:type="spellStart"/>
      <w:r w:rsidRPr="008D7EA1">
        <w:rPr>
          <w:rFonts w:eastAsia="Times New Roman"/>
          <w:color w:val="auto"/>
          <w:sz w:val="22"/>
          <w:szCs w:val="22"/>
        </w:rPr>
        <w:t>Blagodatskaya</w:t>
      </w:r>
      <w:proofErr w:type="spellEnd"/>
      <w:r w:rsidRPr="008D7EA1">
        <w:rPr>
          <w:rFonts w:eastAsia="Times New Roman"/>
          <w:color w:val="auto"/>
          <w:sz w:val="22"/>
          <w:szCs w:val="22"/>
        </w:rPr>
        <w:t xml:space="preserve">, E. (2015) ‘Microbial hotspots and hot moments in soil: Concept &amp; review’, Soil Biology and Biochemistry. Elsevier Ltd, 83, pp. 184–199. </w:t>
      </w:r>
      <w:proofErr w:type="spellStart"/>
      <w:r w:rsidRPr="008D7EA1">
        <w:rPr>
          <w:rFonts w:eastAsia="Times New Roman"/>
          <w:color w:val="auto"/>
          <w:sz w:val="22"/>
          <w:szCs w:val="22"/>
        </w:rPr>
        <w:t>doi</w:t>
      </w:r>
      <w:proofErr w:type="spellEnd"/>
      <w:r w:rsidRPr="008D7EA1">
        <w:rPr>
          <w:rFonts w:eastAsia="Times New Roman"/>
          <w:color w:val="auto"/>
          <w:sz w:val="22"/>
          <w:szCs w:val="22"/>
        </w:rPr>
        <w:t xml:space="preserve">: 10.1016/j.soilbio.2015.01.025. </w:t>
      </w:r>
      <w:r w:rsidRPr="008D7EA1">
        <w:rPr>
          <w:rFonts w:eastAsia="Times New Roman"/>
          <w:b/>
          <w:bCs/>
          <w:color w:val="auto"/>
          <w:sz w:val="22"/>
          <w:szCs w:val="22"/>
        </w:rPr>
        <w:t>MAOM-C resists decomposition outside of regions with high microbial density.</w:t>
      </w:r>
    </w:p>
    <w:p w14:paraId="370BC8FD" w14:textId="77777777" w:rsidR="008D7EA1" w:rsidRPr="008D7EA1" w:rsidRDefault="008D7EA1" w:rsidP="008D7EA1">
      <w:pPr>
        <w:spacing w:after="120"/>
        <w:ind w:left="360" w:hanging="360"/>
        <w:rPr>
          <w:rFonts w:eastAsia="Times New Roman"/>
          <w:b/>
          <w:bCs/>
          <w:color w:val="auto"/>
          <w:sz w:val="22"/>
          <w:szCs w:val="22"/>
        </w:rPr>
      </w:pPr>
      <w:r w:rsidRPr="008D7EA1">
        <w:rPr>
          <w:rFonts w:eastAsia="Times New Roman"/>
          <w:color w:val="auto"/>
          <w:sz w:val="22"/>
          <w:szCs w:val="22"/>
        </w:rPr>
        <w:t xml:space="preserve">Peixoto, L., Olesen, J.E., </w:t>
      </w:r>
      <w:proofErr w:type="spellStart"/>
      <w:r w:rsidRPr="008D7EA1">
        <w:rPr>
          <w:rFonts w:eastAsia="Times New Roman"/>
          <w:color w:val="auto"/>
          <w:sz w:val="22"/>
          <w:szCs w:val="22"/>
        </w:rPr>
        <w:t>Elsgaard</w:t>
      </w:r>
      <w:proofErr w:type="spellEnd"/>
      <w:r w:rsidRPr="008D7EA1">
        <w:rPr>
          <w:rFonts w:eastAsia="Times New Roman"/>
          <w:color w:val="auto"/>
          <w:sz w:val="22"/>
          <w:szCs w:val="22"/>
        </w:rPr>
        <w:t>, L. </w:t>
      </w:r>
      <w:r w:rsidRPr="008D7EA1">
        <w:rPr>
          <w:rFonts w:eastAsia="Times New Roman"/>
          <w:i/>
          <w:iCs/>
          <w:color w:val="auto"/>
          <w:sz w:val="22"/>
          <w:szCs w:val="22"/>
        </w:rPr>
        <w:t>et al.</w:t>
      </w:r>
      <w:r w:rsidRPr="008D7EA1">
        <w:rPr>
          <w:rFonts w:eastAsia="Times New Roman"/>
          <w:color w:val="auto"/>
          <w:sz w:val="22"/>
          <w:szCs w:val="22"/>
        </w:rPr>
        <w:t> Deep-rooted perennial crops differ in capacity to stabilize C inputs in deep soil layers. </w:t>
      </w:r>
      <w:r w:rsidRPr="008D7EA1">
        <w:rPr>
          <w:rFonts w:eastAsia="Times New Roman"/>
          <w:i/>
          <w:iCs/>
          <w:color w:val="auto"/>
          <w:sz w:val="22"/>
          <w:szCs w:val="22"/>
        </w:rPr>
        <w:t>Sci Rep</w:t>
      </w:r>
      <w:r w:rsidRPr="008D7EA1">
        <w:rPr>
          <w:rFonts w:eastAsia="Times New Roman"/>
          <w:color w:val="auto"/>
          <w:sz w:val="22"/>
          <w:szCs w:val="22"/>
        </w:rPr>
        <w:t> </w:t>
      </w:r>
      <w:r w:rsidRPr="008D7EA1">
        <w:rPr>
          <w:rFonts w:eastAsia="Times New Roman"/>
          <w:b/>
          <w:bCs/>
          <w:color w:val="auto"/>
          <w:sz w:val="22"/>
          <w:szCs w:val="22"/>
        </w:rPr>
        <w:t>12, </w:t>
      </w:r>
      <w:r w:rsidRPr="008D7EA1">
        <w:rPr>
          <w:rFonts w:eastAsia="Times New Roman"/>
          <w:color w:val="auto"/>
          <w:sz w:val="22"/>
          <w:szCs w:val="22"/>
        </w:rPr>
        <w:t xml:space="preserve">5952 (2022). </w:t>
      </w:r>
      <w:hyperlink r:id="rId6" w:history="1">
        <w:r w:rsidRPr="008D7EA1">
          <w:rPr>
            <w:rFonts w:eastAsia="Times New Roman"/>
            <w:color w:val="0563C1" w:themeColor="hyperlink"/>
            <w:sz w:val="22"/>
            <w:szCs w:val="22"/>
            <w:u w:val="single"/>
          </w:rPr>
          <w:t>https://doi.org/10.1038/s41598-022-09737-1</w:t>
        </w:r>
      </w:hyperlink>
      <w:r w:rsidRPr="008D7EA1">
        <w:rPr>
          <w:rFonts w:eastAsia="Times New Roman"/>
          <w:color w:val="auto"/>
          <w:sz w:val="22"/>
          <w:szCs w:val="22"/>
        </w:rPr>
        <w:t xml:space="preserve">. </w:t>
      </w:r>
      <w:r w:rsidRPr="008D7EA1">
        <w:rPr>
          <w:rFonts w:eastAsia="Times New Roman"/>
          <w:b/>
          <w:bCs/>
          <w:color w:val="auto"/>
          <w:sz w:val="22"/>
          <w:szCs w:val="22"/>
        </w:rPr>
        <w:t xml:space="preserve">Legume alfalfa promoted greater MAOM-C than Kernza at depth. </w:t>
      </w:r>
    </w:p>
    <w:p w14:paraId="5A2A59FD" w14:textId="77777777" w:rsidR="008D7EA1" w:rsidRPr="008D7EA1" w:rsidRDefault="008D7EA1" w:rsidP="008D7EA1">
      <w:pPr>
        <w:spacing w:after="120"/>
        <w:ind w:left="360" w:hanging="360"/>
        <w:rPr>
          <w:rFonts w:eastAsia="Times New Roman"/>
          <w:b/>
          <w:bCs/>
          <w:color w:val="auto"/>
          <w:sz w:val="22"/>
          <w:szCs w:val="22"/>
        </w:rPr>
      </w:pPr>
      <w:proofErr w:type="spellStart"/>
      <w:r w:rsidRPr="008D7EA1">
        <w:rPr>
          <w:rFonts w:eastAsia="Times New Roman"/>
          <w:color w:val="auto"/>
          <w:sz w:val="22"/>
          <w:szCs w:val="22"/>
        </w:rPr>
        <w:t>Poffenbarger</w:t>
      </w:r>
      <w:proofErr w:type="spellEnd"/>
      <w:r w:rsidRPr="008D7EA1">
        <w:rPr>
          <w:rFonts w:eastAsia="Times New Roman"/>
          <w:color w:val="auto"/>
          <w:sz w:val="22"/>
          <w:szCs w:val="22"/>
        </w:rPr>
        <w:t xml:space="preserve">, H. J. et al. (2020) ‘Whole-profile soil organic matter content, composition, and stability under cropping systems that differ in belowground inputs’, Agriculture, Ecosystems and Environment. Elsevier, 291(December 2019), p. 106810. </w:t>
      </w:r>
      <w:proofErr w:type="spellStart"/>
      <w:r w:rsidRPr="008D7EA1">
        <w:rPr>
          <w:rFonts w:eastAsia="Times New Roman"/>
          <w:color w:val="auto"/>
          <w:sz w:val="22"/>
          <w:szCs w:val="22"/>
        </w:rPr>
        <w:t>doi</w:t>
      </w:r>
      <w:proofErr w:type="spellEnd"/>
      <w:r w:rsidRPr="008D7EA1">
        <w:rPr>
          <w:rFonts w:eastAsia="Times New Roman"/>
          <w:color w:val="auto"/>
          <w:sz w:val="22"/>
          <w:szCs w:val="22"/>
        </w:rPr>
        <w:t xml:space="preserve">: 10.1016/j.agee.2019.106810. </w:t>
      </w:r>
      <w:r w:rsidRPr="008D7EA1">
        <w:rPr>
          <w:rFonts w:eastAsia="Times New Roman"/>
          <w:b/>
          <w:bCs/>
          <w:color w:val="auto"/>
          <w:sz w:val="22"/>
          <w:szCs w:val="22"/>
        </w:rPr>
        <w:t>Soil inputs at depth leading to priming.</w:t>
      </w:r>
    </w:p>
    <w:p w14:paraId="25CB3513" w14:textId="77777777" w:rsidR="008D7EA1" w:rsidRPr="008D7EA1" w:rsidRDefault="008D7EA1" w:rsidP="008D7EA1">
      <w:pPr>
        <w:spacing w:after="120"/>
        <w:ind w:left="360" w:hanging="360"/>
        <w:rPr>
          <w:rFonts w:eastAsia="Times New Roman"/>
          <w:b/>
          <w:bCs/>
          <w:color w:val="auto"/>
          <w:sz w:val="22"/>
          <w:szCs w:val="22"/>
        </w:rPr>
      </w:pPr>
      <w:r w:rsidRPr="008D7EA1">
        <w:rPr>
          <w:rFonts w:eastAsia="Times New Roman"/>
          <w:color w:val="auto"/>
          <w:sz w:val="22"/>
          <w:szCs w:val="22"/>
        </w:rPr>
        <w:t xml:space="preserve">Ryan, M. R. et al. (2018) ‘Managing for Multifunctionality in Perennial Grain Crops’, </w:t>
      </w:r>
      <w:proofErr w:type="spellStart"/>
      <w:r w:rsidRPr="008D7EA1">
        <w:rPr>
          <w:rFonts w:eastAsia="Times New Roman"/>
          <w:color w:val="auto"/>
          <w:sz w:val="22"/>
          <w:szCs w:val="22"/>
        </w:rPr>
        <w:t>BioScience</w:t>
      </w:r>
      <w:proofErr w:type="spellEnd"/>
      <w:r w:rsidRPr="008D7EA1">
        <w:rPr>
          <w:rFonts w:eastAsia="Times New Roman"/>
          <w:color w:val="auto"/>
          <w:sz w:val="22"/>
          <w:szCs w:val="22"/>
        </w:rPr>
        <w:t xml:space="preserve">. Oxford University Press, 68(4), pp. 294–304. </w:t>
      </w:r>
      <w:proofErr w:type="spellStart"/>
      <w:r w:rsidRPr="008D7EA1">
        <w:rPr>
          <w:rFonts w:eastAsia="Times New Roman"/>
          <w:color w:val="auto"/>
          <w:sz w:val="22"/>
          <w:szCs w:val="22"/>
        </w:rPr>
        <w:t>doi</w:t>
      </w:r>
      <w:proofErr w:type="spellEnd"/>
      <w:r w:rsidRPr="008D7EA1">
        <w:rPr>
          <w:rFonts w:eastAsia="Times New Roman"/>
          <w:color w:val="auto"/>
          <w:sz w:val="22"/>
          <w:szCs w:val="22"/>
        </w:rPr>
        <w:t>: 10.1093/</w:t>
      </w:r>
      <w:proofErr w:type="spellStart"/>
      <w:r w:rsidRPr="008D7EA1">
        <w:rPr>
          <w:rFonts w:eastAsia="Times New Roman"/>
          <w:color w:val="auto"/>
          <w:sz w:val="22"/>
          <w:szCs w:val="22"/>
        </w:rPr>
        <w:t>biosci</w:t>
      </w:r>
      <w:proofErr w:type="spellEnd"/>
      <w:r w:rsidRPr="008D7EA1">
        <w:rPr>
          <w:rFonts w:eastAsia="Times New Roman"/>
          <w:color w:val="auto"/>
          <w:sz w:val="22"/>
          <w:szCs w:val="22"/>
        </w:rPr>
        <w:t xml:space="preserve">/biy014. </w:t>
      </w:r>
      <w:r w:rsidRPr="008D7EA1">
        <w:rPr>
          <w:rFonts w:eastAsia="Times New Roman"/>
          <w:b/>
          <w:bCs/>
          <w:color w:val="auto"/>
          <w:sz w:val="22"/>
          <w:szCs w:val="22"/>
        </w:rPr>
        <w:t>Kernza has deeper, dense root systems than annual crops.</w:t>
      </w:r>
    </w:p>
    <w:p w14:paraId="7FBFDE88" w14:textId="77777777" w:rsidR="008D7EA1" w:rsidRPr="008D7EA1" w:rsidRDefault="008D7EA1" w:rsidP="008D7EA1">
      <w:pPr>
        <w:spacing w:after="120"/>
        <w:ind w:left="360" w:hanging="360"/>
        <w:rPr>
          <w:rFonts w:eastAsia="Times New Roman"/>
          <w:b/>
          <w:bCs/>
          <w:color w:val="auto"/>
          <w:sz w:val="22"/>
          <w:szCs w:val="22"/>
        </w:rPr>
      </w:pPr>
      <w:r w:rsidRPr="008D7EA1">
        <w:rPr>
          <w:rFonts w:eastAsia="Times New Roman"/>
          <w:color w:val="auto"/>
          <w:sz w:val="22"/>
          <w:szCs w:val="22"/>
        </w:rPr>
        <w:t xml:space="preserve">Sokol, N. W., </w:t>
      </w:r>
      <w:proofErr w:type="spellStart"/>
      <w:r w:rsidRPr="008D7EA1">
        <w:rPr>
          <w:rFonts w:eastAsia="Times New Roman"/>
          <w:color w:val="auto"/>
          <w:sz w:val="22"/>
          <w:szCs w:val="22"/>
        </w:rPr>
        <w:t>Sanderman</w:t>
      </w:r>
      <w:proofErr w:type="spellEnd"/>
      <w:r w:rsidRPr="008D7EA1">
        <w:rPr>
          <w:rFonts w:eastAsia="Times New Roman"/>
          <w:color w:val="auto"/>
          <w:sz w:val="22"/>
          <w:szCs w:val="22"/>
        </w:rPr>
        <w:t xml:space="preserve">, J. and Bradford, M. A. (2018) ‘Pathways of mineral-associated soil organic matter formation: integrating the role of plant carbon source, chemistry, and point-of-entry’, Global Change Biology, pp. 0–3. </w:t>
      </w:r>
      <w:proofErr w:type="spellStart"/>
      <w:r w:rsidRPr="008D7EA1">
        <w:rPr>
          <w:rFonts w:eastAsia="Times New Roman"/>
          <w:color w:val="auto"/>
          <w:sz w:val="22"/>
          <w:szCs w:val="22"/>
        </w:rPr>
        <w:t>doi</w:t>
      </w:r>
      <w:proofErr w:type="spellEnd"/>
      <w:r w:rsidRPr="008D7EA1">
        <w:rPr>
          <w:rFonts w:eastAsia="Times New Roman"/>
          <w:color w:val="auto"/>
          <w:sz w:val="22"/>
          <w:szCs w:val="22"/>
        </w:rPr>
        <w:t xml:space="preserve">: 10.1111/gcb.14482. </w:t>
      </w:r>
      <w:r w:rsidRPr="008D7EA1">
        <w:rPr>
          <w:rFonts w:eastAsia="Times New Roman"/>
          <w:b/>
          <w:bCs/>
          <w:color w:val="auto"/>
          <w:sz w:val="22"/>
          <w:szCs w:val="22"/>
        </w:rPr>
        <w:t>Relevance of soil input location on its fate.</w:t>
      </w:r>
    </w:p>
    <w:p w14:paraId="7EC9164A" w14:textId="77777777" w:rsidR="008D7EA1" w:rsidRPr="008D7EA1" w:rsidRDefault="008D7EA1" w:rsidP="008D7EA1">
      <w:pPr>
        <w:spacing w:after="120"/>
        <w:ind w:left="360" w:hanging="360"/>
        <w:rPr>
          <w:rFonts w:eastAsia="Times New Roman"/>
          <w:b/>
          <w:bCs/>
          <w:color w:val="auto"/>
          <w:sz w:val="22"/>
          <w:szCs w:val="22"/>
        </w:rPr>
      </w:pPr>
      <w:r w:rsidRPr="008D7EA1">
        <w:rPr>
          <w:rFonts w:eastAsia="Times New Roman"/>
          <w:color w:val="auto"/>
          <w:sz w:val="22"/>
          <w:szCs w:val="22"/>
        </w:rPr>
        <w:t xml:space="preserve">Spohn, M. et al. (2016) ‘Microbial carbon use efficiency and biomass turnover times depending on soil depth - Implications for carbon cycling’, Soil Biology and Biochemistry. Elsevier Ltd, 96, pp. 74–81. </w:t>
      </w:r>
      <w:proofErr w:type="spellStart"/>
      <w:r w:rsidRPr="008D7EA1">
        <w:rPr>
          <w:rFonts w:eastAsia="Times New Roman"/>
          <w:color w:val="auto"/>
          <w:sz w:val="22"/>
          <w:szCs w:val="22"/>
        </w:rPr>
        <w:t>doi</w:t>
      </w:r>
      <w:proofErr w:type="spellEnd"/>
      <w:r w:rsidRPr="008D7EA1">
        <w:rPr>
          <w:rFonts w:eastAsia="Times New Roman"/>
          <w:color w:val="auto"/>
          <w:sz w:val="22"/>
          <w:szCs w:val="22"/>
        </w:rPr>
        <w:t xml:space="preserve">: 10.1016/j.soilbio.2016.01.016. </w:t>
      </w:r>
      <w:r w:rsidRPr="008D7EA1">
        <w:rPr>
          <w:rFonts w:eastAsia="Times New Roman"/>
          <w:b/>
          <w:bCs/>
          <w:color w:val="auto"/>
          <w:sz w:val="22"/>
          <w:szCs w:val="22"/>
        </w:rPr>
        <w:t>Limited microbial activity below 30 cm.</w:t>
      </w:r>
    </w:p>
    <w:p w14:paraId="1A6203BC" w14:textId="77777777" w:rsidR="008D7EA1" w:rsidRDefault="008D7EA1"/>
    <w:sectPr w:rsidR="008D7EA1" w:rsidSect="000D7CE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5BE87" w14:textId="77777777" w:rsidR="00331943" w:rsidRDefault="00331943" w:rsidP="007A4AB7">
      <w:r>
        <w:separator/>
      </w:r>
    </w:p>
  </w:endnote>
  <w:endnote w:type="continuationSeparator" w:id="0">
    <w:p w14:paraId="0F686977" w14:textId="77777777" w:rsidR="00331943" w:rsidRDefault="00331943" w:rsidP="007A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6773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32A415" w14:textId="76686B36" w:rsidR="007A4AB7" w:rsidRDefault="007A4A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BAA0DA" w14:textId="77777777" w:rsidR="007A4AB7" w:rsidRDefault="007A4A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F018D" w14:textId="77777777" w:rsidR="00331943" w:rsidRDefault="00331943" w:rsidP="007A4AB7">
      <w:r>
        <w:separator/>
      </w:r>
    </w:p>
  </w:footnote>
  <w:footnote w:type="continuationSeparator" w:id="0">
    <w:p w14:paraId="175FFFE5" w14:textId="77777777" w:rsidR="00331943" w:rsidRDefault="00331943" w:rsidP="007A4A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A1"/>
    <w:rsid w:val="00012B3C"/>
    <w:rsid w:val="00026624"/>
    <w:rsid w:val="000431A5"/>
    <w:rsid w:val="000C40D4"/>
    <w:rsid w:val="000C66DA"/>
    <w:rsid w:val="000D7CE3"/>
    <w:rsid w:val="000F11AE"/>
    <w:rsid w:val="000F6119"/>
    <w:rsid w:val="00200F4A"/>
    <w:rsid w:val="002318D9"/>
    <w:rsid w:val="00274A59"/>
    <w:rsid w:val="00283049"/>
    <w:rsid w:val="002B30E8"/>
    <w:rsid w:val="002C5014"/>
    <w:rsid w:val="00331943"/>
    <w:rsid w:val="00351C42"/>
    <w:rsid w:val="003A366F"/>
    <w:rsid w:val="003C49E0"/>
    <w:rsid w:val="003F0A54"/>
    <w:rsid w:val="00523D81"/>
    <w:rsid w:val="005377FE"/>
    <w:rsid w:val="00545B78"/>
    <w:rsid w:val="00603239"/>
    <w:rsid w:val="00647186"/>
    <w:rsid w:val="00677B6D"/>
    <w:rsid w:val="006E0688"/>
    <w:rsid w:val="00713278"/>
    <w:rsid w:val="0079388A"/>
    <w:rsid w:val="007A4AB7"/>
    <w:rsid w:val="00843F41"/>
    <w:rsid w:val="00855D6B"/>
    <w:rsid w:val="008D7EA1"/>
    <w:rsid w:val="009549DE"/>
    <w:rsid w:val="00970955"/>
    <w:rsid w:val="009855C9"/>
    <w:rsid w:val="00992DB5"/>
    <w:rsid w:val="009A3425"/>
    <w:rsid w:val="009F55CC"/>
    <w:rsid w:val="009F5EA0"/>
    <w:rsid w:val="00A246D1"/>
    <w:rsid w:val="00A657C6"/>
    <w:rsid w:val="00A746C6"/>
    <w:rsid w:val="00B43AD2"/>
    <w:rsid w:val="00C51B4A"/>
    <w:rsid w:val="00D104CE"/>
    <w:rsid w:val="00D41265"/>
    <w:rsid w:val="00D66577"/>
    <w:rsid w:val="00E7053F"/>
    <w:rsid w:val="00E70F8E"/>
    <w:rsid w:val="00E7688B"/>
    <w:rsid w:val="00E879EB"/>
    <w:rsid w:val="00F03536"/>
    <w:rsid w:val="00FB2677"/>
    <w:rsid w:val="00FD62FA"/>
    <w:rsid w:val="0169407D"/>
    <w:rsid w:val="1FE87CD9"/>
    <w:rsid w:val="28BAB8D6"/>
    <w:rsid w:val="3E0DB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4D9C"/>
  <w15:chartTrackingRefBased/>
  <w15:docId w15:val="{FCDBFBE5-05D9-4182-B734-792C0727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B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er">
    <w:name w:val="Section Header"/>
    <w:basedOn w:val="Heading3"/>
    <w:link w:val="SectionHeaderChar"/>
    <w:autoRedefine/>
    <w:qFormat/>
    <w:rsid w:val="00C51B4A"/>
    <w:pPr>
      <w:keepNext w:val="0"/>
      <w:keepLines w:val="0"/>
      <w:pBdr>
        <w:top w:val="single" w:sz="4" w:space="1" w:color="39AD73"/>
        <w:bottom w:val="double" w:sz="4" w:space="1" w:color="39AD73"/>
      </w:pBdr>
      <w:spacing w:before="0"/>
    </w:pPr>
    <w:rPr>
      <w:rFonts w:ascii="Gadugi" w:eastAsia="Cambria" w:hAnsi="Gadugi" w:cstheme="minorHAnsi"/>
      <w:b/>
      <w:smallCaps/>
      <w:color w:val="39AD73"/>
      <w:spacing w:val="60"/>
      <w:sz w:val="28"/>
      <w:szCs w:val="28"/>
    </w:rPr>
  </w:style>
  <w:style w:type="character" w:customStyle="1" w:styleId="SectionHeaderChar">
    <w:name w:val="Section Header Char"/>
    <w:basedOn w:val="Heading3Char"/>
    <w:link w:val="SectionHeader"/>
    <w:rsid w:val="00C51B4A"/>
    <w:rPr>
      <w:rFonts w:ascii="Gadugi" w:eastAsia="Cambria" w:hAnsi="Gadugi" w:cstheme="minorHAnsi"/>
      <w:b/>
      <w:smallCaps/>
      <w:color w:val="39AD73"/>
      <w:spacing w:val="6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B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ectionsFedResume">
    <w:name w:val="Sections Fed Resume"/>
    <w:basedOn w:val="SectionHeader"/>
    <w:link w:val="SectionsFedResumeChar"/>
    <w:autoRedefine/>
    <w:qFormat/>
    <w:rsid w:val="00C51B4A"/>
    <w:pPr>
      <w:pBdr>
        <w:top w:val="outset" w:sz="6" w:space="1" w:color="39AD73"/>
        <w:bottom w:val="outset" w:sz="24" w:space="1" w:color="39AD73"/>
      </w:pBdr>
    </w:pPr>
    <w:rPr>
      <w:color w:val="40C080"/>
    </w:rPr>
  </w:style>
  <w:style w:type="character" w:customStyle="1" w:styleId="SectionsFedResumeChar">
    <w:name w:val="Sections Fed Resume Char"/>
    <w:basedOn w:val="SectionHeaderChar"/>
    <w:link w:val="SectionsFedResume"/>
    <w:rsid w:val="00C51B4A"/>
    <w:rPr>
      <w:rFonts w:ascii="Gadugi" w:eastAsia="Cambria" w:hAnsi="Gadugi" w:cstheme="minorHAnsi"/>
      <w:b/>
      <w:smallCaps/>
      <w:color w:val="40C080"/>
      <w:spacing w:val="60"/>
      <w:sz w:val="28"/>
      <w:szCs w:val="28"/>
    </w:rPr>
  </w:style>
  <w:style w:type="paragraph" w:customStyle="1" w:styleId="Style1">
    <w:name w:val="Style1"/>
    <w:basedOn w:val="SectionsFedResume"/>
    <w:link w:val="Style1Char"/>
    <w:autoRedefine/>
    <w:qFormat/>
    <w:rsid w:val="00C51B4A"/>
    <w:pPr>
      <w:pBdr>
        <w:top w:val="none" w:sz="0" w:space="0" w:color="auto"/>
      </w:pBdr>
    </w:pPr>
  </w:style>
  <w:style w:type="character" w:customStyle="1" w:styleId="Style1Char">
    <w:name w:val="Style1 Char"/>
    <w:basedOn w:val="SectionsFedResumeChar"/>
    <w:link w:val="Style1"/>
    <w:rsid w:val="00C51B4A"/>
    <w:rPr>
      <w:rFonts w:ascii="Gadugi" w:eastAsia="Cambria" w:hAnsi="Gadugi" w:cstheme="minorHAnsi"/>
      <w:b/>
      <w:smallCaps/>
      <w:color w:val="40C080"/>
      <w:spacing w:val="60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D10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4A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AB7"/>
  </w:style>
  <w:style w:type="paragraph" w:styleId="Footer">
    <w:name w:val="footer"/>
    <w:basedOn w:val="Normal"/>
    <w:link w:val="FooterChar"/>
    <w:uiPriority w:val="99"/>
    <w:unhideWhenUsed/>
    <w:rsid w:val="007A4A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38/s41598-022-09737-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der Pol</dc:creator>
  <cp:keywords/>
  <dc:description/>
  <cp:lastModifiedBy>Laura van der Pol</cp:lastModifiedBy>
  <cp:revision>6</cp:revision>
  <dcterms:created xsi:type="dcterms:W3CDTF">2022-05-31T18:48:00Z</dcterms:created>
  <dcterms:modified xsi:type="dcterms:W3CDTF">2022-05-31T19:18:00Z</dcterms:modified>
</cp:coreProperties>
</file>