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23 · 10-A 24.02.2026 (Tuesday); 10-B 24.02.2026 (Tuesday); 10-C 19.02.2026 (Thursday); 10-D 19.02.2026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24.02.2026 (Tuesday); 10-B 24.02.2026 (Tuesday); 10-C 19.02.2026 (Thursday); 10-D 19.02.2026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Mini () and Max () Function, SQL Join Function</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Mini () and Max () Function, SQL Join Function using correct terminology. Identify key components, roles, or stages related to Mini () and Max () Function, SQL Join Function. Analyze a real-world example where Mini () and Max () Function, SQL Join Function is applied. Compare two representations or approaches within Mini () and Max () Function, SQL Join Function. Apply Mini () and Max () Function, SQL Join Function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Mini () and Max () Function, SQL Join Function using correct terminology. Identify key components, roles, or stages related to Mini () and Max () Function, SQL Join Function. Analyze a real-world example where Mini () and Max () Function, SQL Join Function is applied. Compare two representations or approaches within Mini () and Max () Function, SQL Join Function. Apply Mini () and Max () Function, SQL Join Function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Mini () and Max () Function, SQL Join Function.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Mini () and Max () Function, SQL Join Function (news, product, or school system). Ask guiding questions to activate prior knowledge. Teacher: Define Mini () and Max () Function, SQL Join Function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Mini () and Max () Function, SQL Join Function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Mini () and Max () Function, SQL Join Function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Mini () and Max () Function, SQL Join Function?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Mini () and Max () Function, SQL Join Function is used and write a 150-200 word summary. Create a one-page study sheet with definitions, components, and one diagram of Mini () and Max () Function, SQL Join Function.</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3.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