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17 · 10-A 13.01.2026 (Tuesday); 10-B 13.01.2026 (Tuesday); 10-C 08.01.2026 (Thursday); 10-D 08.01.2026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13.01.2026 (Tuesday); 10-B 13.01.2026 (Tuesday); 10-C 08.01.2026 (Thursday); 10-D 08.01.2026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7.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