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20 · 10-A 03.02.2026 (Tuesday); 10-B 03.02.2026 (Tuesday); 10-C 29.01.2026 (Thursday); 10-D 29.01.2026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03.02.2026 (Tuesday); 10-B 03.02.2026 (Tuesday); 10-C 29.01.2026 (Thursday); 10-D 29.01.2026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0.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