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7 · 10-A 14.10.2025 (Tuesday); 10-B 14.10.2025 (Tuesday); 10-C 16.10.2025 (Thursday); 10-D 16.10.2025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14.10.2025 (Tuesday); 10-B 14.10.2025 (Tuesday); 10-C 16.10.2025 (Thursday); 10-D 16.10.2025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Basic Logical Elements, Encoding Standards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Basic Logical Elements, Encoding Standards using correct terminology. Identify key components, roles, or stages related to Basic Logical Elements, Encoding Standards. Analyze a real-world example where Basic Logical Elements, Encoding Standards is applied. Compare two representations or approaches within Basic Logical Elements, Encoding Standards. Apply Basic Logical Elements, Encoding Standards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Basic Logical Elements, Encoding Standards using correct terminology. Identify key components, roles, or stages related to Basic Logical Elements, Encoding Standards. Analyze a real-world example where Basic Logical Elements, Encoding Standards is applied. Compare two representations or approaches within Basic Logical Elements, Encoding Standards. Apply Basic Logical Elements, Encoding Standards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Basic Logical Elements, Encoding Standards.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Basic Logical Elements, Encoding Standards (news, product, or school system). Ask guiding questions to activate prior knowledge. Teacher: Define Basic Logical Elements, Encoding Standards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Basic Logical Elements, Encoding Standards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Basic Logical Elements, Encoding Standards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Basic Logical Elements, Encoding Standards?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Basic Logical Elements, Encoding Standards is used and write a 150-200 word summary. Create a one-page study sheet with definitions, components, and one diagram of Basic Logical Elements, Encoding Standards.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07.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