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12 · 10-A 25.11.2025 (Tuesday); 10-B 25.11.2025 (Tuesday); 10-C 27.11.2025 (Thursday); 10-D 27.11.2025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25.11.2025 (Tuesday); 10-B 25.11.2025 (Tuesday); 10-C 27.11.2025 (Thursday); 10-D 27.11.2025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Comparing Algorithms, Graph Algorithms</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Comparing Algorithms, Graph Algorithms using correct terminology. Identify key components, roles, or stages related to Comparing Algorithms, Graph Algorithms. Analyze a real-world example where Comparing Algorithms, Graph Algorithms is applied. Compare two representations or approaches within Comparing Algorithms, Graph Algorithms. Apply Comparing Algorithms, Graph Algorithms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Comparing Algorithms, Graph Algorithms using correct terminology. Identify key components, roles, or stages related to Comparing Algorithms, Graph Algorithms. Analyze a real-world example where Comparing Algorithms, Graph Algorithms is applied. Compare two representations or approaches within Comparing Algorithms, Graph Algorithms. Apply Comparing Algorithms, Graph Algorithms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Comparing Algorithms, Graph Algorithms.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Comparing Algorithms, Graph Algorithms (news, product, or school system). Ask guiding questions to activate prior knowledge. Teacher: Define Comparing Algorithms, Graph Algorithms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Comparing Algorithms, Graph Algorithms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Comparing Algorithms, Graph Algorithms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Comparing Algorithms, Graph Algorithms?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Comparing Algorithms, Graph Algorithms is used and write a 150-200 word summary. Create a one-page study sheet with definitions, components, and one diagram of Comparing Algorithms, Graph Algorithms.</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12.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