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17 · 10-A 13.01.2026 (Tuesday); 10-B 13.01.2026 (Tuesday); 10-C 08.01.2026 (Thursday); 10-D 08.01.2026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13.01.2026 (Tuesday); 10-B 13.01.2026 (Tuesday); 10-C 08.01.2026 (Thursday); 10-D 08.01.2026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Introduction to Mysql, Let's Create Our First Database Using SQL</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Introduction to Mysql, Let's Create Our First Database Using SQL using correct terminology. Identify key components, roles, or stages related to Introduction to Mysql, Let's Create Our First Database Using SQL. Analyze a real-world example where Introduction to Mysql, Let's Create Our First Database Using SQL is applied. Compare two representations or approaches within Introduction to Mysql, Let's Create Our First Database Using SQL. Apply Introduction to Mysql, Let's Create Our First Database Using SQL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Introduction to Mysql, Let's Create Our First Database Using SQL using correct terminology. Identify key components, roles, or stages related to Introduction to Mysql, Let's Create Our First Database Using SQL. Analyze a real-world example where Introduction to Mysql, Let's Create Our First Database Using SQL is applied. Compare two representations or approaches within Introduction to Mysql, Let's Create Our First Database Using SQL. Apply Introduction to Mysql, Let's Create Our First Database Using SQL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Introduction to Mysql, Let's Create Our First Database Using SQL.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Introduction to Mysql, Let's Create Our First Database Using SQL (news, product, or school system). Ask guiding questions to activate prior knowledge. Teacher: Define Introduction to Mysql, Let's Create Our First Database Using SQL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Introduction to Mysql, Let's Create Our First Database Using SQL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Introduction to Mysql, Let's Create Our First Database Using SQL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Introduction to Mysql, Let's Create Our First Database Using SQL?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Introduction to Mysql, Let's Create Our First Database Using SQL is used and write a 150-200 word summary. Create a one-page study sheet with definitions, components, and one diagram of Introduction to Mysql, Let's Create Our First Database Using SQL.</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7.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