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🏡 1114 Avenue L, Anson, TX 79501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Bed | 2 Bath | 1,726 Sq Ft | 9,801 Sq Ft Lot</w:t>
        <w:br w:type="textWrapping"/>
      </w:r>
      <w:r w:rsidDel="00000000" w:rsidR="00000000" w:rsidRPr="00000000">
        <w:rPr>
          <w:rtl w:val="0"/>
        </w:rPr>
        <w:t xml:space="preserve"> 📍 </w:t>
      </w:r>
      <w:r w:rsidDel="00000000" w:rsidR="00000000" w:rsidRPr="00000000">
        <w:rPr>
          <w:b w:val="1"/>
          <w:rtl w:val="0"/>
        </w:rPr>
        <w:t xml:space="preserve">Jones County</w:t>
      </w:r>
      <w:r w:rsidDel="00000000" w:rsidR="00000000" w:rsidRPr="00000000">
        <w:rPr>
          <w:rtl w:val="0"/>
        </w:rPr>
        <w:t xml:space="preserve"> | Single-Family | Off-Market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Condition:</w:t>
      </w:r>
      <w:r w:rsidDel="00000000" w:rsidR="00000000" w:rsidRPr="00000000">
        <w:rPr>
          <w:rtl w:val="0"/>
        </w:rPr>
        <w:t xml:space="preserve"> AS-IS – Better than average. Perfect for light to moderate rehab and most investors that are searching for a solid deal.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Assignable with all closing cost @ $112K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Quick close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EMD : $ 8K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34"/>
          <w:szCs w:val="34"/>
        </w:rPr>
      </w:pPr>
      <w:bookmarkStart w:colFirst="0" w:colLast="0" w:name="_80ovxy6rign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Investor Highlights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Realistic </w:t>
      </w:r>
      <w:r w:rsidDel="00000000" w:rsidR="00000000" w:rsidRPr="00000000">
        <w:rPr>
          <w:b w:val="1"/>
          <w:rtl w:val="0"/>
        </w:rPr>
        <w:t xml:space="preserve">ARV comps</w:t>
      </w:r>
      <w:r w:rsidDel="00000000" w:rsidR="00000000" w:rsidRPr="00000000">
        <w:rPr>
          <w:rtl w:val="0"/>
        </w:rPr>
        <w:t xml:space="preserve"> between $155K–$167.5K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</w:t>
      </w:r>
      <w:r w:rsidDel="00000000" w:rsidR="00000000" w:rsidRPr="00000000">
        <w:rPr>
          <w:b w:val="1"/>
          <w:rtl w:val="0"/>
        </w:rPr>
        <w:t xml:space="preserve">exit routes</w:t>
      </w:r>
      <w:r w:rsidDel="00000000" w:rsidR="00000000" w:rsidRPr="00000000">
        <w:rPr>
          <w:rtl w:val="0"/>
        </w:rPr>
        <w:t xml:space="preserve">: BRRRR / Light Flip / Full Flip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rehab budget</w:t>
      </w:r>
      <w:r w:rsidDel="00000000" w:rsidR="00000000" w:rsidRPr="00000000">
        <w:rPr>
          <w:rtl w:val="0"/>
        </w:rPr>
        <w:t xml:space="preserve"> below – no guesswork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cash-on-cash potential with light CapEx  </w:t>
        <w:tab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lh9a87vzz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Long-Term Wealth Upside: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Tax benefits through depreciation</w:t>
        <w:br w:type="textWrapping"/>
        <w:t xml:space="preserve">• Stable appreciation in Central Texas</w:t>
        <w:br w:type="textWrapping"/>
        <w:t xml:space="preserve">• Rental demand driven by local employment base</w:t>
        <w:br w:type="textWrapping"/>
        <w:t xml:space="preserve">• Real equity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Potential to Refi + Pull Capital Out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Can be Turnkey Managed Post-Close – with a solid return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for a </w:t>
      </w:r>
      <w:r w:rsidDel="00000000" w:rsidR="00000000" w:rsidRPr="00000000">
        <w:rPr>
          <w:b w:val="1"/>
          <w:rtl w:val="0"/>
        </w:rPr>
        <w:t xml:space="preserve">long-term hold</w:t>
      </w:r>
      <w:r w:rsidDel="00000000" w:rsidR="00000000" w:rsidRPr="00000000">
        <w:rPr>
          <w:rtl w:val="0"/>
        </w:rPr>
        <w:t xml:space="preserve"> with refinance &amp; equity capture.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“Buy Once. Profit Monthly. Exit Wealthy.”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the case that this is a </w:t>
      </w:r>
      <w:r w:rsidDel="00000000" w:rsidR="00000000" w:rsidRPr="00000000">
        <w:rPr>
          <w:b w:val="1"/>
          <w:rtl w:val="0"/>
        </w:rPr>
        <w:t xml:space="preserve">smart money move</w:t>
      </w:r>
      <w:r w:rsidDel="00000000" w:rsidR="00000000" w:rsidRPr="00000000">
        <w:rPr>
          <w:rtl w:val="0"/>
        </w:rPr>
        <w:t xml:space="preserve">, not a side hustle.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pz0kwyxk3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🛠 Individual Line-Item Rehab Breakdown</w:t>
      </w:r>
    </w:p>
    <w:tbl>
      <w:tblPr>
        <w:tblStyle w:val="Table1"/>
        <w:tblW w:w="7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1565"/>
        <w:gridCol w:w="1100"/>
        <w:gridCol w:w="1265"/>
        <w:tblGridChange w:id="0">
          <w:tblGrid>
            <w:gridCol w:w="3515"/>
            <w:gridCol w:w="1565"/>
            <w:gridCol w:w="1100"/>
            <w:gridCol w:w="1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BRRRR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 Flip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 Flip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Interior Paint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$2,500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Flooring (LVP/Tile)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$3,500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Kitchen Cabinets &amp; Counters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$5,000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$2,500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Kitchen Plumbing + Fixtures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Bathroom Remodel (vanities, tile)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$5,000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HVAC Repair/Replace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Plumbing Upgrades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Electrical Panel &amp; Fixtures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Roof Repairs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Exterior Paint &amp; Landscaping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Contingency / Misc.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$2,500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Holding Costs (3 months est.)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Selling / Closing Costs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$3,500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$2,500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$32.5K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$41.5K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$18.0K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75dckb2y7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📊 Strategy &amp; ROI Summary</w:t>
      </w:r>
    </w:p>
    <w:tbl>
      <w:tblPr>
        <w:tblStyle w:val="Table2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1070"/>
        <w:gridCol w:w="1355"/>
        <w:gridCol w:w="1415"/>
        <w:gridCol w:w="1475"/>
        <w:gridCol w:w="1295"/>
        <w:tblGridChange w:id="0">
          <w:tblGrid>
            <w:gridCol w:w="1745"/>
            <w:gridCol w:w="1070"/>
            <w:gridCol w:w="1355"/>
            <w:gridCol w:w="1415"/>
            <w:gridCol w:w="1475"/>
            <w:gridCol w:w="1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Est. Rehab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All-In Est.*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Gross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ROI (Est.)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BRRRR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$160K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$32.5K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~$144.5K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$15.5K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10.7%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 Fix &amp; Flip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$167.5K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$41.5K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~$153.5K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$14.0K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9.1%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 Flip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$155K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$18.0K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~$130K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$25.0K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19.2%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*All-In Est. includes rehab + acquisition. Final buyer pricing disclosed off-market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v650n81bw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📈 Rental Income Projections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3-Bedroom Avg Rent (Anson, TX):</w:t>
      </w:r>
      <w:r w:rsidDel="00000000" w:rsidR="00000000" w:rsidRPr="00000000">
        <w:rPr>
          <w:rtl w:val="0"/>
        </w:rPr>
        <w:t xml:space="preserve"> ~$1,426/mo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 Range:</w:t>
      </w:r>
      <w:r w:rsidDel="00000000" w:rsidR="00000000" w:rsidRPr="00000000">
        <w:rPr>
          <w:rtl w:val="0"/>
        </w:rPr>
        <w:t xml:space="preserve"> $1,050 – $2,344/mo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Estimated Annual Rent:</w:t>
      </w:r>
      <w:r w:rsidDel="00000000" w:rsidR="00000000" w:rsidRPr="00000000">
        <w:rPr>
          <w:rtl w:val="0"/>
        </w:rPr>
        <w:t xml:space="preserve"> $17,000+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Post-Refi Cash Flow:</w:t>
      </w:r>
      <w:r w:rsidDel="00000000" w:rsidR="00000000" w:rsidRPr="00000000">
        <w:rPr>
          <w:rtl w:val="0"/>
        </w:rPr>
        <w:t xml:space="preserve"> ~$200–400/month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 Rate Estimate:</w:t>
      </w:r>
      <w:r w:rsidDel="00000000" w:rsidR="00000000" w:rsidRPr="00000000">
        <w:rPr>
          <w:rtl w:val="0"/>
        </w:rPr>
        <w:t xml:space="preserve"> ~7.5% – 9.5%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49sfcqlyz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🔐 What’s Included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Closing cost </w:t>
        <w:br w:type="textWrapping"/>
        <w:t xml:space="preserve"> ✅ property transfer tax  </w:t>
        <w:br w:type="textWrapping"/>
        <w:t xml:space="preserve"> ✅ title and escrow fees</w:t>
        <w:br w:type="textWrapping"/>
        <w:t xml:space="preserve"> ✅ assignment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🕒 </w:t>
      </w:r>
      <w:r w:rsidDel="00000000" w:rsidR="00000000" w:rsidRPr="00000000">
        <w:rPr>
          <w:b w:val="1"/>
          <w:rtl w:val="0"/>
        </w:rPr>
        <w:t xml:space="preserve">First qualified investor takes it. Send POF to get locked in.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Walk-throughs available this week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sz w:val="26"/>
          <w:szCs w:val="26"/>
        </w:rPr>
      </w:pPr>
      <w:bookmarkStart w:colFirst="0" w:colLast="0" w:name="_i2te24q6uzt9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Clean &amp; Professional (Email or Deck):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b w:val="1"/>
          <w:rtl w:val="0"/>
        </w:rPr>
        <w:t xml:space="preserve">Need financing?</w:t>
      </w:r>
      <w:r w:rsidDel="00000000" w:rsidR="00000000" w:rsidRPr="00000000">
        <w:rPr>
          <w:rtl w:val="0"/>
        </w:rPr>
        <w:t xml:space="preserve"> We can introduce you to vetted hard money lenders familiar with this asset class and market.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bookmarkStart w:colFirst="0" w:colLast="0" w:name="_2cs4kaczm76l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Conversational (Text or Call Follow-Up):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rtl w:val="0"/>
        </w:rPr>
        <w:t xml:space="preserve">If you're not already connected with a lender, we can plug you in with reliable hard money contacts we trust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right="60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High-Touch Investor Focused: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right="600" w:hanging="360"/>
      </w:pPr>
      <w:r w:rsidDel="00000000" w:rsidR="00000000" w:rsidRPr="00000000">
        <w:rPr>
          <w:rtl w:val="0"/>
        </w:rPr>
        <w:t xml:space="preserve">Want to finance the deal? We’ll connect you with lenders experienced in short-term acquisition and BRRRR-friendly terms.</w:t>
      </w:r>
    </w:p>
    <w:p w:rsidR="00000000" w:rsidDel="00000000" w:rsidP="00000000" w:rsidRDefault="00000000" w:rsidRPr="00000000" w14:paraId="00000081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Pictures and Videos are due upon request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HomeMaXX LLC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 Deals. Real Margins. Real Fast.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